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CD87F" w14:textId="096E535D" w:rsidR="00C2719E" w:rsidRPr="00A41EC0" w:rsidRDefault="00A41EC0" w:rsidP="00C2719E">
      <w:pPr>
        <w:tabs>
          <w:tab w:val="center" w:pos="4680"/>
          <w:tab w:val="right" w:pos="9360"/>
        </w:tabs>
        <w:spacing w:after="0" w:line="257" w:lineRule="auto"/>
        <w:jc w:val="center"/>
        <w:rPr>
          <w:rFonts w:ascii="Calibri" w:eastAsia="Calibri" w:hAnsi="Calibri" w:cs="Calibri"/>
          <w:b/>
          <w:bCs/>
          <w:sz w:val="32"/>
          <w:szCs w:val="32"/>
          <w:lang w:val="it-IT"/>
        </w:rPr>
      </w:pPr>
      <w:r>
        <w:rPr>
          <w:rFonts w:ascii="Calibri" w:eastAsia="Calibri" w:hAnsi="Calibri" w:cs="Calibri"/>
          <w:b/>
          <w:bCs/>
          <w:sz w:val="32"/>
          <w:szCs w:val="32"/>
          <w:lang w:val="it-IT"/>
        </w:rPr>
        <w:t xml:space="preserve">IBC 2026: </w:t>
      </w:r>
      <w:r w:rsidR="00C2719E" w:rsidRPr="00A41EC0">
        <w:rPr>
          <w:rFonts w:ascii="Calibri" w:eastAsia="Calibri" w:hAnsi="Calibri" w:cs="Calibri"/>
          <w:b/>
          <w:bCs/>
          <w:sz w:val="32"/>
          <w:szCs w:val="32"/>
          <w:lang w:val="it-IT"/>
        </w:rPr>
        <w:t>Sony dà vita alla</w:t>
      </w:r>
      <w:r w:rsidR="00C2719E" w:rsidRPr="00A41EC0">
        <w:rPr>
          <w:rFonts w:ascii="Calibri" w:eastAsia="Calibri" w:hAnsi="Calibri" w:cs="Calibri"/>
          <w:b/>
          <w:i/>
          <w:sz w:val="32"/>
          <w:szCs w:val="32"/>
          <w:lang w:val="it-IT"/>
        </w:rPr>
        <w:t xml:space="preserve"> creatività connessa</w:t>
      </w:r>
    </w:p>
    <w:p w14:paraId="1B4A5927" w14:textId="77777777" w:rsidR="00C2719E" w:rsidRPr="00A41EC0" w:rsidRDefault="00C2719E" w:rsidP="00C2719E">
      <w:pPr>
        <w:spacing w:after="0" w:line="257" w:lineRule="auto"/>
        <w:ind w:left="1080"/>
        <w:jc w:val="center"/>
        <w:rPr>
          <w:lang w:val="it-IT"/>
        </w:rPr>
      </w:pPr>
      <w:r w:rsidRPr="00A41EC0">
        <w:rPr>
          <w:rFonts w:ascii="Calibri" w:eastAsia="Calibri" w:hAnsi="Calibri" w:cs="Calibri"/>
          <w:i/>
          <w:iCs/>
          <w:lang w:val="it-IT"/>
        </w:rPr>
        <w:t xml:space="preserve"> </w:t>
      </w:r>
    </w:p>
    <w:p w14:paraId="0E4AFEEB" w14:textId="05E8AFE6" w:rsidR="00C2719E" w:rsidRPr="00A41EC0" w:rsidRDefault="00D31C1A" w:rsidP="00C2719E">
      <w:pPr>
        <w:spacing w:after="0" w:line="257" w:lineRule="auto"/>
        <w:jc w:val="center"/>
        <w:rPr>
          <w:lang w:val="it-IT"/>
        </w:rPr>
      </w:pPr>
      <w:r>
        <w:rPr>
          <w:rFonts w:ascii="Calibri" w:eastAsia="Calibri" w:hAnsi="Calibri" w:cs="Calibri"/>
          <w:i/>
          <w:iCs/>
          <w:sz w:val="24"/>
          <w:szCs w:val="24"/>
          <w:lang w:val="it-IT"/>
        </w:rPr>
        <w:t>Sony p</w:t>
      </w:r>
      <w:r w:rsidR="0076246C" w:rsidRPr="0076246C">
        <w:rPr>
          <w:rFonts w:ascii="Calibri" w:eastAsia="Calibri" w:hAnsi="Calibri" w:cs="Calibri"/>
          <w:i/>
          <w:iCs/>
          <w:sz w:val="24"/>
          <w:szCs w:val="24"/>
          <w:lang w:val="it-IT"/>
        </w:rPr>
        <w:t>resenta il suo ultimo portfolio di soluzioni per definire una nuova era dello storytelling autentico e creativo</w:t>
      </w:r>
      <w:r>
        <w:rPr>
          <w:rFonts w:ascii="Calibri" w:eastAsia="Calibri" w:hAnsi="Calibri" w:cs="Calibri"/>
          <w:i/>
          <w:iCs/>
          <w:sz w:val="24"/>
          <w:szCs w:val="24"/>
          <w:lang w:val="it-IT"/>
        </w:rPr>
        <w:t>.</w:t>
      </w:r>
    </w:p>
    <w:p w14:paraId="6E22375D" w14:textId="77777777" w:rsidR="00C2719E" w:rsidRPr="00A41EC0" w:rsidRDefault="00C2719E" w:rsidP="00C2719E">
      <w:pPr>
        <w:spacing w:after="0" w:line="257" w:lineRule="auto"/>
        <w:jc w:val="center"/>
        <w:rPr>
          <w:rFonts w:ascii="Calibri" w:eastAsia="Calibri" w:hAnsi="Calibri" w:cs="Calibri"/>
          <w:i/>
          <w:iCs/>
          <w:sz w:val="24"/>
          <w:szCs w:val="24"/>
          <w:lang w:val="it-IT"/>
        </w:rPr>
      </w:pPr>
    </w:p>
    <w:p w14:paraId="31B2DB41" w14:textId="77777777" w:rsidR="00C2719E" w:rsidRPr="00C3213B" w:rsidRDefault="00C2719E" w:rsidP="00C2719E">
      <w:pPr>
        <w:spacing w:after="0" w:line="257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096EE074" wp14:editId="7DA56774">
            <wp:extent cx="5943600" cy="3131820"/>
            <wp:effectExtent l="0" t="0" r="0" b="0"/>
            <wp:docPr id="13519762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18D1" w14:textId="77777777" w:rsidR="00C2719E" w:rsidRDefault="00C2719E" w:rsidP="00C2719E">
      <w:pPr>
        <w:spacing w:after="144"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A731EFB" w14:textId="7F4F1498" w:rsidR="00F93364" w:rsidRPr="00F93364" w:rsidRDefault="00C2719E" w:rsidP="00C2719E">
      <w:pPr>
        <w:spacing w:after="144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b/>
          <w:bCs/>
          <w:sz w:val="24"/>
          <w:szCs w:val="24"/>
          <w:lang w:val="it-IT"/>
        </w:rPr>
        <w:t>Amsterdam, Paesi Bassi, 9 settembre 2026</w:t>
      </w:r>
      <w:r w:rsidR="00D31C1A">
        <w:rPr>
          <w:rFonts w:ascii="Calibri" w:eastAsia="Calibri" w:hAnsi="Calibri" w:cs="Calibri"/>
          <w:b/>
          <w:bCs/>
          <w:sz w:val="24"/>
          <w:szCs w:val="24"/>
          <w:lang w:val="it-IT"/>
        </w:rPr>
        <w:t xml:space="preserve"> - 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Sony </w:t>
      </w:r>
      <w:r w:rsidR="00F93364" w:rsidRPr="00F93364">
        <w:rPr>
          <w:rFonts w:ascii="Calibri" w:eastAsia="Calibri" w:hAnsi="Calibri" w:cs="Calibri"/>
          <w:sz w:val="24"/>
          <w:szCs w:val="24"/>
          <w:lang w:val="it-IT"/>
        </w:rPr>
        <w:t>torna all'IBC per mostrare come sta plasmando il futuro dell'intrattenimento, con soluzioni innovative che uniscono le tecnologie più avanzate nei settori del live broadcasting, dell'informazione, del cinema e della produzione immersiva.</w:t>
      </w:r>
    </w:p>
    <w:p w14:paraId="5A7519DA" w14:textId="77777777" w:rsidR="00C2719E" w:rsidRPr="00A41EC0" w:rsidRDefault="00C2719E" w:rsidP="00C2719E">
      <w:pPr>
        <w:spacing w:after="144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>Nel Padiglione 13, i visitatori potranno scoprire le ultime novità dell’ampio portafoglio di Sony, tra cui:</w:t>
      </w:r>
    </w:p>
    <w:p w14:paraId="596D96F6" w14:textId="4809522E" w:rsidR="00C2719E" w:rsidRPr="00A41EC0" w:rsidRDefault="00C2719E" w:rsidP="00C2719E">
      <w:pPr>
        <w:numPr>
          <w:ilvl w:val="0"/>
          <w:numId w:val="1"/>
        </w:numPr>
        <w:spacing w:after="0" w:line="257" w:lineRule="auto"/>
        <w:jc w:val="both"/>
        <w:rPr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>Il sistema microfonico digitale wireless della serie DWX di</w:t>
      </w:r>
      <w:r w:rsidR="00D31C1A">
        <w:rPr>
          <w:rFonts w:ascii="Calibri" w:eastAsia="Calibri" w:hAnsi="Calibri" w:cs="Calibri"/>
          <w:sz w:val="24"/>
          <w:szCs w:val="24"/>
          <w:lang w:val="it-IT"/>
        </w:rPr>
        <w:t xml:space="preserve"> quarta 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generazione, DWT-B40 e DWR-R40Q, con un’affidabilità eccezionale grazie al </w:t>
      </w:r>
      <w:r w:rsidRPr="00A41EC0">
        <w:rPr>
          <w:sz w:val="24"/>
          <w:szCs w:val="24"/>
          <w:lang w:val="it-IT"/>
        </w:rPr>
        <w:t>backup con registrazione interna a 32 bit in virgola mobile</w:t>
      </w:r>
    </w:p>
    <w:p w14:paraId="5C45423E" w14:textId="0A9AB350" w:rsidR="00C2719E" w:rsidRPr="00A41EC0" w:rsidRDefault="00F93364" w:rsidP="00C2719E">
      <w:pPr>
        <w:numPr>
          <w:ilvl w:val="0"/>
          <w:numId w:val="1"/>
        </w:num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L</w:t>
      </w:r>
      <w:r w:rsidR="00C2719E" w:rsidRPr="00A41EC0">
        <w:rPr>
          <w:rFonts w:ascii="Calibri" w:eastAsia="Calibri" w:hAnsi="Calibri" w:cs="Calibri"/>
          <w:sz w:val="24"/>
          <w:szCs w:val="24"/>
          <w:lang w:val="it-IT"/>
        </w:rPr>
        <w:t>e telecamere per sistemi di trasmissione della serie R</w:t>
      </w:r>
    </w:p>
    <w:p w14:paraId="680B2D6C" w14:textId="5C2979A3" w:rsidR="00C2719E" w:rsidRPr="00A41EC0" w:rsidRDefault="00A26F71" w:rsidP="00C2719E">
      <w:pPr>
        <w:numPr>
          <w:ilvl w:val="0"/>
          <w:numId w:val="1"/>
        </w:num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Le t</w:t>
      </w:r>
      <w:r w:rsidR="00C2719E" w:rsidRPr="00A41EC0">
        <w:rPr>
          <w:rFonts w:ascii="Calibri" w:eastAsia="Calibri" w:hAnsi="Calibri" w:cs="Calibri"/>
          <w:sz w:val="24"/>
          <w:szCs w:val="24"/>
          <w:lang w:val="it-IT"/>
        </w:rPr>
        <w:t>elecamere PTZ con inquadratura automatica, SRG-AS10 e SRG-XS10</w:t>
      </w:r>
    </w:p>
    <w:p w14:paraId="0FDA6D77" w14:textId="77777777" w:rsidR="00C2719E" w:rsidRPr="00A41EC0" w:rsidRDefault="00C2719E" w:rsidP="00C2719E">
      <w:pPr>
        <w:numPr>
          <w:ilvl w:val="0"/>
          <w:numId w:val="1"/>
        </w:num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>Le ultime innovazioni nel campo del live in rete e del broadcasting definito dal software</w:t>
      </w:r>
    </w:p>
    <w:p w14:paraId="49A630EB" w14:textId="77777777" w:rsidR="00C2719E" w:rsidRPr="00A41EC0" w:rsidRDefault="00C2719E" w:rsidP="00C2719E">
      <w:pPr>
        <w:numPr>
          <w:ilvl w:val="0"/>
          <w:numId w:val="1"/>
        </w:num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>I nuovi controller DP7 e DP5</w:t>
      </w:r>
      <w:r w:rsidRPr="00A41EC0">
        <w:rPr>
          <w:rFonts w:ascii="Calibri" w:hAnsi="Calibri" w:cs="Calibri"/>
          <w:sz w:val="24"/>
          <w:szCs w:val="24"/>
          <w:lang w:val="it-IT"/>
        </w:rPr>
        <w:t xml:space="preserve">, 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>la telecamera FX5 della linea Cinema e l’attuale sviluppo del blocco sensore di immagine RIALTO 65, che espande la VENICE al formato da 65 mm</w:t>
      </w:r>
    </w:p>
    <w:p w14:paraId="07AF742D" w14:textId="286DAD12" w:rsidR="00C2719E" w:rsidRPr="00A41EC0" w:rsidRDefault="00C2719E" w:rsidP="00C2719E">
      <w:pPr>
        <w:numPr>
          <w:ilvl w:val="0"/>
          <w:numId w:val="1"/>
        </w:num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lastRenderedPageBreak/>
        <w:t xml:space="preserve">Le telecamere Cinema Line e HDC di </w:t>
      </w:r>
      <w:proofErr w:type="spellStart"/>
      <w:r w:rsidRPr="00A41EC0">
        <w:rPr>
          <w:rFonts w:ascii="Calibri" w:eastAsia="Calibri" w:hAnsi="Calibri" w:cs="Calibri"/>
          <w:sz w:val="24"/>
          <w:szCs w:val="24"/>
          <w:lang w:val="it-IT"/>
        </w:rPr>
        <w:t>Cinematic</w:t>
      </w:r>
      <w:proofErr w:type="spellEnd"/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 Live, con calibrazione cromatica coordinata, che rappresentano il portafoglio più ampio del settore per la produzione cinematografica </w:t>
      </w:r>
      <w:r w:rsidR="00ED0869">
        <w:rPr>
          <w:rFonts w:ascii="Calibri" w:eastAsia="Calibri" w:hAnsi="Calibri" w:cs="Calibri"/>
          <w:sz w:val="24"/>
          <w:szCs w:val="24"/>
          <w:lang w:val="it-IT"/>
        </w:rPr>
        <w:t>live</w:t>
      </w:r>
    </w:p>
    <w:p w14:paraId="71089CCA" w14:textId="77777777" w:rsidR="00C2719E" w:rsidRPr="00A41EC0" w:rsidRDefault="00C2719E" w:rsidP="00C2719E">
      <w:pPr>
        <w:numPr>
          <w:ilvl w:val="0"/>
          <w:numId w:val="1"/>
        </w:num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>Soluzioni per la produzione di contenuti spaziali, il sistema di tracciamento delle telecamere OCELLUS V2.0 e XYN</w:t>
      </w:r>
    </w:p>
    <w:p w14:paraId="7273E54B" w14:textId="77777777" w:rsidR="00C2719E" w:rsidRPr="00A41EC0" w:rsidRDefault="00C2719E" w:rsidP="00C2719E">
      <w:pPr>
        <w:numPr>
          <w:ilvl w:val="0"/>
          <w:numId w:val="1"/>
        </w:num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proofErr w:type="spellStart"/>
      <w:r w:rsidRPr="00A41EC0">
        <w:rPr>
          <w:rFonts w:ascii="Calibri" w:eastAsia="Calibri" w:hAnsi="Calibri" w:cs="Calibri"/>
          <w:sz w:val="24"/>
          <w:szCs w:val="24"/>
          <w:lang w:val="it-IT"/>
        </w:rPr>
        <w:t>HawkREPLAY</w:t>
      </w:r>
      <w:proofErr w:type="spellEnd"/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, che garantisce tempi di messa in onda rapidi grazie a zoom avanzato e funzione di blocco dei fotogrammi chiave, e </w:t>
      </w:r>
      <w:proofErr w:type="spellStart"/>
      <w:r w:rsidRPr="00A41EC0">
        <w:rPr>
          <w:rFonts w:ascii="Calibri" w:eastAsia="Calibri" w:hAnsi="Calibri" w:cs="Calibri"/>
          <w:sz w:val="24"/>
          <w:szCs w:val="24"/>
          <w:lang w:val="it-IT"/>
        </w:rPr>
        <w:t>HawkNEST</w:t>
      </w:r>
      <w:proofErr w:type="spellEnd"/>
      <w:r w:rsidRPr="00A41EC0">
        <w:rPr>
          <w:rFonts w:ascii="Calibri" w:eastAsia="Calibri" w:hAnsi="Calibri" w:cs="Calibri"/>
          <w:sz w:val="24"/>
          <w:szCs w:val="24"/>
          <w:lang w:val="it-IT"/>
        </w:rPr>
        <w:t>, che ottimizza le esportazioni per i social in formato 9:16 per una distribuzione più rapida dei contenuti</w:t>
      </w:r>
    </w:p>
    <w:p w14:paraId="540A0386" w14:textId="3E2C5096" w:rsidR="00C2719E" w:rsidRPr="00A41EC0" w:rsidRDefault="00A26F71" w:rsidP="00C2719E">
      <w:pPr>
        <w:jc w:val="both"/>
        <w:rPr>
          <w:rFonts w:ascii="Calibri" w:eastAsia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br/>
      </w:r>
      <w:r w:rsidR="00C2719E" w:rsidRPr="00A41EC0">
        <w:rPr>
          <w:rFonts w:ascii="Calibri" w:eastAsia="Calibri" w:hAnsi="Calibri" w:cs="Calibri"/>
          <w:sz w:val="24"/>
          <w:szCs w:val="24"/>
          <w:lang w:val="it-IT"/>
        </w:rPr>
        <w:t xml:space="preserve">Lo stand presenterà inoltre una vasta gamma di casi d’uso su misura per applicazioni specifiche, quali le principali soluzioni </w:t>
      </w:r>
      <w:proofErr w:type="spellStart"/>
      <w:r w:rsidR="00C2719E" w:rsidRPr="00A41EC0">
        <w:rPr>
          <w:rFonts w:ascii="Calibri" w:eastAsia="Calibri" w:hAnsi="Calibri" w:cs="Calibri"/>
          <w:sz w:val="24"/>
          <w:szCs w:val="24"/>
          <w:lang w:val="it-IT"/>
        </w:rPr>
        <w:t>Cinematic</w:t>
      </w:r>
      <w:proofErr w:type="spellEnd"/>
      <w:r w:rsidR="00C2719E" w:rsidRPr="00A41EC0">
        <w:rPr>
          <w:rFonts w:ascii="Calibri" w:eastAsia="Calibri" w:hAnsi="Calibri" w:cs="Calibri"/>
          <w:sz w:val="24"/>
          <w:szCs w:val="24"/>
          <w:lang w:val="it-IT"/>
        </w:rPr>
        <w:t xml:space="preserve"> Live, studi di trasmissione AR e IP, produzione immersiva, studi di streaming basati sull’intelligenza artificiale e podcasting. </w:t>
      </w:r>
    </w:p>
    <w:p w14:paraId="1F360C0A" w14:textId="733199FD" w:rsidR="00C2719E" w:rsidRPr="00A41EC0" w:rsidRDefault="00C2719E" w:rsidP="00C2719E">
      <w:pPr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>“All’IBC di quest’anno, il tema di Sony ‘</w:t>
      </w:r>
      <w:proofErr w:type="spellStart"/>
      <w:r w:rsidRPr="00A41EC0">
        <w:rPr>
          <w:rFonts w:ascii="Calibri" w:eastAsia="Calibri" w:hAnsi="Calibri" w:cs="Calibri"/>
          <w:sz w:val="24"/>
          <w:szCs w:val="24"/>
          <w:lang w:val="it-IT"/>
        </w:rPr>
        <w:t>Creativity</w:t>
      </w:r>
      <w:proofErr w:type="spellEnd"/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spellStart"/>
      <w:r w:rsidRPr="00A41EC0">
        <w:rPr>
          <w:rFonts w:ascii="Calibri" w:eastAsia="Calibri" w:hAnsi="Calibri" w:cs="Calibri"/>
          <w:sz w:val="24"/>
          <w:szCs w:val="24"/>
          <w:lang w:val="it-IT"/>
        </w:rPr>
        <w:t>Connected</w:t>
      </w:r>
      <w:proofErr w:type="spellEnd"/>
      <w:r w:rsidRPr="00A41EC0">
        <w:rPr>
          <w:rFonts w:ascii="Calibri" w:eastAsia="Calibri" w:hAnsi="Calibri" w:cs="Calibri"/>
          <w:sz w:val="24"/>
          <w:szCs w:val="24"/>
          <w:lang w:val="it-IT"/>
        </w:rPr>
        <w:t>’ mostrerà come le nostre tecnologie siano la forza trainante della narrazione autentica e creativa realizzata dai nostri clienti”, commenta Olivier Bovis, responsabile del settore Media Solutions</w:t>
      </w:r>
      <w:r w:rsidR="00A26F71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>Sony Europe. “Mentre continua a crescere la domanda di innovazioni per far fronte a un settore in continua trasformazione, Sony presenterà esempi concreti per co-creare il futuro dell’intrattenimento con una comunità sempre più ampia di partner e crea</w:t>
      </w:r>
      <w:r w:rsidR="00493125">
        <w:rPr>
          <w:rFonts w:ascii="Calibri" w:eastAsia="Calibri" w:hAnsi="Calibri" w:cs="Calibri"/>
          <w:sz w:val="24"/>
          <w:szCs w:val="24"/>
          <w:lang w:val="it-IT"/>
        </w:rPr>
        <w:t>tor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>.”</w:t>
      </w:r>
    </w:p>
    <w:p w14:paraId="6A7B0FC9" w14:textId="5CCBADA1" w:rsidR="00C2719E" w:rsidRPr="00A41EC0" w:rsidRDefault="00C2719E" w:rsidP="005F6535">
      <w:pPr>
        <w:shd w:val="clear" w:color="auto" w:fill="FFFFFF" w:themeFill="background1"/>
        <w:spacing w:before="240" w:after="240"/>
        <w:jc w:val="both"/>
        <w:rPr>
          <w:rFonts w:cstheme="minorHAns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All’interno dell’area espositiva, Sony terrà due conferenze nella Showcase Theatre Hall 3: </w:t>
      </w:r>
      <w:hyperlink r:id="rId8" w:history="1">
        <w:r w:rsidRPr="00493125">
          <w:rPr>
            <w:rStyle w:val="Collegamentoipertestuale"/>
            <w:sz w:val="24"/>
            <w:szCs w:val="24"/>
            <w:lang w:val="it-IT"/>
          </w:rPr>
          <w:t>“Una rivoluzione software: il futuro dei flussi di lavoro</w:t>
        </w:r>
        <w:r w:rsidRPr="00493125">
          <w:rPr>
            <w:rStyle w:val="Collegamentoipertestuale"/>
            <w:rFonts w:ascii="Calibri" w:eastAsia="Calibri" w:hAnsi="Calibri" w:cs="Calibri"/>
            <w:sz w:val="24"/>
            <w:szCs w:val="24"/>
            <w:lang w:val="it-IT"/>
          </w:rPr>
          <w:t xml:space="preserve"> televisivi”</w:t>
        </w:r>
      </w:hyperlink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 e </w:t>
      </w:r>
      <w:hyperlink r:id="rId9" w:history="1">
        <w:r w:rsidRPr="00A41EC0">
          <w:rPr>
            <w:rStyle w:val="Collegamentoipertestuale"/>
            <w:sz w:val="24"/>
            <w:szCs w:val="24"/>
            <w:lang w:val="it-IT"/>
          </w:rPr>
          <w:t>“La nuova frontiera: ridefinire la produzione virtuale multicamera</w:t>
        </w:r>
      </w:hyperlink>
      <w:r w:rsidRPr="00A41EC0">
        <w:rPr>
          <w:rFonts w:ascii="Calibri" w:eastAsia="Calibri" w:hAnsi="Calibri" w:cs="Calibri"/>
          <w:sz w:val="24"/>
          <w:szCs w:val="24"/>
          <w:lang w:val="it-IT"/>
        </w:rPr>
        <w:t>”.</w:t>
      </w:r>
    </w:p>
    <w:p w14:paraId="0E1980D8" w14:textId="76054ED5" w:rsidR="00C2719E" w:rsidRPr="00A41EC0" w:rsidRDefault="00C2719E" w:rsidP="00C2719E">
      <w:pPr>
        <w:spacing w:after="0" w:line="257" w:lineRule="auto"/>
        <w:jc w:val="both"/>
        <w:rPr>
          <w:rFonts w:ascii="Calibri" w:hAnsi="Calibri" w:cs="Calibri"/>
          <w:b/>
          <w:bCs/>
          <w:sz w:val="28"/>
          <w:szCs w:val="28"/>
          <w:lang w:val="it-IT"/>
        </w:rPr>
      </w:pPr>
      <w:r w:rsidRPr="00A41EC0">
        <w:rPr>
          <w:rFonts w:ascii="Calibri" w:hAnsi="Calibri" w:cs="Calibri"/>
          <w:b/>
          <w:bCs/>
          <w:sz w:val="28"/>
          <w:szCs w:val="28"/>
          <w:lang w:val="it-IT"/>
        </w:rPr>
        <w:t xml:space="preserve">Soluzioni veloci e affidabili per </w:t>
      </w:r>
      <w:r w:rsidR="005A501A">
        <w:rPr>
          <w:rFonts w:ascii="Calibri" w:hAnsi="Calibri" w:cs="Calibri"/>
          <w:b/>
          <w:bCs/>
          <w:sz w:val="28"/>
          <w:szCs w:val="28"/>
          <w:lang w:val="it-IT"/>
        </w:rPr>
        <w:t xml:space="preserve">il broadcasting </w:t>
      </w:r>
      <w:r w:rsidRPr="00A41EC0">
        <w:rPr>
          <w:rFonts w:ascii="Calibri" w:hAnsi="Calibri" w:cs="Calibri"/>
          <w:b/>
          <w:bCs/>
          <w:sz w:val="28"/>
          <w:szCs w:val="28"/>
          <w:lang w:val="it-IT"/>
        </w:rPr>
        <w:t>di notiziari televisivi</w:t>
      </w:r>
    </w:p>
    <w:p w14:paraId="3E45D9FD" w14:textId="6F39381A" w:rsidR="00B65229" w:rsidRDefault="00C2719E" w:rsidP="00C2719E">
      <w:pPr>
        <w:spacing w:after="144" w:line="257" w:lineRule="auto"/>
        <w:jc w:val="both"/>
        <w:rPr>
          <w:sz w:val="24"/>
          <w:szCs w:val="24"/>
          <w:lang w:val="it-IT"/>
        </w:rPr>
      </w:pPr>
      <w:r w:rsidRPr="00A41EC0">
        <w:rPr>
          <w:sz w:val="24"/>
          <w:szCs w:val="24"/>
          <w:lang w:val="it-IT"/>
        </w:rPr>
        <w:t xml:space="preserve">Sony presenterà una gamma ampliata di trasmettitori di dati progettati per migliorare l’efficienza della trasmissione dal campo. </w:t>
      </w:r>
      <w:r w:rsidR="00B65229" w:rsidRPr="00B65229">
        <w:rPr>
          <w:sz w:val="24"/>
          <w:szCs w:val="24"/>
          <w:lang w:val="it-IT"/>
        </w:rPr>
        <w:t xml:space="preserve">Ciò include la collaborazione già annunciata con </w:t>
      </w:r>
      <w:proofErr w:type="spellStart"/>
      <w:r w:rsidR="00B65229" w:rsidRPr="00B65229">
        <w:rPr>
          <w:sz w:val="24"/>
          <w:szCs w:val="24"/>
          <w:lang w:val="it-IT"/>
        </w:rPr>
        <w:t>LiveU</w:t>
      </w:r>
      <w:proofErr w:type="spellEnd"/>
      <w:r w:rsidR="00B65229" w:rsidRPr="00B65229">
        <w:rPr>
          <w:sz w:val="24"/>
          <w:szCs w:val="24"/>
          <w:lang w:val="it-IT"/>
        </w:rPr>
        <w:t xml:space="preserve"> </w:t>
      </w:r>
      <w:r w:rsidR="00B65229">
        <w:rPr>
          <w:sz w:val="24"/>
          <w:szCs w:val="24"/>
          <w:lang w:val="it-IT"/>
        </w:rPr>
        <w:t>-</w:t>
      </w:r>
      <w:r w:rsidR="00B65229" w:rsidRPr="00B65229">
        <w:rPr>
          <w:sz w:val="24"/>
          <w:szCs w:val="24"/>
          <w:lang w:val="it-IT"/>
        </w:rPr>
        <w:t xml:space="preserve"> che comprende la nuova unità </w:t>
      </w:r>
      <w:proofErr w:type="spellStart"/>
      <w:r w:rsidR="00B65229" w:rsidRPr="00B65229">
        <w:rPr>
          <w:sz w:val="24"/>
          <w:szCs w:val="24"/>
          <w:lang w:val="it-IT"/>
        </w:rPr>
        <w:t>LiveU</w:t>
      </w:r>
      <w:proofErr w:type="spellEnd"/>
      <w:r w:rsidR="00B65229" w:rsidRPr="00B65229">
        <w:rPr>
          <w:sz w:val="24"/>
          <w:szCs w:val="24"/>
          <w:lang w:val="it-IT"/>
        </w:rPr>
        <w:t xml:space="preserve"> TX1 e la licenza Sony RXS Connection </w:t>
      </w:r>
      <w:r w:rsidR="00B65229">
        <w:rPr>
          <w:sz w:val="24"/>
          <w:szCs w:val="24"/>
          <w:lang w:val="it-IT"/>
        </w:rPr>
        <w:t>-</w:t>
      </w:r>
      <w:r w:rsidR="00B65229" w:rsidRPr="00B65229">
        <w:rPr>
          <w:sz w:val="24"/>
          <w:szCs w:val="24"/>
          <w:lang w:val="it-IT"/>
        </w:rPr>
        <w:t xml:space="preserve"> grazie alla quale sarà possibile trasferire direttamente i file dalle telecamere Sony compatibili alla soluzione PWA-RXS tramite le unità da campo </w:t>
      </w:r>
      <w:proofErr w:type="spellStart"/>
      <w:r w:rsidR="00B65229" w:rsidRPr="00B65229">
        <w:rPr>
          <w:sz w:val="24"/>
          <w:szCs w:val="24"/>
          <w:lang w:val="it-IT"/>
        </w:rPr>
        <w:t>LiveU</w:t>
      </w:r>
      <w:proofErr w:type="spellEnd"/>
      <w:r w:rsidR="00B65229" w:rsidRPr="00B65229">
        <w:rPr>
          <w:sz w:val="24"/>
          <w:szCs w:val="24"/>
          <w:lang w:val="it-IT"/>
        </w:rPr>
        <w:t xml:space="preserve"> supportate, oltre a ulteriori dimostrazioni con </w:t>
      </w:r>
      <w:proofErr w:type="spellStart"/>
      <w:r w:rsidR="00B65229" w:rsidRPr="00B65229">
        <w:rPr>
          <w:sz w:val="24"/>
          <w:szCs w:val="24"/>
          <w:lang w:val="it-IT"/>
        </w:rPr>
        <w:t>Dejero</w:t>
      </w:r>
      <w:proofErr w:type="spellEnd"/>
      <w:r w:rsidR="00B65229" w:rsidRPr="00B65229">
        <w:rPr>
          <w:sz w:val="24"/>
          <w:szCs w:val="24"/>
          <w:lang w:val="it-IT"/>
        </w:rPr>
        <w:t xml:space="preserve"> e TVU.</w:t>
      </w:r>
    </w:p>
    <w:p w14:paraId="0E9379FF" w14:textId="55C33E9C" w:rsidR="00C2719E" w:rsidRPr="00A41EC0" w:rsidRDefault="00C2719E" w:rsidP="00C2719E">
      <w:pPr>
        <w:spacing w:after="144" w:line="257" w:lineRule="auto"/>
        <w:jc w:val="both"/>
        <w:rPr>
          <w:sz w:val="24"/>
          <w:szCs w:val="24"/>
          <w:lang w:val="it-IT"/>
        </w:rPr>
      </w:pPr>
      <w:r w:rsidRPr="00A41EC0">
        <w:rPr>
          <w:sz w:val="24"/>
          <w:szCs w:val="24"/>
          <w:lang w:val="it-IT"/>
        </w:rPr>
        <w:t>Inoltre, nell’ambito degli sforzi volti a migliorare l’affidabilità del giornalismo, verrà condotta una dimostrazione del flusso di lavoro che utilizza informazioni di autenticità in collaborazione con Reuters, come annunciato questa settimana.</w:t>
      </w:r>
    </w:p>
    <w:p w14:paraId="4ABBEFAC" w14:textId="220DB1A5" w:rsidR="00C2719E" w:rsidRPr="00A41EC0" w:rsidRDefault="00C2719E" w:rsidP="00C2719E">
      <w:pPr>
        <w:spacing w:after="144" w:line="257" w:lineRule="auto"/>
        <w:jc w:val="both"/>
        <w:rPr>
          <w:sz w:val="24"/>
          <w:szCs w:val="24"/>
          <w:lang w:val="it-IT"/>
        </w:rPr>
      </w:pPr>
      <w:r w:rsidRPr="00A41EC0">
        <w:rPr>
          <w:sz w:val="24"/>
          <w:szCs w:val="24"/>
          <w:lang w:val="it-IT"/>
        </w:rPr>
        <w:t xml:space="preserve">La PXW-Z300, lanciata lo scorso anno, e la PXW-Z200 saranno esposte con le ultime versioni del software, adatte a un’ampia gamma di scenari di produzione che vanno oltre la raccolta di notizie sul posto, compreso </w:t>
      </w:r>
      <w:r w:rsidR="0003400A">
        <w:rPr>
          <w:sz w:val="24"/>
          <w:szCs w:val="24"/>
          <w:lang w:val="it-IT"/>
        </w:rPr>
        <w:t>il live</w:t>
      </w:r>
      <w:r w:rsidRPr="00A41EC0">
        <w:rPr>
          <w:sz w:val="24"/>
          <w:szCs w:val="24"/>
          <w:lang w:val="it-IT"/>
        </w:rPr>
        <w:t xml:space="preserve"> streaming. </w:t>
      </w:r>
    </w:p>
    <w:p w14:paraId="26E670A1" w14:textId="77777777" w:rsidR="00C2719E" w:rsidRPr="00A41EC0" w:rsidRDefault="00C2719E" w:rsidP="00C2719E">
      <w:pPr>
        <w:spacing w:after="144" w:line="257" w:lineRule="auto"/>
        <w:jc w:val="both"/>
        <w:rPr>
          <w:sz w:val="24"/>
          <w:szCs w:val="24"/>
          <w:lang w:val="it-IT"/>
        </w:rPr>
      </w:pPr>
    </w:p>
    <w:p w14:paraId="717B8D7A" w14:textId="77777777" w:rsidR="00C2719E" w:rsidRPr="00A41EC0" w:rsidRDefault="00C2719E" w:rsidP="00C2719E">
      <w:pPr>
        <w:spacing w:after="0" w:line="257" w:lineRule="auto"/>
        <w:jc w:val="both"/>
        <w:rPr>
          <w:rFonts w:ascii="Calibri" w:hAnsi="Calibri" w:cs="Calibri"/>
          <w:b/>
          <w:bCs/>
          <w:sz w:val="28"/>
          <w:szCs w:val="28"/>
          <w:lang w:val="it-IT"/>
        </w:rPr>
      </w:pPr>
      <w:r w:rsidRPr="00A41EC0">
        <w:rPr>
          <w:rFonts w:ascii="Calibri" w:hAnsi="Calibri" w:cs="Calibri"/>
          <w:b/>
          <w:bCs/>
          <w:sz w:val="28"/>
          <w:szCs w:val="28"/>
          <w:lang w:val="it-IT"/>
        </w:rPr>
        <w:lastRenderedPageBreak/>
        <w:t>Soluzioni di produzione live per la creazione di contenuti a più alto valore aggiunto e un funzionamento flessibile</w:t>
      </w:r>
    </w:p>
    <w:p w14:paraId="2BEF7BFB" w14:textId="0A5F4614" w:rsidR="00C2719E" w:rsidRPr="00A41EC0" w:rsidRDefault="00C2719E" w:rsidP="00C2719E">
      <w:pPr>
        <w:spacing w:after="0" w:line="257" w:lineRule="auto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Le soluzioni di produzione live di Sony dimostrano come le emittenti, i </w:t>
      </w:r>
      <w:r w:rsidR="005A682F" w:rsidRPr="005A682F">
        <w:rPr>
          <w:rFonts w:ascii="Calibri" w:eastAsia="Calibri" w:hAnsi="Calibri" w:cs="Calibri"/>
          <w:sz w:val="24"/>
          <w:szCs w:val="24"/>
          <w:lang w:val="it-IT"/>
        </w:rPr>
        <w:t>broadcaster</w:t>
      </w:r>
      <w:r w:rsidR="005A682F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>e i creato</w:t>
      </w:r>
      <w:r w:rsidR="005A682F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 di contenuti possano realizzare produzioni di maggior valore con maggiore flessibilità ed efficienza operativa. Dalle telecamere di sistema di nuova generazione con la serie R appena lanciata e l’ultima </w:t>
      </w:r>
      <w:r w:rsidRPr="00A41EC0">
        <w:rPr>
          <w:rFonts w:ascii="Calibri" w:hAnsi="Calibri" w:cs="Calibri"/>
          <w:sz w:val="24"/>
          <w:szCs w:val="24"/>
          <w:lang w:val="it-IT"/>
        </w:rPr>
        <w:t xml:space="preserve">telecamera </w:t>
      </w:r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PTZ con intelligenza artificiale (AI) SRG-AS10 con funzione di inquadratura automatica, alle soluzioni software di elaborazione multimediale </w:t>
      </w:r>
      <w:proofErr w:type="spellStart"/>
      <w:r w:rsidRPr="00A41EC0">
        <w:rPr>
          <w:rFonts w:ascii="Calibri" w:eastAsia="Calibri" w:hAnsi="Calibri" w:cs="Calibri"/>
          <w:sz w:val="24"/>
          <w:szCs w:val="24"/>
          <w:lang w:val="it-IT"/>
        </w:rPr>
        <w:t>Nevion</w:t>
      </w:r>
      <w:proofErr w:type="spellEnd"/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, MOXELA e </w:t>
      </w:r>
      <w:proofErr w:type="spellStart"/>
      <w:r w:rsidRPr="00A41EC0">
        <w:rPr>
          <w:rFonts w:ascii="Calibri" w:eastAsia="Calibri" w:hAnsi="Calibri" w:cs="Calibri"/>
          <w:sz w:val="24"/>
          <w:szCs w:val="24"/>
          <w:lang w:val="it-IT"/>
        </w:rPr>
        <w:t>VideoIPath</w:t>
      </w:r>
      <w:proofErr w:type="spellEnd"/>
      <w:r w:rsidRPr="00A41EC0">
        <w:rPr>
          <w:rFonts w:ascii="Calibri" w:eastAsia="Calibri" w:hAnsi="Calibri" w:cs="Calibri"/>
          <w:sz w:val="24"/>
          <w:szCs w:val="24"/>
          <w:lang w:val="it-IT"/>
        </w:rPr>
        <w:t xml:space="preserve">, l’ecosistema di Sony è progettato per supportare eventi di qualsiasi dimensione, dalle grandi produzioni televisive agli ambienti di streaming live più piccoli. Inoltre, l’ultima versione 3.1 della telecamera PTZ con inquadratura automatica BRC-AM7, dotata di funzionalità di tracciamento, è stata ottimizzata per la modalità “Ball Sports” (pallacanestro), consentendo riprese e operazioni di telecamera più fluide. </w:t>
      </w:r>
    </w:p>
    <w:p w14:paraId="1D740D00" w14:textId="77777777" w:rsidR="00C2719E" w:rsidRPr="00A41EC0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</w:p>
    <w:p w14:paraId="0823710D" w14:textId="513F04EC" w:rsidR="00C2719E" w:rsidRPr="00A41EC0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  <w:r w:rsidRPr="00A41EC0">
        <w:rPr>
          <w:sz w:val="24"/>
          <w:szCs w:val="24"/>
          <w:lang w:val="it-IT"/>
        </w:rPr>
        <w:t>Come annunciato questa settimana, la</w:t>
      </w:r>
      <w:r w:rsidR="007D7A18">
        <w:rPr>
          <w:sz w:val="24"/>
          <w:szCs w:val="24"/>
          <w:lang w:val="it-IT"/>
        </w:rPr>
        <w:t xml:space="preserve"> quarta </w:t>
      </w:r>
      <w:r w:rsidRPr="00A41EC0">
        <w:rPr>
          <w:sz w:val="24"/>
          <w:szCs w:val="24"/>
          <w:lang w:val="it-IT"/>
        </w:rPr>
        <w:t xml:space="preserve">generazione del sistema audio digitale wireless della serie DWX – i modelli DWT-B40 e DWR-R40Q – farà il suo debutto in fiera. Il sistema offre un’affidabilità eccezionale grazie al backup con registrazione interna a 32 bit in virgola mobile, a una trasmissione di livello professionale e a una configurazione semplice alla portata di tutti, per supportare un’ampia gamma di applicazioni di produzione. </w:t>
      </w:r>
    </w:p>
    <w:p w14:paraId="52B4AE1A" w14:textId="77777777" w:rsidR="00C2719E" w:rsidRPr="00A41EC0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</w:p>
    <w:p w14:paraId="788805FD" w14:textId="77777777" w:rsidR="00C2719E" w:rsidRPr="00A41EC0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  <w:r w:rsidRPr="00A41EC0">
        <w:rPr>
          <w:sz w:val="24"/>
          <w:szCs w:val="24"/>
          <w:lang w:val="it-IT"/>
        </w:rPr>
        <w:t xml:space="preserve">Sony presenterà uno studio </w:t>
      </w:r>
      <w:proofErr w:type="spellStart"/>
      <w:r w:rsidRPr="00A41EC0">
        <w:rPr>
          <w:sz w:val="24"/>
          <w:szCs w:val="24"/>
          <w:lang w:val="it-IT"/>
        </w:rPr>
        <w:t>all</w:t>
      </w:r>
      <w:proofErr w:type="spellEnd"/>
      <w:r w:rsidRPr="00A41EC0">
        <w:rPr>
          <w:sz w:val="24"/>
          <w:szCs w:val="24"/>
          <w:lang w:val="it-IT"/>
        </w:rPr>
        <w:t>-in-one per la produzione di podcast e video, offrendo a creatori, team di comunicazione aziendale e testate giornalistiche un modo semplice ed economico per ottenere produzioni di qualità broadcast e un maggiore coinvolgimento del pubblico. Un’applicazione personalizzata basata su SDK consente una partecipazione remota fluida e di alta qualità tramite telecamere Sony plug-and-play, mentre gli operatori possono controllare a distanza luci, telecamere e audio da un kit compatto e pronto all’uso con streaming HD in diretta.</w:t>
      </w:r>
    </w:p>
    <w:p w14:paraId="155AC65B" w14:textId="77777777" w:rsidR="00C2719E" w:rsidRPr="00A41EC0" w:rsidRDefault="00C2719E" w:rsidP="00C2719E">
      <w:pPr>
        <w:spacing w:after="0" w:line="257" w:lineRule="auto"/>
        <w:jc w:val="both"/>
        <w:rPr>
          <w:rFonts w:cstheme="minorHAnsi"/>
          <w:sz w:val="24"/>
          <w:szCs w:val="24"/>
          <w:lang w:val="it-IT"/>
        </w:rPr>
      </w:pPr>
    </w:p>
    <w:p w14:paraId="567845E2" w14:textId="22A32DDD" w:rsidR="00C2719E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  <w:r w:rsidRPr="00A41EC0">
        <w:rPr>
          <w:rFonts w:ascii="Calibri" w:hAnsi="Calibri" w:cs="Calibri"/>
          <w:b/>
          <w:bCs/>
          <w:sz w:val="28"/>
          <w:szCs w:val="28"/>
          <w:lang w:val="it-IT"/>
        </w:rPr>
        <w:t>Soluzioni di produzione immersive per nuove forme di espressione visiva</w:t>
      </w:r>
      <w:r w:rsidRPr="00A41EC0">
        <w:rPr>
          <w:lang w:val="it-IT"/>
        </w:rPr>
        <w:br/>
      </w:r>
      <w:r w:rsidRPr="00A41EC0">
        <w:rPr>
          <w:color w:val="242424"/>
          <w:sz w:val="24"/>
          <w:szCs w:val="24"/>
          <w:lang w:val="it-IT"/>
        </w:rPr>
        <w:t xml:space="preserve">Sony presenterà l’evoluzione della produzione di contenuti virtuali e spaziali, con il suo ultimo sistema di tracciamento delle telecamere OCELLUS con Crystal LED VERONA e CAPRI, esposti separatamente. </w:t>
      </w:r>
      <w:r w:rsidRPr="00A41EC0">
        <w:rPr>
          <w:sz w:val="24"/>
          <w:szCs w:val="24"/>
          <w:lang w:val="it-IT"/>
        </w:rPr>
        <w:t xml:space="preserve">Sulla base del </w:t>
      </w:r>
      <w:r w:rsidR="00355D89">
        <w:rPr>
          <w:sz w:val="24"/>
          <w:szCs w:val="24"/>
          <w:lang w:val="it-IT"/>
        </w:rPr>
        <w:t>riscontro</w:t>
      </w:r>
      <w:r w:rsidRPr="00A41EC0">
        <w:rPr>
          <w:sz w:val="24"/>
          <w:szCs w:val="24"/>
          <w:lang w:val="it-IT"/>
        </w:rPr>
        <w:t xml:space="preserve"> dei clienti, la prossima versione OCELLUS FW V2.0 supporta la calibrazione dell’obiettivo e la funzionalità di misurazione automatica dell’offset per misurare la relazione posizionale tra la telecamera e il sensore di tracciamento. La soluzione XYN™ </w:t>
      </w:r>
      <w:proofErr w:type="spellStart"/>
      <w:r w:rsidRPr="00A41EC0">
        <w:rPr>
          <w:sz w:val="24"/>
          <w:szCs w:val="24"/>
          <w:lang w:val="it-IT"/>
        </w:rPr>
        <w:t>Spatial</w:t>
      </w:r>
      <w:proofErr w:type="spellEnd"/>
      <w:r w:rsidRPr="00A41EC0">
        <w:rPr>
          <w:sz w:val="24"/>
          <w:szCs w:val="24"/>
          <w:lang w:val="it-IT"/>
        </w:rPr>
        <w:t xml:space="preserve"> Capture consente di acquisire spazi del mondo reale e trasformarli in risorse 3DCG di alta qualità. Presso lo stand Sony, i visitatori potranno vedere con quanta fluidità ed efficienza queste scene 3DCG possano essere trasformate in sfondi di produzione virtuale fotorealistici.</w:t>
      </w:r>
    </w:p>
    <w:p w14:paraId="1505F37A" w14:textId="77777777" w:rsidR="00C2719E" w:rsidRPr="00A41EC0" w:rsidRDefault="00C2719E" w:rsidP="00C2719E">
      <w:pPr>
        <w:spacing w:before="240" w:after="0" w:line="257" w:lineRule="auto"/>
        <w:jc w:val="both"/>
        <w:rPr>
          <w:lang w:val="it-IT"/>
        </w:rPr>
      </w:pPr>
      <w:r w:rsidRPr="00A41EC0">
        <w:rPr>
          <w:rFonts w:ascii="Calibri" w:hAnsi="Calibri" w:cs="Calibri"/>
          <w:b/>
          <w:bCs/>
          <w:sz w:val="28"/>
          <w:szCs w:val="28"/>
          <w:lang w:val="it-IT"/>
        </w:rPr>
        <w:t>Una gamma diversificata di prodotti per l’imaging</w:t>
      </w:r>
    </w:p>
    <w:p w14:paraId="205A3DEE" w14:textId="77777777" w:rsidR="00C2719E" w:rsidRPr="00A41EC0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  <w:r w:rsidRPr="00A41EC0">
        <w:rPr>
          <w:sz w:val="24"/>
          <w:szCs w:val="24"/>
          <w:lang w:val="it-IT"/>
        </w:rPr>
        <w:t xml:space="preserve">Sony continua ad ampliare il proprio portafoglio di prodotti Digital Imaging e Cinema Line, con il debutto in fiera della nuovissima cinepresa Cinema Line FX5 e del blocco sensore di immagine </w:t>
      </w:r>
      <w:r w:rsidRPr="00A41EC0">
        <w:rPr>
          <w:sz w:val="24"/>
          <w:szCs w:val="24"/>
          <w:lang w:val="it-IT"/>
        </w:rPr>
        <w:lastRenderedPageBreak/>
        <w:t xml:space="preserve">RIALTO 65. Progettata per migliorare la flessibilità creativa, la FX5 è dotata di un sensore di immagine CMOS completamente </w:t>
      </w:r>
      <w:proofErr w:type="spellStart"/>
      <w:r w:rsidRPr="00A41EC0">
        <w:rPr>
          <w:sz w:val="24"/>
          <w:szCs w:val="24"/>
          <w:lang w:val="it-IT"/>
        </w:rPr>
        <w:t>stacked</w:t>
      </w:r>
      <w:proofErr w:type="spellEnd"/>
      <w:r w:rsidRPr="00A41EC0">
        <w:rPr>
          <w:sz w:val="24"/>
          <w:szCs w:val="24"/>
          <w:lang w:val="it-IT"/>
        </w:rPr>
        <w:t xml:space="preserve"> di nuova concezione, </w:t>
      </w:r>
      <w:r w:rsidRPr="00A41EC0">
        <w:rPr>
          <w:color w:val="242424"/>
          <w:sz w:val="24"/>
          <w:szCs w:val="24"/>
          <w:lang w:val="it-IT"/>
        </w:rPr>
        <w:t>mentre i nuovi monitor DP7 e DP5 garantiscono una riproduzione accurata dei colori e il controllo remoto della cinepresa.</w:t>
      </w:r>
      <w:r w:rsidRPr="00A41EC0">
        <w:rPr>
          <w:sz w:val="24"/>
          <w:szCs w:val="24"/>
          <w:lang w:val="it-IT"/>
        </w:rPr>
        <w:t xml:space="preserve"> L’ultimo aggiornamento di Monitor &amp; Control aggiunge il monitoraggio dell’esposizione EL Zone e il controllo multicamera per i video verticali, mentre </w:t>
      </w:r>
      <w:proofErr w:type="spellStart"/>
      <w:r w:rsidRPr="00A41EC0">
        <w:rPr>
          <w:sz w:val="24"/>
          <w:szCs w:val="24"/>
          <w:lang w:val="it-IT"/>
        </w:rPr>
        <w:t>Catalyst</w:t>
      </w:r>
      <w:proofErr w:type="spellEnd"/>
      <w:r w:rsidRPr="00A41EC0">
        <w:rPr>
          <w:sz w:val="24"/>
          <w:szCs w:val="24"/>
          <w:lang w:val="it-IT"/>
        </w:rPr>
        <w:t xml:space="preserve"> </w:t>
      </w:r>
      <w:proofErr w:type="spellStart"/>
      <w:r w:rsidRPr="00A41EC0">
        <w:rPr>
          <w:sz w:val="24"/>
          <w:szCs w:val="24"/>
          <w:lang w:val="it-IT"/>
        </w:rPr>
        <w:t>Prepare</w:t>
      </w:r>
      <w:proofErr w:type="spellEnd"/>
      <w:r w:rsidRPr="00A41EC0">
        <w:rPr>
          <w:sz w:val="24"/>
          <w:szCs w:val="24"/>
          <w:lang w:val="it-IT"/>
        </w:rPr>
        <w:t xml:space="preserve"> 3.0 introduce il supporto per le riprese in formato X-OCN C1/C2, la selezione delle clip basata sui metadati e la stabilizzazione dell’immagine.</w:t>
      </w:r>
    </w:p>
    <w:p w14:paraId="3256B827" w14:textId="35EF21E8" w:rsidR="00C2719E" w:rsidRPr="00A41EC0" w:rsidRDefault="00EF130B" w:rsidP="00EF130B">
      <w:pPr>
        <w:spacing w:before="240" w:after="240" w:line="257" w:lineRule="auto"/>
        <w:jc w:val="both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eastAsia="Calibri" w:hAnsi="Calibri" w:cs="Calibri"/>
          <w:sz w:val="24"/>
          <w:szCs w:val="24"/>
          <w:lang w:val="it-IT"/>
        </w:rPr>
        <w:t>Inoltre, s</w:t>
      </w:r>
      <w:r w:rsidR="00C2719E" w:rsidRPr="00A41EC0">
        <w:rPr>
          <w:rFonts w:ascii="Calibri" w:eastAsia="Calibri" w:hAnsi="Calibri" w:cs="Calibri"/>
          <w:sz w:val="24"/>
          <w:szCs w:val="24"/>
          <w:lang w:val="it-IT"/>
        </w:rPr>
        <w:t>arà esposto il primo obiettivo zoom fisheye di Sony, l’FE 8-14 mm F3,5 Fisheye G, che consente una distanza dell’asse ottico di 64 mm se abbinato al VENICE Extension System Mini per immagini stereoscopiche naturali.</w:t>
      </w:r>
    </w:p>
    <w:p w14:paraId="43E38C68" w14:textId="77777777" w:rsidR="00C2719E" w:rsidRPr="00A41EC0" w:rsidRDefault="00C2719E" w:rsidP="00C2719E">
      <w:pPr>
        <w:spacing w:after="0" w:line="257" w:lineRule="auto"/>
        <w:jc w:val="both"/>
        <w:rPr>
          <w:rFonts w:ascii="Calibri" w:hAnsi="Calibri" w:cs="Calibri"/>
          <w:b/>
          <w:bCs/>
          <w:sz w:val="28"/>
          <w:szCs w:val="28"/>
          <w:lang w:val="it-IT"/>
        </w:rPr>
      </w:pPr>
      <w:r w:rsidRPr="00A41EC0">
        <w:rPr>
          <w:rFonts w:ascii="Calibri" w:hAnsi="Calibri" w:cs="Calibri"/>
          <w:b/>
          <w:bCs/>
          <w:sz w:val="28"/>
          <w:szCs w:val="28"/>
          <w:lang w:val="it-IT"/>
        </w:rPr>
        <w:t>Iniziative ambientali: stand espositivo realizzato con plastica riciclata</w:t>
      </w:r>
    </w:p>
    <w:p w14:paraId="0B8E3C43" w14:textId="77777777" w:rsidR="00C2719E" w:rsidRPr="00A41EC0" w:rsidRDefault="00C2719E" w:rsidP="00C2719E">
      <w:pPr>
        <w:spacing w:after="0" w:line="257" w:lineRule="auto"/>
        <w:jc w:val="both"/>
        <w:rPr>
          <w:rFonts w:ascii="Calibri" w:hAnsi="Calibri" w:cs="Calibri"/>
          <w:sz w:val="24"/>
          <w:szCs w:val="24"/>
          <w:lang w:val="it-IT"/>
        </w:rPr>
      </w:pPr>
      <w:r w:rsidRPr="00A41EC0">
        <w:rPr>
          <w:rFonts w:ascii="Calibri" w:hAnsi="Calibri" w:cs="Calibri"/>
          <w:sz w:val="24"/>
          <w:szCs w:val="24"/>
          <w:lang w:val="it-IT"/>
        </w:rPr>
        <w:t xml:space="preserve">Il piano ambientale globale “Road to Zero” di Sony mira a raggiungere un’impronta ambientale pari a zero entro il 2050 e un impatto netto pari a zero entro il 2040. Lo stand di Sony presenta pannelli </w:t>
      </w:r>
      <w:proofErr w:type="spellStart"/>
      <w:r w:rsidRPr="00A41EC0">
        <w:rPr>
          <w:rFonts w:ascii="Calibri" w:hAnsi="Calibri" w:cs="Calibri"/>
          <w:sz w:val="24"/>
          <w:szCs w:val="24"/>
          <w:lang w:val="it-IT"/>
        </w:rPr>
        <w:t>Polygood</w:t>
      </w:r>
      <w:proofErr w:type="spellEnd"/>
      <w:r w:rsidRPr="00A41EC0">
        <w:rPr>
          <w:rFonts w:ascii="Calibri" w:hAnsi="Calibri" w:cs="Calibri"/>
          <w:sz w:val="24"/>
          <w:szCs w:val="24"/>
          <w:lang w:val="it-IT"/>
        </w:rPr>
        <w:t>® realizzati con plastica riciclata, tra cui dispositivi medici recuperati e scarti di imballaggi alimentari. Gli elementi strutturali sono progettati per essere riutilizzati per oltre tre anni; quest’anno segna il secondo anno di utilizzo. Attraverso progetti di stand basati sull’uso a lungo termine e sulla riciclabilità, Sony prosegue il proprio impegno costante volto a ridurre l’estrazione di nuove materie prime.</w:t>
      </w:r>
    </w:p>
    <w:p w14:paraId="6AAA9EF1" w14:textId="77777777" w:rsidR="00C2719E" w:rsidRPr="00A41EC0" w:rsidRDefault="00C2719E" w:rsidP="00C2719E">
      <w:pPr>
        <w:spacing w:after="0" w:line="257" w:lineRule="auto"/>
        <w:jc w:val="both"/>
        <w:rPr>
          <w:lang w:val="it-IT"/>
        </w:rPr>
      </w:pPr>
    </w:p>
    <w:p w14:paraId="2EA08421" w14:textId="3156E5EC" w:rsidR="00C2719E" w:rsidRPr="00A41EC0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  <w:r w:rsidRPr="00A41EC0">
        <w:rPr>
          <w:sz w:val="24"/>
          <w:szCs w:val="24"/>
          <w:lang w:val="it-IT"/>
        </w:rPr>
        <w:t>Visitate lo stand Sony nel Padiglione 13 all’IBC dall</w:t>
      </w:r>
      <w:r w:rsidR="00EF18E4">
        <w:rPr>
          <w:sz w:val="24"/>
          <w:szCs w:val="24"/>
          <w:lang w:val="it-IT"/>
        </w:rPr>
        <w:t>’11</w:t>
      </w:r>
      <w:r w:rsidR="00EF18E4">
        <w:rPr>
          <w:sz w:val="24"/>
          <w:szCs w:val="24"/>
          <w:vertAlign w:val="superscript"/>
          <w:lang w:val="it-IT"/>
        </w:rPr>
        <w:t xml:space="preserve"> </w:t>
      </w:r>
      <w:r w:rsidRPr="00A41EC0">
        <w:rPr>
          <w:sz w:val="24"/>
          <w:szCs w:val="24"/>
          <w:lang w:val="it-IT"/>
        </w:rPr>
        <w:t xml:space="preserve">al 14 settembre 2026. Per ulteriori informazioni, visitate il sito: </w:t>
      </w:r>
      <w:hyperlink r:id="rId10" w:history="1">
        <w:proofErr w:type="spellStart"/>
        <w:r w:rsidRPr="00A41EC0">
          <w:rPr>
            <w:rStyle w:val="Collegamentoipertestuale"/>
            <w:sz w:val="24"/>
            <w:szCs w:val="24"/>
            <w:lang w:val="it-IT"/>
          </w:rPr>
          <w:t>Pro.sony</w:t>
        </w:r>
        <w:proofErr w:type="spellEnd"/>
        <w:r w:rsidRPr="00A41EC0">
          <w:rPr>
            <w:rStyle w:val="Collegamentoipertestuale"/>
            <w:sz w:val="24"/>
            <w:szCs w:val="24"/>
            <w:lang w:val="it-IT"/>
          </w:rPr>
          <w:t>/IBC</w:t>
        </w:r>
      </w:hyperlink>
      <w:r w:rsidRPr="00A41EC0">
        <w:rPr>
          <w:sz w:val="24"/>
          <w:szCs w:val="24"/>
          <w:lang w:val="it-IT"/>
        </w:rPr>
        <w:t xml:space="preserve"> </w:t>
      </w:r>
    </w:p>
    <w:p w14:paraId="5EF9B423" w14:textId="77777777" w:rsidR="00C2719E" w:rsidRPr="00A41EC0" w:rsidRDefault="00C2719E" w:rsidP="00C2719E">
      <w:pPr>
        <w:spacing w:after="0" w:line="257" w:lineRule="auto"/>
        <w:jc w:val="both"/>
        <w:rPr>
          <w:sz w:val="24"/>
          <w:szCs w:val="24"/>
          <w:lang w:val="it-IT"/>
        </w:rPr>
      </w:pPr>
    </w:p>
    <w:p w14:paraId="2C808DDD" w14:textId="77777777" w:rsidR="00C2719E" w:rsidRPr="00A41EC0" w:rsidRDefault="00C2719E" w:rsidP="00C2719E">
      <w:pPr>
        <w:spacing w:after="0" w:line="257" w:lineRule="auto"/>
        <w:jc w:val="center"/>
        <w:rPr>
          <w:b/>
          <w:sz w:val="24"/>
          <w:szCs w:val="24"/>
          <w:lang w:val="it-IT"/>
        </w:rPr>
      </w:pPr>
      <w:r w:rsidRPr="00A41EC0">
        <w:rPr>
          <w:b/>
          <w:sz w:val="24"/>
          <w:szCs w:val="24"/>
          <w:lang w:val="it-IT"/>
        </w:rPr>
        <w:t>-FINE-</w:t>
      </w:r>
      <w:r w:rsidRPr="00A41EC0">
        <w:rPr>
          <w:b/>
          <w:lang w:val="it-IT"/>
        </w:rPr>
        <w:br/>
      </w:r>
    </w:p>
    <w:p w14:paraId="5ACF2762" w14:textId="77777777" w:rsidR="00C2719E" w:rsidRPr="00A41EC0" w:rsidRDefault="00C2719E" w:rsidP="00C2719E">
      <w:pPr>
        <w:spacing w:after="0" w:line="257" w:lineRule="auto"/>
        <w:jc w:val="both"/>
        <w:rPr>
          <w:rFonts w:cstheme="minorHAnsi"/>
          <w:sz w:val="24"/>
          <w:szCs w:val="24"/>
          <w:lang w:val="it-IT"/>
        </w:rPr>
      </w:pPr>
    </w:p>
    <w:p w14:paraId="5826BB1C" w14:textId="77777777" w:rsidR="00C2719E" w:rsidRPr="00A41EC0" w:rsidRDefault="00C2719E" w:rsidP="00C2719E">
      <w:pPr>
        <w:spacing w:after="0" w:line="257" w:lineRule="auto"/>
        <w:jc w:val="both"/>
        <w:rPr>
          <w:rFonts w:cstheme="minorHAnsi"/>
          <w:sz w:val="20"/>
          <w:szCs w:val="20"/>
          <w:lang w:val="it-IT"/>
        </w:rPr>
      </w:pPr>
      <w:r w:rsidRPr="00A41EC0">
        <w:rPr>
          <w:rFonts w:cstheme="minorHAnsi"/>
          <w:sz w:val="20"/>
          <w:szCs w:val="20"/>
          <w:lang w:val="it-IT"/>
        </w:rPr>
        <w:t>*1: Il formato da 65 mm è una denominazione derivata dal formato cinematografico da 65 mm utilizzato nei film e indica la classe dell’area di imaging. Non rappresenta le dimensioni effettive del sensore.</w:t>
      </w:r>
    </w:p>
    <w:p w14:paraId="60E4F936" w14:textId="77777777" w:rsidR="00C2719E" w:rsidRPr="00A41EC0" w:rsidRDefault="00C2719E" w:rsidP="00C2719E">
      <w:pPr>
        <w:spacing w:after="0" w:line="257" w:lineRule="auto"/>
        <w:jc w:val="both"/>
        <w:rPr>
          <w:rFonts w:cstheme="minorHAnsi"/>
          <w:b/>
          <w:sz w:val="20"/>
          <w:szCs w:val="20"/>
          <w:lang w:val="it-IT"/>
        </w:rPr>
      </w:pPr>
    </w:p>
    <w:p w14:paraId="4B3976DD" w14:textId="77777777" w:rsidR="00C2719E" w:rsidRPr="00A41EC0" w:rsidRDefault="00C2719E" w:rsidP="00C2719E">
      <w:pPr>
        <w:spacing w:after="0" w:line="257" w:lineRule="auto"/>
        <w:jc w:val="both"/>
        <w:rPr>
          <w:sz w:val="20"/>
          <w:szCs w:val="20"/>
          <w:lang w:val="it-IT"/>
        </w:rPr>
      </w:pPr>
      <w:r w:rsidRPr="00A41EC0">
        <w:rPr>
          <w:b/>
          <w:sz w:val="20"/>
          <w:szCs w:val="20"/>
          <w:lang w:val="it-IT"/>
        </w:rPr>
        <w:t>Informazioni su Sony Corporation  </w:t>
      </w:r>
    </w:p>
    <w:p w14:paraId="7691EBDA" w14:textId="77777777" w:rsidR="00C2719E" w:rsidRPr="00A41EC0" w:rsidRDefault="00C2719E" w:rsidP="00C2719E">
      <w:pPr>
        <w:spacing w:after="0" w:line="257" w:lineRule="auto"/>
        <w:jc w:val="both"/>
        <w:rPr>
          <w:sz w:val="20"/>
          <w:szCs w:val="20"/>
          <w:lang w:val="it-IT"/>
        </w:rPr>
      </w:pPr>
      <w:r w:rsidRPr="00A41EC0">
        <w:rPr>
          <w:sz w:val="20"/>
          <w:szCs w:val="20"/>
          <w:lang w:val="it-IT"/>
        </w:rPr>
        <w:t>Sony Corporation è una controllata al 100% di Sony Group Corporation ed è responsabile del settore Entertainment, Technology &amp; Services (ET&amp;S). Con la missione di “creare il futuro dell’intrattenimento attraverso il potere della tecnologia insieme ai creatori”, miriamo a continuare a offrire Kando* alle persone di tutto il mondo. Per ulteriori informazioni, visitate:</w:t>
      </w:r>
      <w:hyperlink r:id="rId11" w:tgtFrame="_blank" w:history="1">
        <w:r w:rsidRPr="00A41EC0">
          <w:rPr>
            <w:rStyle w:val="Collegamentoipertestuale"/>
            <w:sz w:val="20"/>
            <w:szCs w:val="20"/>
            <w:lang w:val="it-IT"/>
          </w:rPr>
          <w:t xml:space="preserve"> https://www.sony.co.jp/en/</w:t>
        </w:r>
      </w:hyperlink>
    </w:p>
    <w:p w14:paraId="5711F5CB" w14:textId="77777777" w:rsidR="00C2719E" w:rsidRPr="00A41EC0" w:rsidRDefault="00C2719E" w:rsidP="00C2719E">
      <w:pPr>
        <w:spacing w:after="0" w:line="257" w:lineRule="auto"/>
        <w:jc w:val="both"/>
        <w:rPr>
          <w:sz w:val="20"/>
          <w:szCs w:val="20"/>
          <w:lang w:val="it-IT"/>
        </w:rPr>
      </w:pPr>
    </w:p>
    <w:p w14:paraId="670F404A" w14:textId="77777777" w:rsidR="00C2719E" w:rsidRPr="00A41EC0" w:rsidRDefault="00C2719E" w:rsidP="00C2719E">
      <w:pPr>
        <w:spacing w:after="0" w:line="257" w:lineRule="auto"/>
        <w:jc w:val="both"/>
        <w:rPr>
          <w:sz w:val="20"/>
          <w:szCs w:val="20"/>
          <w:lang w:val="it-IT"/>
        </w:rPr>
      </w:pPr>
      <w:r w:rsidRPr="00A41EC0">
        <w:rPr>
          <w:i/>
          <w:iCs/>
          <w:sz w:val="20"/>
          <w:szCs w:val="20"/>
          <w:lang w:val="it-IT"/>
        </w:rPr>
        <w:t xml:space="preserve">*Kando </w:t>
      </w:r>
      <w:r w:rsidRPr="00A41EC0">
        <w:rPr>
          <w:sz w:val="20"/>
          <w:szCs w:val="20"/>
          <w:lang w:val="it-IT"/>
        </w:rPr>
        <w:t xml:space="preserve">è una parola giapponese che si traduce approssimativamente con il senso di stupore ed emozione che si prova quando si sperimenta per la prima volta qualcosa di bello e straordinario. </w:t>
      </w:r>
    </w:p>
    <w:p w14:paraId="4F224507" w14:textId="77777777" w:rsidR="00C2719E" w:rsidRPr="00A41EC0" w:rsidRDefault="00C2719E" w:rsidP="00C2719E">
      <w:pPr>
        <w:spacing w:after="0" w:line="257" w:lineRule="auto"/>
        <w:jc w:val="both"/>
        <w:rPr>
          <w:rFonts w:cstheme="minorHAnsi"/>
          <w:sz w:val="20"/>
          <w:szCs w:val="20"/>
          <w:lang w:val="it-IT"/>
        </w:rPr>
      </w:pPr>
    </w:p>
    <w:p w14:paraId="70BEF7D4" w14:textId="77777777" w:rsidR="00C2719E" w:rsidRPr="00A41EC0" w:rsidRDefault="00C2719E" w:rsidP="00C2719E">
      <w:pPr>
        <w:spacing w:after="0" w:line="257" w:lineRule="auto"/>
        <w:jc w:val="both"/>
        <w:rPr>
          <w:rFonts w:cstheme="minorHAnsi"/>
          <w:sz w:val="20"/>
          <w:szCs w:val="20"/>
          <w:lang w:val="it-IT"/>
        </w:rPr>
      </w:pPr>
      <w:r w:rsidRPr="00A41EC0">
        <w:rPr>
          <w:rFonts w:cstheme="minorHAnsi"/>
          <w:sz w:val="20"/>
          <w:szCs w:val="20"/>
          <w:lang w:val="it-IT"/>
        </w:rPr>
        <w:t xml:space="preserve"> </w:t>
      </w:r>
    </w:p>
    <w:p w14:paraId="69367B7F" w14:textId="77777777" w:rsidR="00C2719E" w:rsidRPr="00A41EC0" w:rsidRDefault="00C2719E" w:rsidP="00C2719E">
      <w:pPr>
        <w:spacing w:after="0" w:line="257" w:lineRule="auto"/>
        <w:jc w:val="both"/>
        <w:rPr>
          <w:rFonts w:cstheme="minorHAnsi"/>
          <w:sz w:val="20"/>
          <w:szCs w:val="20"/>
          <w:lang w:val="it-IT"/>
        </w:rPr>
      </w:pPr>
      <w:r w:rsidRPr="00A41EC0">
        <w:rPr>
          <w:rFonts w:cstheme="minorHAnsi"/>
          <w:b/>
          <w:sz w:val="20"/>
          <w:szCs w:val="20"/>
          <w:lang w:val="it-IT"/>
        </w:rPr>
        <w:t xml:space="preserve">Informazioni su Sony Europe B.V. </w:t>
      </w:r>
    </w:p>
    <w:p w14:paraId="6A2C9E29" w14:textId="77777777" w:rsidR="00C2719E" w:rsidRPr="0000113E" w:rsidRDefault="00C2719E" w:rsidP="00C2719E">
      <w:pPr>
        <w:spacing w:after="0" w:line="257" w:lineRule="auto"/>
        <w:jc w:val="both"/>
        <w:rPr>
          <w:rFonts w:cstheme="minorHAnsi"/>
          <w:sz w:val="20"/>
          <w:szCs w:val="20"/>
          <w:lang w:val="it-IT"/>
        </w:rPr>
      </w:pPr>
      <w:r w:rsidRPr="00A41EC0">
        <w:rPr>
          <w:rFonts w:cstheme="minorHAnsi"/>
          <w:sz w:val="20"/>
          <w:szCs w:val="20"/>
          <w:lang w:val="it-IT"/>
        </w:rPr>
        <w:t xml:space="preserve">Sony Europe B.V. è una controllata di Sony Corporation con sede nel Regno Unito. Guidiamo il settore Entertainment, Technology &amp; Services di Sony, leader nei mercati consumer e professionali, nonché il settore Imaging &amp; Sensing </w:t>
      </w:r>
      <w:r w:rsidRPr="00A41EC0">
        <w:rPr>
          <w:rFonts w:cstheme="minorHAnsi"/>
          <w:sz w:val="20"/>
          <w:szCs w:val="20"/>
          <w:lang w:val="it-IT"/>
        </w:rPr>
        <w:lastRenderedPageBreak/>
        <w:t xml:space="preserve">Solutions in tutta Europa. Dalla ricerca e sviluppo all’ingegneria, dal design alle vendite, al marketing, alla distribuzione e all’assistenza clienti, lavoriamo per realizzare lo scopo di Sony: riempire il mondo di emozioni attraverso il potere della creatività e della tecnologia. </w:t>
      </w:r>
      <w:r w:rsidRPr="0000113E">
        <w:rPr>
          <w:rFonts w:cstheme="minorHAnsi"/>
          <w:sz w:val="20"/>
          <w:szCs w:val="20"/>
          <w:lang w:val="it-IT"/>
        </w:rPr>
        <w:t xml:space="preserve">Per ulteriori informazioni, visita: www.sony.eu/presscentre </w:t>
      </w:r>
    </w:p>
    <w:p w14:paraId="4CBC81BB" w14:textId="77777777" w:rsidR="00E96310" w:rsidRPr="0000113E" w:rsidRDefault="00E96310">
      <w:pPr>
        <w:rPr>
          <w:lang w:val="it-IT"/>
        </w:rPr>
      </w:pPr>
    </w:p>
    <w:p w14:paraId="133ED89C" w14:textId="0B1DC1C7" w:rsidR="0000113E" w:rsidRPr="0000113E" w:rsidRDefault="0000113E" w:rsidP="0000113E">
      <w:pPr>
        <w:rPr>
          <w:lang w:val="it-IT"/>
        </w:rPr>
      </w:pPr>
      <w:r w:rsidRPr="0000113E">
        <w:rPr>
          <w:b/>
          <w:bCs/>
          <w:lang w:val="it-IT"/>
        </w:rPr>
        <w:t>Contatti stampa:</w:t>
      </w:r>
      <w:r>
        <w:rPr>
          <w:b/>
          <w:bCs/>
          <w:lang w:val="it-IT"/>
        </w:rPr>
        <w:br/>
      </w:r>
      <w:r w:rsidRPr="0000113E">
        <w:rPr>
          <w:lang w:val="it-IT"/>
        </w:rPr>
        <w:t>Elena Giffoni | PR Sony Pro</w:t>
      </w:r>
      <w:r w:rsidRPr="0000113E">
        <w:rPr>
          <w:lang w:val="it-IT"/>
        </w:rPr>
        <w:br/>
        <w:t xml:space="preserve">Professional Solutions Europe, a </w:t>
      </w:r>
      <w:proofErr w:type="spellStart"/>
      <w:r w:rsidRPr="0000113E">
        <w:rPr>
          <w:lang w:val="it-IT"/>
        </w:rPr>
        <w:t>Division</w:t>
      </w:r>
      <w:proofErr w:type="spellEnd"/>
      <w:r w:rsidRPr="0000113E">
        <w:rPr>
          <w:lang w:val="it-IT"/>
        </w:rPr>
        <w:t xml:space="preserve"> of Sony Europe B.V.</w:t>
      </w:r>
      <w:r w:rsidRPr="0000113E">
        <w:rPr>
          <w:lang w:val="it-IT"/>
        </w:rPr>
        <w:br/>
      </w:r>
      <w:hyperlink r:id="rId12" w:history="1">
        <w:r w:rsidRPr="0000113E">
          <w:rPr>
            <w:rStyle w:val="Collegamentoipertestuale"/>
            <w:lang w:val="it-IT"/>
          </w:rPr>
          <w:t>elena.giffoni@sony.com</w:t>
        </w:r>
      </w:hyperlink>
      <w:r w:rsidRPr="0000113E">
        <w:rPr>
          <w:lang w:val="it-IT"/>
        </w:rPr>
        <w:br/>
      </w:r>
      <w:hyperlink r:id="rId13" w:history="1">
        <w:r w:rsidRPr="0000113E">
          <w:rPr>
            <w:rStyle w:val="Collegamentoipertestuale"/>
            <w:lang w:val="it-IT"/>
          </w:rPr>
          <w:t>elena.giffoni@giffonipr.com</w:t>
        </w:r>
      </w:hyperlink>
      <w:r w:rsidRPr="0000113E">
        <w:rPr>
          <w:lang w:val="it-IT"/>
        </w:rPr>
        <w:br/>
        <w:t>+39 3472626681</w:t>
      </w:r>
    </w:p>
    <w:p w14:paraId="33FD0A07" w14:textId="77777777" w:rsidR="0000113E" w:rsidRPr="0000113E" w:rsidRDefault="0000113E">
      <w:pPr>
        <w:rPr>
          <w:lang w:val="it-IT"/>
        </w:rPr>
      </w:pPr>
    </w:p>
    <w:sectPr w:rsidR="0000113E" w:rsidRPr="0000113E" w:rsidSect="00C2719E">
      <w:head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1F3A" w14:textId="77777777" w:rsidR="00771F77" w:rsidRDefault="00771F77">
      <w:pPr>
        <w:spacing w:after="0" w:line="240" w:lineRule="auto"/>
      </w:pPr>
      <w:r>
        <w:separator/>
      </w:r>
    </w:p>
  </w:endnote>
  <w:endnote w:type="continuationSeparator" w:id="0">
    <w:p w14:paraId="729C9EF5" w14:textId="77777777" w:rsidR="00771F77" w:rsidRDefault="007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E569" w14:textId="77777777" w:rsidR="00C2719E" w:rsidRDefault="00C2719E">
    <w:pPr>
      <w:pStyle w:val="Pidipagina"/>
      <w:tabs>
        <w:tab w:val="left" w:pos="11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CBBF5" w14:textId="77777777" w:rsidR="00771F77" w:rsidRDefault="00771F77">
      <w:pPr>
        <w:spacing w:after="0" w:line="240" w:lineRule="auto"/>
      </w:pPr>
      <w:r>
        <w:separator/>
      </w:r>
    </w:p>
  </w:footnote>
  <w:footnote w:type="continuationSeparator" w:id="0">
    <w:p w14:paraId="19124EF3" w14:textId="77777777" w:rsidR="00771F77" w:rsidRDefault="0077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1F95" w14:textId="77777777" w:rsidR="00C2719E" w:rsidRDefault="00C2719E"/>
  <w:p w14:paraId="02774CA2" w14:textId="77777777" w:rsidR="00C2719E" w:rsidRDefault="00C271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BAA0" w14:textId="77777777" w:rsidR="00C2719E" w:rsidRDefault="00C2719E">
    <w:r>
      <w:rPr>
        <w:noProof/>
      </w:rPr>
      <w:drawing>
        <wp:inline distT="0" distB="0" distL="0" distR="0" wp14:anchorId="20E897B3" wp14:editId="1610755D">
          <wp:extent cx="1590472" cy="571500"/>
          <wp:effectExtent l="0" t="0" r="0" b="0"/>
          <wp:docPr id="10" name="Picture 10" descr="C:\Users\7000015957\AppData\Local\Microsoft\Windows\Temporary Internet Files\Content.Word\sony_logo_black_RGB.PNG">
            <a:extLst xmlns:a="http://schemas.openxmlformats.org/drawingml/2006/main">
              <a:ext uri="{FF2B5EF4-FFF2-40B4-BE49-F238E27FC236}">
                <a16:creationId xmlns:a16="http://schemas.microsoft.com/office/drawing/2014/main" id="{CFC00653-77CA-4A01-9322-E79BF3A25F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7000015957\AppData\Local\Microsoft\Windows\Temporary Internet Files\Content.Word\sony_logo_black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511" cy="579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8551B" w14:textId="77777777" w:rsidR="00C2719E" w:rsidRDefault="00C271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5091"/>
    <w:multiLevelType w:val="multilevel"/>
    <w:tmpl w:val="4108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187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9E"/>
    <w:rsid w:val="0000113E"/>
    <w:rsid w:val="0003400A"/>
    <w:rsid w:val="002A136D"/>
    <w:rsid w:val="00355D89"/>
    <w:rsid w:val="00451520"/>
    <w:rsid w:val="00493125"/>
    <w:rsid w:val="004F537E"/>
    <w:rsid w:val="005A501A"/>
    <w:rsid w:val="005A682F"/>
    <w:rsid w:val="005F6535"/>
    <w:rsid w:val="006C01D1"/>
    <w:rsid w:val="00740D6B"/>
    <w:rsid w:val="0076246C"/>
    <w:rsid w:val="00771F77"/>
    <w:rsid w:val="00785B58"/>
    <w:rsid w:val="007D7A18"/>
    <w:rsid w:val="008A61BC"/>
    <w:rsid w:val="00A26F71"/>
    <w:rsid w:val="00A41EC0"/>
    <w:rsid w:val="00AC7C1D"/>
    <w:rsid w:val="00B43046"/>
    <w:rsid w:val="00B65229"/>
    <w:rsid w:val="00C2719E"/>
    <w:rsid w:val="00CD752B"/>
    <w:rsid w:val="00D31C1A"/>
    <w:rsid w:val="00E96310"/>
    <w:rsid w:val="00ED0869"/>
    <w:rsid w:val="00EF130B"/>
    <w:rsid w:val="00EF18E4"/>
    <w:rsid w:val="00F9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6634"/>
  <w15:chartTrackingRefBased/>
  <w15:docId w15:val="{22B1B28C-F267-4FBA-8B40-8EB2226D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719E"/>
    <w:pPr>
      <w:spacing w:after="200" w:line="276" w:lineRule="auto"/>
    </w:pPr>
    <w:rPr>
      <w:rFonts w:eastAsiaTheme="minorEastAsia"/>
      <w:kern w:val="0"/>
      <w:lang w:val="en-US"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7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7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71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7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71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7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7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7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7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71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7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71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719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719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71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71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71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71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7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7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7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7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7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71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71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719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71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719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719E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C27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19E"/>
    <w:rPr>
      <w:rFonts w:eastAsiaTheme="minorEastAsia"/>
      <w:kern w:val="0"/>
      <w:lang w:val="en-US" w:eastAsia="ja-JP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C2719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3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w.ibc.org/ibc2026/a-software-revolution-the-future-of-broadcast-workflows" TargetMode="External"/><Relationship Id="rId13" Type="http://schemas.openxmlformats.org/officeDocument/2006/relationships/hyperlink" Target="mailto:elena.giffoni@giffonipr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lena.giffoni@sony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ony.co.jp/en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pro.sony/en_GB/events/i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ow.ibc.org/ibc2026/the-new-frontier-redefining-multi-camera-virtual-production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5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Giffoni</dc:creator>
  <cp:keywords>, docId:5E00B5A2342558956852862863820C04</cp:keywords>
  <dc:description/>
  <cp:lastModifiedBy>Elena Giffoni</cp:lastModifiedBy>
  <cp:revision>6</cp:revision>
  <dcterms:created xsi:type="dcterms:W3CDTF">2026-09-03T14:14:00Z</dcterms:created>
  <dcterms:modified xsi:type="dcterms:W3CDTF">2026-09-08T18:06:00Z</dcterms:modified>
</cp:coreProperties>
</file>