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D44C7" w14:textId="77777777" w:rsidR="00AA0BA4" w:rsidRPr="00242CEE" w:rsidRDefault="00E85712">
      <w:pPr>
        <w:spacing w:after="0"/>
        <w:rPr>
          <w:rFonts w:ascii="Arial" w:hAnsi="Arial" w:cs="Arial"/>
        </w:rPr>
      </w:pPr>
      <w:r w:rsidRPr="00242CEE">
        <w:rPr>
          <w:rFonts w:ascii="Arial" w:hAnsi="Arial"/>
        </w:rPr>
        <w:tab/>
      </w:r>
      <w:r w:rsidRPr="00242CEE">
        <w:rPr>
          <w:rFonts w:ascii="Arial" w:hAnsi="Arial"/>
        </w:rPr>
        <w:tab/>
      </w:r>
      <w:r w:rsidRPr="00242CEE">
        <w:rPr>
          <w:rFonts w:ascii="Arial" w:hAnsi="Arial"/>
        </w:rPr>
        <w:tab/>
      </w:r>
      <w:r w:rsidRPr="00242CEE">
        <w:rPr>
          <w:rFonts w:ascii="Arial" w:hAnsi="Arial"/>
        </w:rPr>
        <w:tab/>
      </w:r>
      <w:r w:rsidRPr="00242CEE">
        <w:rPr>
          <w:rFonts w:ascii="Arial" w:hAnsi="Arial"/>
        </w:rPr>
        <w:tab/>
      </w:r>
      <w:r w:rsidRPr="00242CEE">
        <w:rPr>
          <w:rFonts w:ascii="Arial" w:hAnsi="Arial"/>
        </w:rPr>
        <w:tab/>
      </w:r>
      <w:r w:rsidRPr="00242CEE">
        <w:rPr>
          <w:rFonts w:ascii="Arial" w:hAnsi="Arial"/>
        </w:rPr>
        <w:tab/>
      </w:r>
      <w:r w:rsidRPr="00242CEE">
        <w:rPr>
          <w:rFonts w:ascii="Arial" w:hAnsi="Arial"/>
        </w:rPr>
        <w:tab/>
      </w:r>
    </w:p>
    <w:p w14:paraId="6D3D44C8" w14:textId="77777777" w:rsidR="00AA0BA4" w:rsidRPr="00242CEE" w:rsidRDefault="00E85712">
      <w:pPr>
        <w:pStyle w:val="OHIMTEXT"/>
        <w:spacing w:after="0"/>
        <w:ind w:left="0"/>
        <w:jc w:val="right"/>
        <w:rPr>
          <w:b/>
          <w:sz w:val="20"/>
          <w:szCs w:val="20"/>
        </w:rPr>
      </w:pPr>
      <w:r w:rsidRPr="00242CEE">
        <w:rPr>
          <w:b/>
          <w:sz w:val="20"/>
        </w:rPr>
        <w:t>COMUNICATO STAMPA</w:t>
      </w:r>
    </w:p>
    <w:p w14:paraId="6D3D44C9" w14:textId="77777777" w:rsidR="00AA0BA4" w:rsidRPr="00242CEE" w:rsidRDefault="00E85712">
      <w:pPr>
        <w:pStyle w:val="OHIMTEXT"/>
        <w:spacing w:after="0"/>
        <w:ind w:left="0"/>
        <w:jc w:val="right"/>
      </w:pPr>
      <w:r w:rsidRPr="00242CEE">
        <w:t>10 giugno 2026</w:t>
      </w:r>
    </w:p>
    <w:p w14:paraId="6D3D44CA" w14:textId="77777777" w:rsidR="00AA0BA4" w:rsidRPr="00480934" w:rsidRDefault="00AA0BA4">
      <w:pPr>
        <w:spacing w:after="0"/>
        <w:rPr>
          <w:rFonts w:ascii="Arial" w:hAnsi="Arial" w:cs="Arial"/>
        </w:rPr>
      </w:pPr>
    </w:p>
    <w:p w14:paraId="6D3D44CB" w14:textId="77777777" w:rsidR="00AA0BA4" w:rsidRPr="00480934" w:rsidRDefault="00AA0BA4">
      <w:pPr>
        <w:spacing w:after="0"/>
        <w:rPr>
          <w:rFonts w:ascii="Arial" w:hAnsi="Arial" w:cs="Arial"/>
        </w:rPr>
      </w:pPr>
    </w:p>
    <w:p w14:paraId="6D3D44CC" w14:textId="77777777" w:rsidR="00AA0BA4" w:rsidRPr="00242CEE" w:rsidRDefault="00E85712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242CEE">
        <w:rPr>
          <w:rFonts w:ascii="Arial" w:hAnsi="Arial"/>
          <w:b/>
          <w:sz w:val="36"/>
        </w:rPr>
        <w:t xml:space="preserve">Il design orienta le scelte dei consumatori nell’UE </w:t>
      </w:r>
    </w:p>
    <w:p w14:paraId="6D3D44CD" w14:textId="77777777" w:rsidR="00AA0BA4" w:rsidRPr="00242CEE" w:rsidRDefault="00E85712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242CEE">
        <w:rPr>
          <w:rFonts w:ascii="Arial" w:hAnsi="Arial"/>
          <w:b/>
          <w:sz w:val="36"/>
        </w:rPr>
        <w:t>mentre persistono i rischi legati alla contraffazione</w:t>
      </w:r>
    </w:p>
    <w:p w14:paraId="6D3D44CE" w14:textId="77777777" w:rsidR="00AA0BA4" w:rsidRPr="00242CEE" w:rsidRDefault="00AA0BA4">
      <w:pPr>
        <w:spacing w:after="0"/>
        <w:jc w:val="both"/>
        <w:rPr>
          <w:rFonts w:ascii="Arial" w:hAnsi="Arial" w:cs="Arial"/>
          <w:b/>
          <w:color w:val="000000"/>
          <w:lang w:val="en-GB"/>
        </w:rPr>
      </w:pPr>
    </w:p>
    <w:p w14:paraId="6D3D44CF" w14:textId="2F700ED7" w:rsidR="00AA0BA4" w:rsidRPr="00242CEE" w:rsidRDefault="00E85712" w:rsidP="57B92854">
      <w:pPr>
        <w:pStyle w:val="Paragrafoelenco"/>
        <w:numPr>
          <w:ilvl w:val="0"/>
          <w:numId w:val="1"/>
        </w:numPr>
        <w:spacing w:after="0"/>
        <w:jc w:val="both"/>
        <w:rPr>
          <w:rFonts w:cs="Arial"/>
          <w:b/>
          <w:bCs/>
          <w:color w:val="000000"/>
        </w:rPr>
      </w:pPr>
      <w:r w:rsidRPr="57B92854">
        <w:rPr>
          <w:b/>
          <w:bCs/>
          <w:color w:val="000000" w:themeColor="text1"/>
        </w:rPr>
        <w:t>Secondo una nuova indagine dell’EUIPO, quasi 3 consumatori dell’UE su 4 sono disposti a pagare di più per prodotti caratterizzati da un design migliore</w:t>
      </w:r>
      <w:r w:rsidR="00C01517" w:rsidRPr="57B92854">
        <w:rPr>
          <w:b/>
          <w:bCs/>
          <w:color w:val="000000" w:themeColor="text1"/>
        </w:rPr>
        <w:t>.</w:t>
      </w:r>
    </w:p>
    <w:p w14:paraId="00FFBC7D" w14:textId="2597CB68" w:rsidR="00C01517" w:rsidRPr="00FE2858" w:rsidRDefault="00C01517" w:rsidP="57B92854">
      <w:pPr>
        <w:pStyle w:val="Paragrafoelenco"/>
        <w:numPr>
          <w:ilvl w:val="0"/>
          <w:numId w:val="1"/>
        </w:numPr>
        <w:spacing w:after="0"/>
        <w:jc w:val="both"/>
        <w:rPr>
          <w:rFonts w:cs="Arial"/>
          <w:b/>
          <w:bCs/>
          <w:color w:val="000000"/>
        </w:rPr>
      </w:pPr>
      <w:r w:rsidRPr="57B92854">
        <w:rPr>
          <w:b/>
          <w:bCs/>
          <w:color w:val="000000" w:themeColor="text1"/>
        </w:rPr>
        <w:t>In Italia il 75% dei consumatori è disposto a pagare di più per prodotti caratterizzati da un design migliore.</w:t>
      </w:r>
    </w:p>
    <w:p w14:paraId="6D3D44D0" w14:textId="6E707634" w:rsidR="00AA0BA4" w:rsidRPr="00242CEE" w:rsidRDefault="00E85712" w:rsidP="57B92854">
      <w:pPr>
        <w:pStyle w:val="Paragrafoelenco"/>
        <w:numPr>
          <w:ilvl w:val="0"/>
          <w:numId w:val="1"/>
        </w:numPr>
        <w:spacing w:after="0"/>
        <w:jc w:val="both"/>
        <w:rPr>
          <w:rFonts w:cs="Arial"/>
          <w:b/>
          <w:bCs/>
          <w:color w:val="000000"/>
        </w:rPr>
      </w:pPr>
      <w:r w:rsidRPr="57B92854">
        <w:rPr>
          <w:b/>
          <w:bCs/>
          <w:color w:val="000000" w:themeColor="text1"/>
        </w:rPr>
        <w:t xml:space="preserve">Il design dei prodotti è </w:t>
      </w:r>
      <w:r w:rsidR="00C01517" w:rsidRPr="57B92854">
        <w:rPr>
          <w:b/>
          <w:bCs/>
          <w:color w:val="000000" w:themeColor="text1"/>
        </w:rPr>
        <w:t xml:space="preserve">molto </w:t>
      </w:r>
      <w:r w:rsidRPr="57B92854">
        <w:rPr>
          <w:b/>
          <w:bCs/>
          <w:color w:val="000000" w:themeColor="text1"/>
        </w:rPr>
        <w:t xml:space="preserve">apprezzato </w:t>
      </w:r>
      <w:r w:rsidR="00C01517" w:rsidRPr="57B92854">
        <w:rPr>
          <w:b/>
          <w:bCs/>
          <w:color w:val="000000" w:themeColor="text1"/>
        </w:rPr>
        <w:t xml:space="preserve">dall’80% </w:t>
      </w:r>
      <w:r w:rsidRPr="57B92854">
        <w:rPr>
          <w:b/>
          <w:bCs/>
          <w:color w:val="000000" w:themeColor="text1"/>
        </w:rPr>
        <w:t>d</w:t>
      </w:r>
      <w:r w:rsidR="00C01517" w:rsidRPr="57B92854">
        <w:rPr>
          <w:b/>
          <w:bCs/>
          <w:color w:val="000000" w:themeColor="text1"/>
        </w:rPr>
        <w:t>e</w:t>
      </w:r>
      <w:r w:rsidRPr="57B92854">
        <w:rPr>
          <w:b/>
          <w:bCs/>
          <w:color w:val="000000" w:themeColor="text1"/>
        </w:rPr>
        <w:t>i consumatori più giovani</w:t>
      </w:r>
      <w:r w:rsidR="00C01517" w:rsidRPr="57B92854">
        <w:rPr>
          <w:b/>
          <w:bCs/>
          <w:color w:val="000000" w:themeColor="text1"/>
        </w:rPr>
        <w:t>.</w:t>
      </w:r>
    </w:p>
    <w:p w14:paraId="6D3D44D1" w14:textId="346F6DA9" w:rsidR="00AA0BA4" w:rsidRPr="00232D33" w:rsidRDefault="00E85712" w:rsidP="57B92854">
      <w:pPr>
        <w:numPr>
          <w:ilvl w:val="0"/>
          <w:numId w:val="1"/>
        </w:numPr>
        <w:spacing w:after="0"/>
        <w:jc w:val="both"/>
        <w:rPr>
          <w:rFonts w:ascii="Arial" w:hAnsi="Arial"/>
          <w:b/>
          <w:bCs/>
          <w:color w:val="000000" w:themeColor="text1"/>
        </w:rPr>
      </w:pPr>
      <w:r w:rsidRPr="00232D33">
        <w:rPr>
          <w:rFonts w:ascii="Arial" w:hAnsi="Arial"/>
          <w:b/>
          <w:bCs/>
          <w:color w:val="000000" w:themeColor="text1"/>
        </w:rPr>
        <w:t xml:space="preserve">I settori trainati dal design sono particolarmente vulnerabili </w:t>
      </w:r>
      <w:r w:rsidR="00C01517" w:rsidRPr="00232D33">
        <w:rPr>
          <w:rFonts w:ascii="Arial" w:hAnsi="Arial"/>
          <w:b/>
          <w:bCs/>
          <w:color w:val="000000" w:themeColor="text1"/>
        </w:rPr>
        <w:t>a causa de</w:t>
      </w:r>
      <w:r w:rsidRPr="00232D33">
        <w:rPr>
          <w:rFonts w:ascii="Arial" w:hAnsi="Arial"/>
          <w:b/>
          <w:bCs/>
          <w:color w:val="000000" w:themeColor="text1"/>
        </w:rPr>
        <w:t xml:space="preserve">lla contraffazione, con perdite </w:t>
      </w:r>
      <w:r w:rsidR="00C01517" w:rsidRPr="00232D33">
        <w:rPr>
          <w:rFonts w:ascii="Arial" w:hAnsi="Arial"/>
          <w:b/>
          <w:bCs/>
          <w:color w:val="000000" w:themeColor="text1"/>
        </w:rPr>
        <w:t xml:space="preserve">annue </w:t>
      </w:r>
      <w:r w:rsidRPr="00232D33">
        <w:rPr>
          <w:rFonts w:ascii="Arial" w:hAnsi="Arial"/>
          <w:b/>
          <w:bCs/>
          <w:color w:val="000000" w:themeColor="text1"/>
        </w:rPr>
        <w:t>stimate pari a 12 miliardi di EUR nel settore dell’abbigliamento e a 2,7 miliardi di EUR nel comparto delle borse e della gioielleria.</w:t>
      </w:r>
      <w:r w:rsidR="00AA78F9" w:rsidRPr="00232D33">
        <w:rPr>
          <w:rFonts w:ascii="Arial" w:hAnsi="Arial"/>
          <w:b/>
          <w:bCs/>
          <w:color w:val="000000" w:themeColor="text1"/>
        </w:rPr>
        <w:t xml:space="preserve"> Nella sola Italia, i prodotti contraffatti causano perdite di oltre 2</w:t>
      </w:r>
      <w:r w:rsidR="00C01517" w:rsidRPr="00232D33">
        <w:rPr>
          <w:rFonts w:ascii="Arial" w:hAnsi="Arial"/>
          <w:b/>
          <w:bCs/>
          <w:color w:val="000000" w:themeColor="text1"/>
        </w:rPr>
        <w:t>,3 miliardi</w:t>
      </w:r>
      <w:r w:rsidR="00AA78F9" w:rsidRPr="00232D33">
        <w:rPr>
          <w:rFonts w:ascii="Arial" w:hAnsi="Arial"/>
          <w:b/>
          <w:bCs/>
          <w:color w:val="000000" w:themeColor="text1"/>
        </w:rPr>
        <w:t xml:space="preserve"> di EUR in questi settori.</w:t>
      </w:r>
    </w:p>
    <w:p w14:paraId="6D3D44D3" w14:textId="6277B3DD" w:rsidR="00AA0BA4" w:rsidRPr="00242CEE" w:rsidRDefault="00E85712" w:rsidP="57B92854">
      <w:pPr>
        <w:pStyle w:val="Paragrafoelenco"/>
        <w:numPr>
          <w:ilvl w:val="0"/>
          <w:numId w:val="1"/>
        </w:numPr>
        <w:spacing w:after="0"/>
        <w:jc w:val="both"/>
        <w:rPr>
          <w:rFonts w:cs="Arial"/>
          <w:b/>
          <w:bCs/>
          <w:color w:val="000000"/>
        </w:rPr>
      </w:pPr>
      <w:r w:rsidRPr="57B92854">
        <w:rPr>
          <w:b/>
          <w:bCs/>
          <w:color w:val="000000" w:themeColor="text1"/>
        </w:rPr>
        <w:t>La protezione dei disegni e modelli contribuisce a contrastare le contraffazioni e le copie non autorizzate e rafforza la competitività dell’UE sul mercato globale</w:t>
      </w:r>
      <w:r w:rsidR="00C01517" w:rsidRPr="57B92854">
        <w:rPr>
          <w:b/>
          <w:bCs/>
          <w:color w:val="000000" w:themeColor="text1"/>
        </w:rPr>
        <w:t>.</w:t>
      </w:r>
    </w:p>
    <w:p w14:paraId="6D3D44D4" w14:textId="77777777" w:rsidR="00AA0BA4" w:rsidRPr="00242CEE" w:rsidRDefault="00AA0BA4">
      <w:pPr>
        <w:pStyle w:val="Paragrafoelenco"/>
        <w:spacing w:after="0"/>
        <w:jc w:val="both"/>
        <w:rPr>
          <w:rFonts w:cs="Arial"/>
        </w:rPr>
      </w:pPr>
    </w:p>
    <w:p w14:paraId="6D3D44D5" w14:textId="1EA1AAE4" w:rsidR="00AA0BA4" w:rsidRPr="00242CEE" w:rsidRDefault="00E85712">
      <w:pPr>
        <w:spacing w:after="0"/>
        <w:jc w:val="both"/>
        <w:rPr>
          <w:rFonts w:ascii="Arial" w:hAnsi="Arial" w:cs="Arial"/>
        </w:rPr>
      </w:pPr>
      <w:r w:rsidRPr="57B92854">
        <w:rPr>
          <w:rFonts w:ascii="Arial" w:hAnsi="Arial"/>
        </w:rPr>
        <w:t xml:space="preserve">Secondo nuovi risultati pubblicati </w:t>
      </w:r>
      <w:r w:rsidRPr="57B92854">
        <w:rPr>
          <w:rFonts w:ascii="Arial" w:hAnsi="Arial"/>
          <w:b/>
          <w:bCs/>
        </w:rPr>
        <w:t>dall’Ufficio dell’Unione europea per la proprietà intellettuale (EUIPO)</w:t>
      </w:r>
      <w:r w:rsidRPr="57B92854">
        <w:rPr>
          <w:rFonts w:ascii="Arial" w:hAnsi="Arial"/>
        </w:rPr>
        <w:t xml:space="preserve">, il design di un prodotto svolge un ruolo decisivo nelle scelte d’acquisto dei consumatori in tutta l’Unione europea. Tuttavia, con l’aumento dell’importanza del design nelle decisioni dei consumatori, </w:t>
      </w:r>
      <w:r w:rsidR="00C01517" w:rsidRPr="57B92854">
        <w:rPr>
          <w:rFonts w:ascii="Arial" w:hAnsi="Arial"/>
        </w:rPr>
        <w:t xml:space="preserve">designer </w:t>
      </w:r>
      <w:r w:rsidRPr="57B92854">
        <w:rPr>
          <w:rFonts w:ascii="Arial" w:hAnsi="Arial"/>
        </w:rPr>
        <w:t>e imprese europe</w:t>
      </w:r>
      <w:r w:rsidR="00C01517" w:rsidRPr="57B92854">
        <w:rPr>
          <w:rFonts w:ascii="Arial" w:hAnsi="Arial"/>
        </w:rPr>
        <w:t>e</w:t>
      </w:r>
      <w:r w:rsidRPr="57B92854">
        <w:rPr>
          <w:rFonts w:ascii="Arial" w:hAnsi="Arial"/>
        </w:rPr>
        <w:t xml:space="preserve"> sono esposti a rischi crescenti derivanti dalla contraffazione.</w:t>
      </w:r>
    </w:p>
    <w:p w14:paraId="6D3D44D6" w14:textId="77777777" w:rsidR="00AA0BA4" w:rsidRPr="00480934" w:rsidRDefault="00AA0BA4">
      <w:pPr>
        <w:spacing w:after="0"/>
        <w:jc w:val="both"/>
        <w:rPr>
          <w:rFonts w:ascii="Arial" w:hAnsi="Arial" w:cs="Arial"/>
        </w:rPr>
      </w:pPr>
    </w:p>
    <w:p w14:paraId="6D3D44D7" w14:textId="652DCC69" w:rsidR="00AA0BA4" w:rsidRPr="00242CEE" w:rsidRDefault="00E85712">
      <w:pPr>
        <w:spacing w:after="0"/>
        <w:jc w:val="both"/>
        <w:rPr>
          <w:rFonts w:ascii="Arial" w:hAnsi="Arial" w:cs="Arial"/>
        </w:rPr>
      </w:pPr>
      <w:r w:rsidRPr="57B92854">
        <w:rPr>
          <w:rFonts w:ascii="Arial" w:hAnsi="Arial"/>
        </w:rPr>
        <w:t xml:space="preserve">I risultati di una nuova indagine condotta a livello dell’UE mostrano che il </w:t>
      </w:r>
      <w:r w:rsidRPr="57B92854">
        <w:rPr>
          <w:rFonts w:ascii="Arial" w:hAnsi="Arial"/>
          <w:b/>
          <w:bCs/>
        </w:rPr>
        <w:t>72% dei consumatori europei considera importante il design del prodotto</w:t>
      </w:r>
      <w:r w:rsidRPr="57B92854">
        <w:rPr>
          <w:rFonts w:ascii="Arial" w:hAnsi="Arial"/>
        </w:rPr>
        <w:t xml:space="preserve"> al momento di decidere cosa acquistare. Circa un terzo (31%) afferma che il disegno o modello è molto o estremamente importante al momento dell’acquisto di un prodotto. Inoltre, la metà dei consumatori dell’UE apprezza un buon design e quasi </w:t>
      </w:r>
      <w:r w:rsidRPr="57B92854">
        <w:rPr>
          <w:rFonts w:ascii="Arial" w:hAnsi="Arial"/>
          <w:b/>
          <w:bCs/>
        </w:rPr>
        <w:t>3 consumatori su 4 (73 %) sono disposti a pagare di più</w:t>
      </w:r>
      <w:r w:rsidRPr="57B92854">
        <w:rPr>
          <w:rFonts w:ascii="Arial" w:hAnsi="Arial"/>
        </w:rPr>
        <w:t xml:space="preserve"> per un prodotto caratterizzato da un design migliore.</w:t>
      </w:r>
    </w:p>
    <w:p w14:paraId="6D3D44D8" w14:textId="77777777" w:rsidR="00AA0BA4" w:rsidRPr="00480934" w:rsidRDefault="00AA0BA4">
      <w:pPr>
        <w:spacing w:after="0"/>
        <w:jc w:val="both"/>
        <w:rPr>
          <w:rFonts w:ascii="Arial" w:hAnsi="Arial" w:cs="Arial"/>
        </w:rPr>
      </w:pPr>
    </w:p>
    <w:p w14:paraId="6D3D44D9" w14:textId="68ADAACC" w:rsidR="00AA0BA4" w:rsidRPr="00242CEE" w:rsidRDefault="00E85712">
      <w:pPr>
        <w:jc w:val="both"/>
        <w:rPr>
          <w:rFonts w:ascii="Arial" w:hAnsi="Arial" w:cs="Arial"/>
          <w:b/>
          <w:bCs/>
          <w:color w:val="000000"/>
        </w:rPr>
      </w:pPr>
      <w:r w:rsidRPr="57B92854">
        <w:rPr>
          <w:rFonts w:ascii="Arial" w:hAnsi="Arial"/>
        </w:rPr>
        <w:t xml:space="preserve">Il design è particolarmente importante per i </w:t>
      </w:r>
      <w:r w:rsidRPr="57B92854">
        <w:rPr>
          <w:rFonts w:ascii="Arial" w:hAnsi="Arial"/>
          <w:b/>
          <w:bCs/>
        </w:rPr>
        <w:t>consumatori più giovani</w:t>
      </w:r>
      <w:r w:rsidRPr="57B92854">
        <w:rPr>
          <w:rFonts w:ascii="Arial" w:hAnsi="Arial"/>
        </w:rPr>
        <w:t xml:space="preserve">: </w:t>
      </w:r>
      <w:r w:rsidR="00C01517" w:rsidRPr="57B92854">
        <w:rPr>
          <w:rFonts w:ascii="Arial" w:hAnsi="Arial"/>
        </w:rPr>
        <w:t>l</w:t>
      </w:r>
      <w:r w:rsidRPr="57B92854">
        <w:rPr>
          <w:rFonts w:ascii="Arial" w:hAnsi="Arial"/>
        </w:rPr>
        <w:t>’</w:t>
      </w:r>
      <w:r w:rsidRPr="57B92854">
        <w:rPr>
          <w:rFonts w:ascii="Arial" w:hAnsi="Arial"/>
          <w:b/>
          <w:bCs/>
        </w:rPr>
        <w:t>80 %</w:t>
      </w:r>
      <w:r w:rsidRPr="57B92854">
        <w:rPr>
          <w:rFonts w:ascii="Arial" w:hAnsi="Arial"/>
        </w:rPr>
        <w:t xml:space="preserve"> delle persone di età compresa tra i 18 e i 24 anni dichiara che si tratta di un fattore importante nelle proprie decisioni di acquisto. I giovani sono inoltre più propensi a pagare prezzi più elevati per prodotti dal design migliore e ad associare il design a emozioni positive.</w:t>
      </w:r>
    </w:p>
    <w:p w14:paraId="6D3D44DA" w14:textId="0A3D471E" w:rsidR="00AA0BA4" w:rsidRPr="00242CEE" w:rsidRDefault="00E85712">
      <w:pPr>
        <w:spacing w:after="0"/>
        <w:jc w:val="both"/>
        <w:rPr>
          <w:rFonts w:ascii="Arial" w:hAnsi="Arial" w:cs="Arial"/>
        </w:rPr>
      </w:pPr>
      <w:r w:rsidRPr="57B92854">
        <w:rPr>
          <w:rFonts w:ascii="Arial" w:hAnsi="Arial"/>
        </w:rPr>
        <w:t>Analizzando i diversi settori, i dati mostrano che il design è particolarmente influente nell’</w:t>
      </w:r>
      <w:r w:rsidRPr="57B92854">
        <w:rPr>
          <w:rFonts w:ascii="Arial" w:hAnsi="Arial"/>
          <w:b/>
          <w:bCs/>
        </w:rPr>
        <w:t>industria dell’arredamento e della moda</w:t>
      </w:r>
      <w:r w:rsidRPr="57B92854">
        <w:rPr>
          <w:rFonts w:ascii="Arial" w:hAnsi="Arial"/>
        </w:rPr>
        <w:t xml:space="preserve">: il 76% dei consumatori dell’UE lo considera molto </w:t>
      </w:r>
      <w:r w:rsidRPr="57B92854">
        <w:rPr>
          <w:rFonts w:ascii="Arial" w:hAnsi="Arial"/>
          <w:color w:val="000000" w:themeColor="text1"/>
        </w:rPr>
        <w:t>importante nell’acquisto di mobili e il 66% nell’acquisto di abbigliamento e accessori.</w:t>
      </w:r>
    </w:p>
    <w:p w14:paraId="6D3D44DB" w14:textId="77777777" w:rsidR="00AA0BA4" w:rsidRPr="00480934" w:rsidRDefault="00AA0BA4">
      <w:pPr>
        <w:spacing w:after="0"/>
        <w:jc w:val="both"/>
        <w:rPr>
          <w:rFonts w:ascii="Arial" w:hAnsi="Arial" w:cs="Arial"/>
        </w:rPr>
      </w:pPr>
    </w:p>
    <w:p w14:paraId="6D3D44DC" w14:textId="4B99096F" w:rsidR="00AA0BA4" w:rsidRPr="00242CEE" w:rsidRDefault="00E85712">
      <w:pPr>
        <w:spacing w:after="0"/>
        <w:jc w:val="both"/>
        <w:rPr>
          <w:rFonts w:ascii="Arial" w:hAnsi="Arial" w:cs="Arial"/>
        </w:rPr>
      </w:pPr>
      <w:r w:rsidRPr="00242CEE">
        <w:rPr>
          <w:rFonts w:ascii="Arial" w:hAnsi="Arial"/>
        </w:rPr>
        <w:t>Sebbene qualità e prezzo restino i fattori di acquisto più importanti, il design contribuisce a orientare le preferenze dei consumatori, in particolare tra le generazioni più giovani.</w:t>
      </w:r>
    </w:p>
    <w:p w14:paraId="6D3D44DD" w14:textId="77777777" w:rsidR="00AA0BA4" w:rsidRPr="00480934" w:rsidRDefault="00AA0BA4">
      <w:pPr>
        <w:spacing w:after="0"/>
        <w:jc w:val="both"/>
        <w:rPr>
          <w:rFonts w:ascii="Arial" w:hAnsi="Arial" w:cs="Arial"/>
        </w:rPr>
      </w:pPr>
    </w:p>
    <w:p w14:paraId="6D3D44DE" w14:textId="20D855D9" w:rsidR="00AA0BA4" w:rsidRPr="00242CEE" w:rsidRDefault="00E85712">
      <w:pPr>
        <w:spacing w:after="0"/>
        <w:jc w:val="both"/>
        <w:rPr>
          <w:rFonts w:ascii="Arial" w:hAnsi="Arial" w:cs="Arial"/>
        </w:rPr>
      </w:pPr>
      <w:r w:rsidRPr="00242CEE">
        <w:rPr>
          <w:rFonts w:ascii="Arial" w:hAnsi="Arial"/>
        </w:rPr>
        <w:t xml:space="preserve">Tuttavia, il valore del design lo rende anche vulnerabile alla </w:t>
      </w:r>
      <w:r w:rsidRPr="00242CEE">
        <w:rPr>
          <w:rFonts w:ascii="Arial" w:hAnsi="Arial"/>
          <w:b/>
        </w:rPr>
        <w:t>contraffazione e alla copia non autorizzata</w:t>
      </w:r>
      <w:r w:rsidRPr="00242CEE">
        <w:rPr>
          <w:rFonts w:ascii="Arial" w:hAnsi="Arial"/>
        </w:rPr>
        <w:t xml:space="preserve">, fenomeni che restano diffusi in settori chiave quali moda, arredamento, elettronica e altri beni di consumo. </w:t>
      </w:r>
    </w:p>
    <w:p w14:paraId="6D3D44DF" w14:textId="77777777" w:rsidR="00AA0BA4" w:rsidRPr="00480934" w:rsidRDefault="00AA0BA4">
      <w:pPr>
        <w:spacing w:after="0"/>
        <w:jc w:val="both"/>
        <w:rPr>
          <w:rFonts w:ascii="Arial" w:hAnsi="Arial" w:cs="Arial"/>
        </w:rPr>
      </w:pPr>
    </w:p>
    <w:p w14:paraId="6D3D44E0" w14:textId="77777777" w:rsidR="00AA0BA4" w:rsidRPr="00242CEE" w:rsidRDefault="00E85712">
      <w:pPr>
        <w:spacing w:after="0"/>
        <w:jc w:val="both"/>
        <w:rPr>
          <w:rFonts w:ascii="Arial" w:hAnsi="Arial" w:cs="Arial"/>
        </w:rPr>
      </w:pPr>
      <w:r w:rsidRPr="00242CEE">
        <w:rPr>
          <w:rFonts w:ascii="Arial" w:hAnsi="Arial"/>
        </w:rPr>
        <w:t xml:space="preserve">Il Direttore esecutivo dell’EUIPO </w:t>
      </w:r>
      <w:r w:rsidRPr="00242CEE">
        <w:rPr>
          <w:rFonts w:ascii="Arial" w:hAnsi="Arial"/>
          <w:b/>
        </w:rPr>
        <w:t>João Negrão</w:t>
      </w:r>
      <w:r w:rsidRPr="00242CEE">
        <w:rPr>
          <w:rFonts w:ascii="Arial" w:hAnsi="Arial"/>
        </w:rPr>
        <w:t xml:space="preserve"> ha dichiarato: </w:t>
      </w:r>
    </w:p>
    <w:p w14:paraId="6D3D44E1" w14:textId="77777777" w:rsidR="00AA0BA4" w:rsidRPr="00480934" w:rsidRDefault="00AA0BA4">
      <w:pPr>
        <w:spacing w:after="0"/>
        <w:jc w:val="both"/>
        <w:rPr>
          <w:rFonts w:ascii="Arial" w:hAnsi="Arial" w:cs="Arial"/>
        </w:rPr>
      </w:pPr>
    </w:p>
    <w:p w14:paraId="6D3D44E2" w14:textId="77777777" w:rsidR="00AA0BA4" w:rsidRPr="00242CEE" w:rsidRDefault="00E85712">
      <w:pPr>
        <w:spacing w:after="0"/>
        <w:ind w:left="720"/>
        <w:jc w:val="both"/>
        <w:rPr>
          <w:rFonts w:ascii="Arial" w:hAnsi="Arial" w:cs="Arial"/>
          <w:i/>
          <w:iCs/>
          <w:szCs w:val="20"/>
        </w:rPr>
      </w:pPr>
      <w:r w:rsidRPr="00242CEE">
        <w:rPr>
          <w:rFonts w:ascii="Arial" w:hAnsi="Arial"/>
          <w:i/>
        </w:rPr>
        <w:t>«Il design europeo è uno dei nostri maggiori punti di forza competitivi. Plasma i prodotti di cui ci fidiamo, che apprezziamo e utilizziamo ogni giorno, aiutando al contempo le imprese a distinguersi sul mercato globale. Le ricerche confermano che i consumatori, in particolare le generazioni più giovani, riconoscono il valore di un buon design. La protezione dei disegni e modelli offre ai creatori la fiducia necessaria per innovare e alle imprese un vantaggio competitivo, generando la crescita e la competitività su cui si fonda l’economia europea».</w:t>
      </w:r>
    </w:p>
    <w:p w14:paraId="6D3D44E3" w14:textId="77777777" w:rsidR="00AA0BA4" w:rsidRPr="00242CEE" w:rsidRDefault="00AA0BA4">
      <w:pPr>
        <w:spacing w:after="0"/>
        <w:ind w:left="720"/>
        <w:jc w:val="both"/>
        <w:rPr>
          <w:rFonts w:ascii="Arial" w:hAnsi="Arial" w:cs="Arial"/>
          <w:szCs w:val="20"/>
          <w:lang w:eastAsia="es-ES" w:bidi="es-ES"/>
        </w:rPr>
      </w:pPr>
    </w:p>
    <w:p w14:paraId="6D3D44E4" w14:textId="77777777" w:rsidR="00AA0BA4" w:rsidRPr="00242CEE" w:rsidRDefault="00E85712">
      <w:pPr>
        <w:spacing w:after="0"/>
        <w:jc w:val="both"/>
        <w:rPr>
          <w:rFonts w:ascii="Arial" w:hAnsi="Arial" w:cs="Arial"/>
          <w:b/>
          <w:bCs/>
        </w:rPr>
      </w:pPr>
      <w:r w:rsidRPr="00242CEE">
        <w:rPr>
          <w:rFonts w:ascii="Arial" w:hAnsi="Arial"/>
          <w:b/>
        </w:rPr>
        <w:t xml:space="preserve">La contraffazione, una minaccia per il design europeo </w:t>
      </w:r>
    </w:p>
    <w:p w14:paraId="6D3D44E5" w14:textId="77777777" w:rsidR="00AA0BA4" w:rsidRPr="00480934" w:rsidRDefault="00AA0BA4">
      <w:pPr>
        <w:spacing w:after="0"/>
        <w:jc w:val="both"/>
        <w:rPr>
          <w:rFonts w:ascii="Arial" w:hAnsi="Arial" w:cs="Arial"/>
        </w:rPr>
      </w:pPr>
    </w:p>
    <w:p w14:paraId="6D3D44E6" w14:textId="07FD7FCC" w:rsidR="00AA0BA4" w:rsidRPr="00242CEE" w:rsidRDefault="00E85712">
      <w:pPr>
        <w:spacing w:after="0"/>
        <w:jc w:val="both"/>
        <w:rPr>
          <w:rFonts w:ascii="Arial" w:hAnsi="Arial" w:cs="Arial"/>
        </w:rPr>
      </w:pPr>
      <w:r w:rsidRPr="57B92854">
        <w:rPr>
          <w:rFonts w:ascii="Arial" w:hAnsi="Arial"/>
        </w:rPr>
        <w:t>I prodotti contraffatti che imitano l’aspetto dei prodotti autentici si sono diffusi ampiamente, alimentati dall’espansione del commercio elettronico e dall’influenza dei social media. Circa il 13% degli europei dichiara di aver acquistato intenzionalmente prodotti contraffatti, un dato che sale al 26% tra i consumatori più giovani di età compresa tra i 15 e i 24 anni.</w:t>
      </w:r>
    </w:p>
    <w:p w14:paraId="6D3D44E7" w14:textId="77777777" w:rsidR="00AA0BA4" w:rsidRPr="00242CEE" w:rsidRDefault="00AA0BA4">
      <w:pPr>
        <w:spacing w:after="0"/>
        <w:jc w:val="both"/>
        <w:rPr>
          <w:rFonts w:ascii="Arial" w:hAnsi="Arial" w:cs="Arial"/>
        </w:rPr>
      </w:pPr>
    </w:p>
    <w:p w14:paraId="6D3D44E8" w14:textId="6C13C30C" w:rsidR="00AA0BA4" w:rsidRPr="00242CEE" w:rsidRDefault="00E85712" w:rsidP="54C7B77B">
      <w:pPr>
        <w:spacing w:after="0"/>
        <w:jc w:val="both"/>
        <w:rPr>
          <w:rFonts w:ascii="Arial" w:eastAsia="Arial" w:hAnsi="Arial" w:cs="Arial"/>
        </w:rPr>
      </w:pPr>
      <w:r w:rsidRPr="57B92854">
        <w:rPr>
          <w:rFonts w:ascii="Arial" w:hAnsi="Arial"/>
        </w:rPr>
        <w:t xml:space="preserve">Secondo i dati dell’EUIPO, l’industria della moda e dell’abbigliamento, strettamente legata al design, registra perdite annue stimate pari a </w:t>
      </w:r>
      <w:r w:rsidRPr="57B92854">
        <w:rPr>
          <w:rFonts w:ascii="Arial" w:hAnsi="Arial"/>
          <w:b/>
          <w:bCs/>
        </w:rPr>
        <w:t>12 miliardi di EUR</w:t>
      </w:r>
      <w:r w:rsidRPr="57B92854">
        <w:rPr>
          <w:rFonts w:ascii="Arial" w:hAnsi="Arial"/>
        </w:rPr>
        <w:t xml:space="preserve">, mentre le borse, i gioielli e gli orologi contraffatti costano ai produttori legittimi una perdita di vendite di circa </w:t>
      </w:r>
      <w:r w:rsidRPr="57B92854">
        <w:rPr>
          <w:rFonts w:ascii="Arial" w:hAnsi="Arial"/>
          <w:b/>
          <w:bCs/>
        </w:rPr>
        <w:t>2,7 miliardi di EUR</w:t>
      </w:r>
      <w:r w:rsidRPr="57B92854">
        <w:rPr>
          <w:rFonts w:ascii="Arial" w:hAnsi="Arial"/>
        </w:rPr>
        <w:t xml:space="preserve"> ogni anno in tutta l’UE. </w:t>
      </w:r>
      <w:r w:rsidR="00AA78F9" w:rsidRPr="57B92854">
        <w:rPr>
          <w:rFonts w:ascii="Arial" w:hAnsi="Arial"/>
          <w:color w:val="000000" w:themeColor="text1"/>
        </w:rPr>
        <w:t>In</w:t>
      </w:r>
      <w:r w:rsidR="00AA78F9" w:rsidRPr="57B92854">
        <w:rPr>
          <w:rFonts w:ascii="Arial" w:hAnsi="Arial"/>
          <w:b/>
          <w:bCs/>
          <w:color w:val="000000" w:themeColor="text1"/>
        </w:rPr>
        <w:t xml:space="preserve"> Italia</w:t>
      </w:r>
      <w:r w:rsidR="00AA78F9" w:rsidRPr="57B92854">
        <w:rPr>
          <w:rFonts w:ascii="Arial" w:hAnsi="Arial"/>
          <w:color w:val="000000" w:themeColor="text1"/>
        </w:rPr>
        <w:t xml:space="preserve"> la contraffazione è all’origine di perdite annuali pari a </w:t>
      </w:r>
      <w:r w:rsidR="00AA78F9" w:rsidRPr="57B92854">
        <w:rPr>
          <w:rFonts w:ascii="Arial" w:hAnsi="Arial"/>
          <w:b/>
          <w:bCs/>
          <w:color w:val="000000" w:themeColor="text1"/>
        </w:rPr>
        <w:t>1</w:t>
      </w:r>
      <w:r w:rsidR="00C01517" w:rsidRPr="57B92854">
        <w:rPr>
          <w:rFonts w:ascii="Arial" w:hAnsi="Arial"/>
          <w:b/>
          <w:bCs/>
          <w:color w:val="000000" w:themeColor="text1"/>
        </w:rPr>
        <w:t>,</w:t>
      </w:r>
      <w:r w:rsidR="00AA78F9" w:rsidRPr="57B92854">
        <w:rPr>
          <w:rFonts w:ascii="Arial" w:hAnsi="Arial"/>
          <w:b/>
          <w:bCs/>
          <w:color w:val="000000" w:themeColor="text1"/>
        </w:rPr>
        <w:t>7 mili</w:t>
      </w:r>
      <w:r w:rsidR="00C01517" w:rsidRPr="57B92854">
        <w:rPr>
          <w:rFonts w:ascii="Arial" w:hAnsi="Arial"/>
          <w:b/>
          <w:bCs/>
          <w:color w:val="000000" w:themeColor="text1"/>
        </w:rPr>
        <w:t>ard</w:t>
      </w:r>
      <w:r w:rsidR="00AA78F9" w:rsidRPr="57B92854">
        <w:rPr>
          <w:rFonts w:ascii="Arial" w:hAnsi="Arial"/>
          <w:b/>
          <w:bCs/>
          <w:color w:val="000000" w:themeColor="text1"/>
        </w:rPr>
        <w:t>i di EUR</w:t>
      </w:r>
      <w:r w:rsidR="00AA78F9" w:rsidRPr="57B92854">
        <w:rPr>
          <w:rFonts w:ascii="Arial" w:hAnsi="Arial"/>
          <w:color w:val="000000" w:themeColor="text1"/>
        </w:rPr>
        <w:t xml:space="preserve"> nel settore dell’abbigliamento e di </w:t>
      </w:r>
      <w:r w:rsidR="00AA78F9" w:rsidRPr="57B92854">
        <w:rPr>
          <w:rFonts w:ascii="Arial" w:hAnsi="Arial"/>
          <w:b/>
          <w:bCs/>
          <w:color w:val="000000" w:themeColor="text1"/>
        </w:rPr>
        <w:t xml:space="preserve">640 milioni di EUR </w:t>
      </w:r>
      <w:r w:rsidR="00AA78F9" w:rsidRPr="57B92854">
        <w:rPr>
          <w:rFonts w:ascii="Arial" w:hAnsi="Arial"/>
          <w:color w:val="000000" w:themeColor="text1"/>
        </w:rPr>
        <w:t>in quelli delle borse, dei gioielli e degli orologi.</w:t>
      </w:r>
    </w:p>
    <w:p w14:paraId="6D3D44E9" w14:textId="77777777" w:rsidR="00AA0BA4" w:rsidRPr="00480934" w:rsidRDefault="00AA0BA4">
      <w:pPr>
        <w:spacing w:after="0"/>
        <w:jc w:val="both"/>
        <w:rPr>
          <w:rFonts w:ascii="Arial" w:hAnsi="Arial" w:cs="Arial"/>
        </w:rPr>
      </w:pPr>
    </w:p>
    <w:p w14:paraId="6D3D44EA" w14:textId="77777777" w:rsidR="00AA0BA4" w:rsidRPr="00242CEE" w:rsidRDefault="00E85712">
      <w:pPr>
        <w:spacing w:after="0"/>
        <w:jc w:val="both"/>
        <w:rPr>
          <w:rFonts w:ascii="Arial" w:hAnsi="Arial" w:cs="Arial"/>
        </w:rPr>
      </w:pPr>
      <w:r w:rsidRPr="00242CEE">
        <w:rPr>
          <w:rFonts w:ascii="Arial" w:hAnsi="Arial"/>
        </w:rPr>
        <w:t>Le PMI sono particolarmente vulnerabili a questo tipo di violazione, poiché spesso si basano su un numero limitato di design distintivi e dispongono di capacità ridotte per monitorare e far valere i propri diritti sui disegni e modelli.</w:t>
      </w:r>
    </w:p>
    <w:p w14:paraId="6D3D44EB" w14:textId="77777777" w:rsidR="00AA0BA4" w:rsidRPr="00242CEE" w:rsidRDefault="00AA0BA4">
      <w:pPr>
        <w:spacing w:after="0"/>
        <w:jc w:val="both"/>
        <w:rPr>
          <w:rFonts w:ascii="Arial" w:hAnsi="Arial" w:cs="Arial"/>
        </w:rPr>
      </w:pPr>
    </w:p>
    <w:p w14:paraId="6D3D44EC" w14:textId="77777777" w:rsidR="00AA0BA4" w:rsidRPr="00242CEE" w:rsidRDefault="00E85712">
      <w:pPr>
        <w:spacing w:after="0"/>
        <w:jc w:val="both"/>
        <w:rPr>
          <w:rFonts w:ascii="Arial" w:hAnsi="Arial" w:cs="Arial"/>
        </w:rPr>
      </w:pPr>
      <w:r w:rsidRPr="00242CEE">
        <w:rPr>
          <w:rFonts w:ascii="Arial" w:hAnsi="Arial"/>
        </w:rPr>
        <w:t xml:space="preserve">Oltre all’impatto economico, i prodotti contraffatti possono comportare </w:t>
      </w:r>
      <w:r w:rsidRPr="00242CEE">
        <w:rPr>
          <w:rFonts w:ascii="Arial" w:hAnsi="Arial"/>
          <w:b/>
        </w:rPr>
        <w:t>gravi rischi per la salute e la sicurezza dei consumatori e per l’ambiente</w:t>
      </w:r>
      <w:r w:rsidRPr="00242CEE">
        <w:rPr>
          <w:rFonts w:ascii="Arial" w:hAnsi="Arial"/>
        </w:rPr>
        <w:t xml:space="preserve">, poiché spesso non rispettano le norme di sicurezza e qualità. Le ricerche dimostrano inoltre che il commercio di merci contraffatte è collegato alle </w:t>
      </w:r>
      <w:r w:rsidRPr="00242CEE">
        <w:rPr>
          <w:rFonts w:ascii="Arial" w:hAnsi="Arial"/>
          <w:b/>
        </w:rPr>
        <w:t>reti della criminalità organizzata</w:t>
      </w:r>
      <w:r w:rsidRPr="00242CEE">
        <w:rPr>
          <w:rFonts w:ascii="Arial" w:hAnsi="Arial"/>
        </w:rPr>
        <w:t xml:space="preserve"> e, in alcuni casi, allo</w:t>
      </w:r>
      <w:r w:rsidRPr="00242CEE">
        <w:t xml:space="preserve"> </w:t>
      </w:r>
      <w:hyperlink r:id="rId11">
        <w:r w:rsidRPr="00242CEE">
          <w:rPr>
            <w:rStyle w:val="Collegamentoipertestuale"/>
            <w:rFonts w:ascii="Arial" w:hAnsi="Arial"/>
            <w:color w:val="0070C0"/>
          </w:rPr>
          <w:t>sfruttamento della manodopera</w:t>
        </w:r>
      </w:hyperlink>
      <w:r w:rsidRPr="00242CEE">
        <w:rPr>
          <w:rFonts w:ascii="Arial" w:hAnsi="Arial"/>
        </w:rPr>
        <w:t>.</w:t>
      </w:r>
    </w:p>
    <w:p w14:paraId="6D3D44ED" w14:textId="77777777" w:rsidR="00AA0BA4" w:rsidRPr="00480934" w:rsidRDefault="00AA0BA4">
      <w:pPr>
        <w:spacing w:after="0"/>
        <w:jc w:val="both"/>
        <w:rPr>
          <w:rFonts w:ascii="Arial" w:hAnsi="Arial" w:cs="Arial"/>
        </w:rPr>
      </w:pPr>
    </w:p>
    <w:p w14:paraId="6D3D44EE" w14:textId="77777777" w:rsidR="00AA0BA4" w:rsidRPr="00242CEE" w:rsidRDefault="00E85712">
      <w:pPr>
        <w:spacing w:after="0"/>
        <w:jc w:val="both"/>
        <w:rPr>
          <w:rFonts w:ascii="Arial" w:hAnsi="Arial" w:cs="Arial"/>
          <w:b/>
          <w:bCs/>
        </w:rPr>
      </w:pPr>
      <w:r w:rsidRPr="00242CEE">
        <w:rPr>
          <w:rFonts w:ascii="Arial" w:hAnsi="Arial"/>
          <w:b/>
        </w:rPr>
        <w:t xml:space="preserve">Il design come risorsa strategica per le imprese </w:t>
      </w:r>
    </w:p>
    <w:p w14:paraId="6D3D44EF" w14:textId="77777777" w:rsidR="00AA0BA4" w:rsidRPr="00242CEE" w:rsidRDefault="00AA0BA4">
      <w:pPr>
        <w:spacing w:after="0"/>
        <w:jc w:val="both"/>
        <w:rPr>
          <w:rFonts w:ascii="Arial" w:hAnsi="Arial" w:cs="Arial"/>
          <w:lang w:val="en-GB"/>
        </w:rPr>
      </w:pPr>
    </w:p>
    <w:p w14:paraId="6D3D44F0" w14:textId="7340F1A1" w:rsidR="00AA0BA4" w:rsidRPr="00242CEE" w:rsidRDefault="00E85712">
      <w:pPr>
        <w:spacing w:after="0"/>
        <w:jc w:val="both"/>
        <w:rPr>
          <w:rFonts w:ascii="Arial" w:hAnsi="Arial" w:cs="Arial"/>
        </w:rPr>
      </w:pPr>
      <w:r w:rsidRPr="57B92854">
        <w:rPr>
          <w:rFonts w:ascii="Arial" w:hAnsi="Arial"/>
        </w:rPr>
        <w:t xml:space="preserve">Le industrie basate sul design rappresentano una quota significativa dell’attività economica e dell’occupazione nell’UE. </w:t>
      </w:r>
      <w:r w:rsidRPr="57B92854">
        <w:rPr>
          <w:rFonts w:ascii="Arial" w:hAnsi="Arial"/>
          <w:b/>
          <w:bCs/>
        </w:rPr>
        <w:t>Danno lavoro a circa 28 milioni di persone</w:t>
      </w:r>
      <w:r w:rsidRPr="57B92854">
        <w:rPr>
          <w:rFonts w:ascii="Arial" w:hAnsi="Arial"/>
        </w:rPr>
        <w:t xml:space="preserve">, pari a circa il 13% dell’occupazione nell’UE, e generano oltre il </w:t>
      </w:r>
      <w:r w:rsidRPr="57B92854">
        <w:rPr>
          <w:rFonts w:ascii="Arial" w:hAnsi="Arial"/>
          <w:b/>
          <w:bCs/>
        </w:rPr>
        <w:t>16% del PIL dell’UE</w:t>
      </w:r>
      <w:r w:rsidRPr="57B92854">
        <w:rPr>
          <w:rFonts w:ascii="Arial" w:hAnsi="Arial"/>
        </w:rPr>
        <w:t>.</w:t>
      </w:r>
    </w:p>
    <w:p w14:paraId="6D3D44F1" w14:textId="77777777" w:rsidR="00AA0BA4" w:rsidRPr="00480934" w:rsidRDefault="00AA0BA4">
      <w:pPr>
        <w:spacing w:after="0"/>
        <w:jc w:val="both"/>
        <w:rPr>
          <w:rFonts w:ascii="Arial" w:hAnsi="Arial" w:cs="Arial"/>
        </w:rPr>
      </w:pPr>
    </w:p>
    <w:p w14:paraId="6D3D44F2" w14:textId="5640F248" w:rsidR="00AA0BA4" w:rsidRPr="00242CEE" w:rsidRDefault="00E85712">
      <w:pPr>
        <w:spacing w:after="0"/>
        <w:jc w:val="both"/>
        <w:rPr>
          <w:rFonts w:ascii="Arial" w:hAnsi="Arial" w:cs="Arial"/>
        </w:rPr>
      </w:pPr>
      <w:r w:rsidRPr="57B92854">
        <w:rPr>
          <w:rFonts w:ascii="Arial" w:hAnsi="Arial"/>
        </w:rPr>
        <w:lastRenderedPageBreak/>
        <w:t xml:space="preserve">Gli studi dell’EUIPO mostrano inoltre che le piccole imprese che registrano i propri disegni e modelli generano quasi il </w:t>
      </w:r>
      <w:r w:rsidRPr="57B92854">
        <w:rPr>
          <w:rFonts w:ascii="Arial" w:hAnsi="Arial"/>
          <w:b/>
          <w:bCs/>
        </w:rPr>
        <w:t>30% di ricavi in più per dipendente e corrispondono salari quasi del 25% superiori</w:t>
      </w:r>
      <w:r w:rsidRPr="57B92854">
        <w:rPr>
          <w:rFonts w:ascii="Arial" w:hAnsi="Arial"/>
        </w:rPr>
        <w:t xml:space="preserve"> rispetto alle imprese prive di diritti di proprietà intellettuale registrati. Tuttavia, nonostante questi vantaggi, solo l’1% circa delle PMI dell’UE detiene diritti su disegni e modelli registrati.</w:t>
      </w:r>
    </w:p>
    <w:p w14:paraId="6D3D44F3" w14:textId="77777777" w:rsidR="00AA0BA4" w:rsidRPr="00480934" w:rsidRDefault="00AA0BA4">
      <w:pPr>
        <w:spacing w:after="0"/>
        <w:jc w:val="both"/>
        <w:rPr>
          <w:rFonts w:ascii="Arial" w:hAnsi="Arial" w:cs="Arial"/>
        </w:rPr>
      </w:pPr>
    </w:p>
    <w:p w14:paraId="6D3D44F4" w14:textId="77777777" w:rsidR="00AA0BA4" w:rsidRPr="00242CEE" w:rsidRDefault="00E85712">
      <w:pPr>
        <w:spacing w:after="0"/>
        <w:jc w:val="both"/>
        <w:rPr>
          <w:rFonts w:ascii="Arial" w:hAnsi="Arial" w:cs="Arial"/>
        </w:rPr>
      </w:pPr>
      <w:r w:rsidRPr="57B92854">
        <w:rPr>
          <w:rFonts w:ascii="Arial" w:hAnsi="Arial"/>
        </w:rPr>
        <w:t xml:space="preserve">L’EUIPO promuove attivamente la protezione e il rispetto dei diritti sui disegni e modelli, in particolare a favore delle PMI. Tra le iniziative figurano programmi di sostegno finanziario come il </w:t>
      </w:r>
      <w:hyperlink r:id="rId12">
        <w:r w:rsidRPr="57B92854">
          <w:rPr>
            <w:rStyle w:val="Collegamentoipertestuale"/>
            <w:rFonts w:ascii="Arial" w:hAnsi="Arial"/>
            <w:color w:val="0070C0"/>
          </w:rPr>
          <w:t>Fondo per le PMI</w:t>
        </w:r>
      </w:hyperlink>
      <w:r w:rsidRPr="57B92854">
        <w:rPr>
          <w:rFonts w:ascii="Arial" w:hAnsi="Arial"/>
        </w:rPr>
        <w:t xml:space="preserve">, servizi di consulenza, tra cui </w:t>
      </w:r>
      <w:hyperlink r:id="rId13">
        <w:r w:rsidRPr="57B92854">
          <w:rPr>
            <w:rStyle w:val="Collegamentoipertestuale"/>
            <w:rFonts w:ascii="Arial" w:hAnsi="Arial"/>
            <w:color w:val="0070C0"/>
          </w:rPr>
          <w:t>IP Scan</w:t>
        </w:r>
      </w:hyperlink>
      <w:r w:rsidRPr="57B92854">
        <w:rPr>
          <w:rFonts w:ascii="Arial" w:hAnsi="Arial"/>
        </w:rPr>
        <w:t xml:space="preserve"> e strumenti di tutela come l’</w:t>
      </w:r>
      <w:hyperlink r:id="rId14">
        <w:r w:rsidRPr="57B92854">
          <w:rPr>
            <w:rStyle w:val="Collegamentoipertestuale"/>
            <w:rFonts w:ascii="Arial" w:hAnsi="Arial"/>
            <w:color w:val="0070C0"/>
          </w:rPr>
          <w:t>IP Enforcement Portal</w:t>
        </w:r>
      </w:hyperlink>
      <w:r w:rsidRPr="57B92854">
        <w:rPr>
          <w:rFonts w:ascii="Arial" w:hAnsi="Arial"/>
        </w:rPr>
        <w:t>. Inoltre, l’EUIPO collabora strettamente con organizzazioni quali Europol e Frontex, nonché con le autorità di contrasto degli Stati membri, per combattere la criminalità legata alla proprietà intellettuale nell’UE, anche attraverso azioni coordinate su larga scala contro i prodotti contraffatti.</w:t>
      </w:r>
    </w:p>
    <w:p w14:paraId="6D3D44F5" w14:textId="77777777" w:rsidR="00AA0BA4" w:rsidRPr="00242CEE" w:rsidRDefault="00AA0BA4">
      <w:pPr>
        <w:spacing w:after="0"/>
        <w:jc w:val="both"/>
        <w:rPr>
          <w:rFonts w:ascii="Arial" w:hAnsi="Arial" w:cs="Arial"/>
        </w:rPr>
      </w:pPr>
    </w:p>
    <w:p w14:paraId="6D3D44F6" w14:textId="77777777" w:rsidR="00AA0BA4" w:rsidRPr="00242CEE" w:rsidRDefault="00E85712">
      <w:pPr>
        <w:spacing w:after="0"/>
        <w:jc w:val="both"/>
        <w:rPr>
          <w:rFonts w:ascii="Arial" w:hAnsi="Arial" w:cs="Arial"/>
        </w:rPr>
      </w:pPr>
      <w:r w:rsidRPr="00242CEE">
        <w:rPr>
          <w:rFonts w:ascii="Arial" w:hAnsi="Arial"/>
        </w:rPr>
        <w:t xml:space="preserve">L’EUIPO organizza inoltre i </w:t>
      </w:r>
      <w:hyperlink r:id="rId15">
        <w:proofErr w:type="spellStart"/>
        <w:r w:rsidRPr="00242CEE">
          <w:rPr>
            <w:rStyle w:val="Collegamentoipertestuale"/>
            <w:rFonts w:ascii="Arial" w:hAnsi="Arial"/>
            <w:color w:val="0070C0"/>
          </w:rPr>
          <w:t>DesignEuropa</w:t>
        </w:r>
        <w:proofErr w:type="spellEnd"/>
        <w:r w:rsidRPr="00242CEE">
          <w:rPr>
            <w:rStyle w:val="Collegamentoipertestuale"/>
            <w:rFonts w:ascii="Arial" w:hAnsi="Arial"/>
            <w:color w:val="0070C0"/>
          </w:rPr>
          <w:t xml:space="preserve"> Awards</w:t>
        </w:r>
      </w:hyperlink>
      <w:r w:rsidRPr="00242CEE">
        <w:rPr>
          <w:rFonts w:ascii="Arial" w:hAnsi="Arial"/>
        </w:rPr>
        <w:t>, un concorso europeo che premia i migliori design e i loro creatori, dai pionieri affermati agli innovatori emergenti, rafforzando al contempo l’importanza della protezione dei disegni e modelli. I premi, che celebrano il loro decimo anniversario nel 2026, mettono inoltre in evidenza il ricco patrimonio europeo nel campo del design e il suo importante contributo alla cultura, alla creatività e alla vita quotidiana.</w:t>
      </w:r>
    </w:p>
    <w:p w14:paraId="6D3D44F7" w14:textId="77777777" w:rsidR="00AA0BA4" w:rsidRPr="00480934" w:rsidRDefault="00AA0BA4">
      <w:pPr>
        <w:spacing w:after="0"/>
        <w:jc w:val="both"/>
        <w:rPr>
          <w:rFonts w:ascii="Arial" w:hAnsi="Arial" w:cs="Arial"/>
        </w:rPr>
      </w:pPr>
    </w:p>
    <w:p w14:paraId="6D3D44F8" w14:textId="580336B2" w:rsidR="00AA0BA4" w:rsidRPr="00242CEE" w:rsidRDefault="00E85712">
      <w:pPr>
        <w:spacing w:after="0"/>
        <w:jc w:val="both"/>
        <w:rPr>
          <w:rFonts w:ascii="Arial" w:hAnsi="Arial" w:cs="Arial"/>
        </w:rPr>
      </w:pPr>
      <w:r w:rsidRPr="00242CEE">
        <w:rPr>
          <w:rFonts w:ascii="Arial" w:hAnsi="Arial"/>
        </w:rPr>
        <w:t xml:space="preserve">Una recente </w:t>
      </w:r>
      <w:hyperlink r:id="rId16">
        <w:r w:rsidRPr="00242CEE">
          <w:rPr>
            <w:rStyle w:val="Collegamentoipertestuale"/>
            <w:rFonts w:ascii="Arial" w:hAnsi="Arial"/>
            <w:color w:val="0070C0"/>
          </w:rPr>
          <w:t>riforma legislativa volta a modernizzare il diritto dell’UE in materia di disegni e modelli</w:t>
        </w:r>
      </w:hyperlink>
      <w:r w:rsidRPr="00242CEE">
        <w:rPr>
          <w:rFonts w:ascii="Arial" w:hAnsi="Arial"/>
        </w:rPr>
        <w:t xml:space="preserve"> ha semplificato le procedure, ridotto i costi e reso la protezione più accessibile, introducendo anche nuove modalità di rappresentazione dei design innovativi e animati.</w:t>
      </w:r>
    </w:p>
    <w:p w14:paraId="068FBF4E" w14:textId="77777777" w:rsidR="002953B3" w:rsidRPr="00480934" w:rsidRDefault="002953B3">
      <w:pPr>
        <w:spacing w:after="0"/>
        <w:jc w:val="both"/>
        <w:rPr>
          <w:rFonts w:ascii="Arial" w:hAnsi="Arial" w:cs="Arial"/>
        </w:rPr>
      </w:pPr>
    </w:p>
    <w:p w14:paraId="5DBCCF39" w14:textId="4B5F67AF" w:rsidR="002953B3" w:rsidRDefault="002953B3">
      <w:pPr>
        <w:spacing w:after="0"/>
        <w:jc w:val="both"/>
        <w:rPr>
          <w:rFonts w:ascii="Arial" w:hAnsi="Arial"/>
        </w:rPr>
      </w:pPr>
      <w:r w:rsidRPr="00242CEE">
        <w:rPr>
          <w:rFonts w:ascii="Arial" w:hAnsi="Arial"/>
        </w:rPr>
        <w:t xml:space="preserve">La registrazione di un </w:t>
      </w:r>
      <w:hyperlink r:id="rId17" w:history="1">
        <w:r w:rsidRPr="00242CEE">
          <w:rPr>
            <w:rStyle w:val="Collegamentoipertestuale"/>
            <w:rFonts w:ascii="Arial" w:hAnsi="Arial"/>
            <w:color w:val="0070C0"/>
          </w:rPr>
          <w:t>disegno o modello dell’UE</w:t>
        </w:r>
      </w:hyperlink>
      <w:r w:rsidRPr="00242CEE">
        <w:rPr>
          <w:rFonts w:ascii="Arial" w:hAnsi="Arial"/>
        </w:rPr>
        <w:t xml:space="preserve"> garantisce alle imprese una protezione rapida ed economicamente vantaggiosa in tutto il mercato dell’Unione mediante un’unica domanda presentata online all’EUIPO. La tassa di deposito parte da 350 EUR. I disegni e modelli dell’UE registrati sono tutelabili in tutti i 27 Stati membri dell’UE e possono essere rinnovati ogni cinque anni fino a un massimo di 25 anni.</w:t>
      </w:r>
    </w:p>
    <w:p w14:paraId="7992FC34" w14:textId="77777777" w:rsidR="00480934" w:rsidRDefault="00480934">
      <w:pPr>
        <w:spacing w:after="0"/>
        <w:jc w:val="both"/>
        <w:rPr>
          <w:rFonts w:ascii="Arial" w:hAnsi="Arial"/>
        </w:rPr>
      </w:pPr>
    </w:p>
    <w:p w14:paraId="5226B797" w14:textId="77777777" w:rsidR="00480934" w:rsidRDefault="00480934">
      <w:pPr>
        <w:spacing w:after="0"/>
        <w:jc w:val="both"/>
        <w:rPr>
          <w:rFonts w:ascii="Arial" w:hAnsi="Arial"/>
        </w:rPr>
      </w:pPr>
    </w:p>
    <w:p w14:paraId="70C6182E" w14:textId="77777777" w:rsidR="00232D33" w:rsidRDefault="00232D33">
      <w:pPr>
        <w:spacing w:after="0"/>
        <w:jc w:val="both"/>
        <w:rPr>
          <w:rFonts w:ascii="Arial" w:hAnsi="Arial"/>
        </w:rPr>
      </w:pPr>
    </w:p>
    <w:p w14:paraId="586B4D90" w14:textId="77777777" w:rsidR="00480934" w:rsidRPr="00242CEE" w:rsidRDefault="00480934">
      <w:pPr>
        <w:spacing w:after="0"/>
        <w:jc w:val="both"/>
        <w:rPr>
          <w:rFonts w:ascii="Arial" w:hAnsi="Arial" w:cs="Arial"/>
        </w:rPr>
      </w:pPr>
    </w:p>
    <w:p w14:paraId="6D3D44F9" w14:textId="77777777" w:rsidR="00AA0BA4" w:rsidRPr="00242CEE" w:rsidRDefault="00AA0BA4">
      <w:pPr>
        <w:spacing w:after="0"/>
        <w:jc w:val="both"/>
        <w:rPr>
          <w:rFonts w:ascii="Arial" w:hAnsi="Arial" w:cs="Arial"/>
        </w:rPr>
      </w:pPr>
    </w:p>
    <w:p w14:paraId="6D3D44FA" w14:textId="77777777" w:rsidR="00AA0BA4" w:rsidRPr="00242CEE" w:rsidRDefault="00E85712">
      <w:pPr>
        <w:spacing w:after="0"/>
        <w:jc w:val="both"/>
        <w:rPr>
          <w:rFonts w:ascii="Arial" w:hAnsi="Arial" w:cs="Arial"/>
          <w:b/>
        </w:rPr>
      </w:pPr>
      <w:r w:rsidRPr="00242CEE">
        <w:rPr>
          <w:rFonts w:ascii="Arial" w:hAnsi="Arial"/>
          <w:b/>
        </w:rPr>
        <w:t>INFORMAZIONI SULL’EUIPO</w:t>
      </w:r>
    </w:p>
    <w:p w14:paraId="6D3D44FB" w14:textId="77777777" w:rsidR="00AA0BA4" w:rsidRPr="00480934" w:rsidRDefault="00AA0BA4">
      <w:pPr>
        <w:spacing w:after="0"/>
        <w:jc w:val="both"/>
        <w:rPr>
          <w:rFonts w:ascii="Arial" w:hAnsi="Arial" w:cs="Arial"/>
          <w:b/>
        </w:rPr>
      </w:pPr>
    </w:p>
    <w:p w14:paraId="6D3D44FC" w14:textId="1E167E86" w:rsidR="00AA0BA4" w:rsidRPr="00242CEE" w:rsidRDefault="00E85712">
      <w:pPr>
        <w:spacing w:after="0"/>
        <w:jc w:val="both"/>
        <w:rPr>
          <w:rFonts w:ascii="Arial" w:eastAsia="Calibri" w:hAnsi="Arial" w:cs="Arial"/>
          <w:color w:val="000000"/>
        </w:rPr>
      </w:pPr>
      <w:r w:rsidRPr="00242CEE">
        <w:rPr>
          <w:rFonts w:ascii="Arial" w:hAnsi="Arial"/>
          <w:color w:val="000000"/>
        </w:rPr>
        <w:t>L’</w:t>
      </w:r>
      <w:hyperlink r:id="rId18" w:tgtFrame="_blank">
        <w:r w:rsidRPr="00242CEE">
          <w:rPr>
            <w:rStyle w:val="Collegamentoipertestuale"/>
            <w:rFonts w:ascii="Arial" w:hAnsi="Arial"/>
            <w:color w:val="0070C0"/>
          </w:rPr>
          <w:t>Ufficio dell’Unione europea per la proprietà intellettuale (EUIPO)</w:t>
        </w:r>
      </w:hyperlink>
      <w:r w:rsidRPr="00242CEE">
        <w:rPr>
          <w:rFonts w:ascii="Arial" w:hAnsi="Arial"/>
          <w:color w:val="000000"/>
        </w:rPr>
        <w:t xml:space="preserve"> è una delle più grandi agenzie decentrate dell’Unione europea e ha sede ad Alicante (Spagna) sin dalla sua istituzione nel 1994. L’EUIPO gestisce la registrazione dei marchi dell’UE, dei disegni e modelli e delle indicazioni geografiche artigianali e industriali, tutti diritti di proprietà intellettuale validi nei 27 Stati membri dell’UE. L’EUIPO svolge inoltre attività di cooperazione a livello europeo e internazionale per garantire condizioni di concorrenza eque nel settore della proprietà intellettuale ed è responsabile dell’</w:t>
      </w:r>
      <w:hyperlink r:id="rId19" w:tgtFrame="_blank">
        <w:r w:rsidRPr="00242CEE">
          <w:rPr>
            <w:rStyle w:val="Collegamentoipertestuale"/>
            <w:rFonts w:ascii="Arial" w:hAnsi="Arial"/>
            <w:color w:val="0070C0"/>
          </w:rPr>
          <w:t>Osservatorio europeo sulle violazioni dei diritti di proprietà intellettuale</w:t>
        </w:r>
      </w:hyperlink>
      <w:r w:rsidRPr="00242CEE">
        <w:rPr>
          <w:rFonts w:ascii="Arial" w:hAnsi="Arial"/>
          <w:color w:val="000000"/>
        </w:rPr>
        <w:t xml:space="preserve">. Nel 2025 l’EUIPO è stato classificato come </w:t>
      </w:r>
      <w:hyperlink r:id="rId20" w:tgtFrame="_blank">
        <w:r w:rsidRPr="00242CEE">
          <w:rPr>
            <w:rStyle w:val="Collegamentoipertestuale"/>
            <w:rFonts w:ascii="Arial" w:hAnsi="Arial"/>
            <w:color w:val="0070C0"/>
          </w:rPr>
          <w:t>l’ufficio di PI più innovativo al mondo</w:t>
        </w:r>
      </w:hyperlink>
      <w:r w:rsidRPr="00242CEE">
        <w:rPr>
          <w:rFonts w:ascii="Arial" w:hAnsi="Arial"/>
          <w:color w:val="000000"/>
        </w:rPr>
        <w:t>.</w:t>
      </w:r>
    </w:p>
    <w:p w14:paraId="6D3D44FD" w14:textId="77777777" w:rsidR="00AA0BA4" w:rsidRPr="00480934" w:rsidRDefault="00AA0BA4">
      <w:pPr>
        <w:spacing w:after="0"/>
        <w:jc w:val="both"/>
        <w:rPr>
          <w:rFonts w:ascii="Arial" w:eastAsia="Calibri" w:hAnsi="Arial" w:cs="Arial"/>
          <w:color w:val="000000"/>
          <w:lang w:eastAsia="en-IE"/>
        </w:rPr>
      </w:pPr>
    </w:p>
    <w:p w14:paraId="6D3D44FE" w14:textId="77777777" w:rsidR="00AA0BA4" w:rsidRPr="00242CEE" w:rsidRDefault="00E85712">
      <w:pPr>
        <w:spacing w:after="0"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242CEE">
        <w:rPr>
          <w:rFonts w:ascii="Arial" w:hAnsi="Arial"/>
          <w:b/>
          <w:sz w:val="24"/>
        </w:rPr>
        <w:lastRenderedPageBreak/>
        <w:t>Contatti per i media</w:t>
      </w:r>
    </w:p>
    <w:p w14:paraId="6D3D44FF" w14:textId="77777777" w:rsidR="00AA0BA4" w:rsidRPr="00242CEE" w:rsidRDefault="00E85712">
      <w:pPr>
        <w:spacing w:after="0"/>
        <w:jc w:val="both"/>
        <w:rPr>
          <w:rFonts w:ascii="Arial" w:eastAsia="Times New Roman" w:hAnsi="Arial" w:cs="Arial"/>
          <w:b/>
          <w:color w:val="000000"/>
          <w:sz w:val="23"/>
          <w:szCs w:val="23"/>
        </w:rPr>
      </w:pPr>
      <w:r w:rsidRPr="00242CEE">
        <w:rPr>
          <w:rFonts w:ascii="Arial" w:hAnsi="Arial"/>
          <w:b/>
          <w:color w:val="000000"/>
          <w:sz w:val="23"/>
        </w:rPr>
        <w:t>Servizio Comunicazione e relazioni con i media dell’EUIPO</w:t>
      </w:r>
    </w:p>
    <w:p w14:paraId="6D3D4500" w14:textId="77777777" w:rsidR="00AA0BA4" w:rsidRPr="00480934" w:rsidRDefault="00E85712">
      <w:pPr>
        <w:spacing w:after="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480934">
        <w:rPr>
          <w:rFonts w:ascii="Arial" w:hAnsi="Arial"/>
          <w:color w:val="000000" w:themeColor="text1"/>
          <w:sz w:val="23"/>
          <w:szCs w:val="23"/>
        </w:rPr>
        <w:t>Tel. </w:t>
      </w:r>
      <w:r w:rsidRPr="57B92854">
        <w:rPr>
          <w:rFonts w:ascii="Arial" w:hAnsi="Arial"/>
          <w:color w:val="000000" w:themeColor="text1"/>
          <w:sz w:val="23"/>
          <w:szCs w:val="23"/>
          <w:lang w:val="en-GB" w:eastAsia="en-IE"/>
        </w:rPr>
        <w:t>+34 653 674 113</w:t>
      </w:r>
    </w:p>
    <w:p w14:paraId="6D3D4501" w14:textId="6026855C" w:rsidR="00AA0BA4" w:rsidRDefault="00A612C5">
      <w:pPr>
        <w:spacing w:after="0"/>
        <w:jc w:val="both"/>
      </w:pPr>
      <w:hyperlink r:id="rId21">
        <w:r w:rsidRPr="57B92854">
          <w:rPr>
            <w:rFonts w:ascii="Arial" w:hAnsi="Arial"/>
            <w:color w:val="0070C0"/>
            <w:sz w:val="23"/>
            <w:szCs w:val="23"/>
            <w:u w:val="single"/>
            <w:lang w:val="en-GB" w:eastAsia="en-IE"/>
          </w:rPr>
          <w:t>press@euipo.europa.eu</w:t>
        </w:r>
      </w:hyperlink>
      <w:r>
        <w:br/>
      </w:r>
      <w:r>
        <w:br/>
      </w:r>
      <w:r w:rsidR="00C01517" w:rsidRPr="57B92854">
        <w:rPr>
          <w:rFonts w:ascii="Arial" w:hAnsi="Arial"/>
          <w:b/>
          <w:bCs/>
          <w:color w:val="000000" w:themeColor="text1"/>
          <w:sz w:val="23"/>
          <w:szCs w:val="23"/>
        </w:rPr>
        <w:t>Ufficio stampa Mailander per EUIPO</w:t>
      </w:r>
    </w:p>
    <w:p w14:paraId="770F7BE2" w14:textId="77777777" w:rsidR="00A70ECD" w:rsidRDefault="00C01517" w:rsidP="57B92854">
      <w:pPr>
        <w:spacing w:after="0"/>
        <w:jc w:val="both"/>
        <w:rPr>
          <w:rFonts w:ascii="Arial" w:hAnsi="Arial"/>
          <w:color w:val="000000"/>
          <w:sz w:val="23"/>
          <w:szCs w:val="23"/>
          <w:lang w:val="en-GB" w:eastAsia="en-IE"/>
        </w:rPr>
      </w:pPr>
      <w:r w:rsidRPr="57B92854">
        <w:rPr>
          <w:rFonts w:ascii="Arial" w:hAnsi="Arial"/>
          <w:color w:val="000000" w:themeColor="text1"/>
          <w:sz w:val="23"/>
          <w:szCs w:val="23"/>
          <w:lang w:val="en-GB" w:eastAsia="en-IE"/>
        </w:rPr>
        <w:t xml:space="preserve">Graziano Aloi </w:t>
      </w:r>
    </w:p>
    <w:p w14:paraId="76818960" w14:textId="1626D9A3" w:rsidR="00A70ECD" w:rsidRDefault="00A70ECD" w:rsidP="57B92854">
      <w:pPr>
        <w:spacing w:after="0"/>
        <w:jc w:val="both"/>
        <w:rPr>
          <w:rFonts w:ascii="Arial" w:hAnsi="Arial"/>
          <w:color w:val="000000"/>
          <w:sz w:val="23"/>
          <w:szCs w:val="23"/>
          <w:lang w:val="en-GB" w:eastAsia="en-IE"/>
        </w:rPr>
      </w:pPr>
      <w:r w:rsidRPr="57B92854">
        <w:rPr>
          <w:rFonts w:ascii="Arial" w:hAnsi="Arial"/>
          <w:color w:val="000000" w:themeColor="text1"/>
          <w:sz w:val="23"/>
          <w:szCs w:val="23"/>
          <w:lang w:val="en-GB" w:eastAsia="en-IE"/>
        </w:rPr>
        <w:t>Tel. +39 333 7684 432</w:t>
      </w:r>
    </w:p>
    <w:p w14:paraId="1AE68C4C" w14:textId="793FF8CE" w:rsidR="00A70ECD" w:rsidRPr="00480934" w:rsidRDefault="00A70ECD" w:rsidP="57B92854">
      <w:pPr>
        <w:spacing w:after="0"/>
        <w:jc w:val="both"/>
        <w:rPr>
          <w:rFonts w:ascii="Arial" w:hAnsi="Arial" w:cs="Arial"/>
          <w:color w:val="0070C0"/>
          <w:sz w:val="23"/>
          <w:szCs w:val="23"/>
          <w:u w:val="single"/>
          <w:lang w:val="en-GB" w:eastAsia="en-IE"/>
        </w:rPr>
      </w:pPr>
      <w:hyperlink r:id="rId22" w:history="1">
        <w:r w:rsidRPr="00480934">
          <w:rPr>
            <w:rFonts w:ascii="Arial" w:hAnsi="Arial" w:cs="Arial"/>
            <w:color w:val="0070C0"/>
            <w:sz w:val="23"/>
            <w:szCs w:val="23"/>
            <w:u w:val="single"/>
            <w:lang w:val="en-GB" w:eastAsia="en-IE"/>
          </w:rPr>
          <w:t>g.aloi@mailander.it</w:t>
        </w:r>
      </w:hyperlink>
    </w:p>
    <w:sectPr w:rsidR="00A70ECD" w:rsidRPr="00480934"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440" w:right="1440" w:bottom="1440" w:left="1440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213B5" w14:textId="77777777" w:rsidR="00443010" w:rsidRPr="00242CEE" w:rsidRDefault="00443010">
      <w:pPr>
        <w:spacing w:after="0" w:line="240" w:lineRule="auto"/>
      </w:pPr>
      <w:r w:rsidRPr="00242CEE">
        <w:separator/>
      </w:r>
    </w:p>
  </w:endnote>
  <w:endnote w:type="continuationSeparator" w:id="0">
    <w:p w14:paraId="2CACF919" w14:textId="77777777" w:rsidR="00443010" w:rsidRPr="00242CEE" w:rsidRDefault="00443010">
      <w:pPr>
        <w:spacing w:after="0" w:line="240" w:lineRule="auto"/>
      </w:pPr>
      <w:r w:rsidRPr="00242C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D451F" w14:textId="77777777" w:rsidR="00AA0BA4" w:rsidRPr="00242CEE" w:rsidRDefault="00E85712">
    <w:pPr>
      <w:spacing w:after="0"/>
      <w:jc w:val="center"/>
    </w:pPr>
    <w:r w:rsidRPr="00242CEE">
      <w:rPr>
        <w:noProof/>
      </w:rPr>
      <w:drawing>
        <wp:anchor distT="0" distB="0" distL="114300" distR="114300" simplePos="0" relativeHeight="251653120" behindDoc="0" locked="0" layoutInCell="0" allowOverlap="1" wp14:anchorId="6D3D4527" wp14:editId="6D3D4528">
          <wp:simplePos x="0" y="0"/>
          <wp:positionH relativeFrom="column">
            <wp:posOffset>3623310</wp:posOffset>
          </wp:positionH>
          <wp:positionV relativeFrom="paragraph">
            <wp:posOffset>101600</wp:posOffset>
          </wp:positionV>
          <wp:extent cx="768350" cy="172085"/>
          <wp:effectExtent l="0" t="0" r="0" b="0"/>
          <wp:wrapThrough wrapText="bothSides">
            <wp:wrapPolygon edited="0">
              <wp:start x="-2" y="0"/>
              <wp:lineTo x="-2" y="19122"/>
              <wp:lineTo x="20883" y="19122"/>
              <wp:lineTo x="20883" y="4780"/>
              <wp:lineTo x="18743" y="0"/>
              <wp:lineTo x="-2" y="0"/>
            </wp:wrapPolygon>
          </wp:wrapThrough>
          <wp:docPr id="3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7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172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42CEE">
      <w:rPr>
        <w:noProof/>
      </w:rPr>
      <w:drawing>
        <wp:anchor distT="0" distB="0" distL="114300" distR="114300" simplePos="0" relativeHeight="251655168" behindDoc="0" locked="0" layoutInCell="0" allowOverlap="1" wp14:anchorId="6D3D4529" wp14:editId="6D3D452A">
          <wp:simplePos x="0" y="0"/>
          <wp:positionH relativeFrom="column">
            <wp:posOffset>2342515</wp:posOffset>
          </wp:positionH>
          <wp:positionV relativeFrom="paragraph">
            <wp:posOffset>43180</wp:posOffset>
          </wp:positionV>
          <wp:extent cx="306705" cy="313055"/>
          <wp:effectExtent l="0" t="0" r="0" b="0"/>
          <wp:wrapThrough wrapText="bothSides">
            <wp:wrapPolygon edited="0">
              <wp:start x="-2" y="0"/>
              <wp:lineTo x="-2" y="19714"/>
              <wp:lineTo x="20157" y="19714"/>
              <wp:lineTo x="20157" y="0"/>
              <wp:lineTo x="-2" y="0"/>
            </wp:wrapPolygon>
          </wp:wrapThrough>
          <wp:docPr id="4" name="Picture 2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 r="61849"/>
                  <a:stretch>
                    <a:fillRect/>
                  </a:stretch>
                </pic:blipFill>
                <pic:spPr bwMode="auto">
                  <a:xfrm>
                    <a:off x="0" y="0"/>
                    <a:ext cx="306705" cy="313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42CEE">
      <w:rPr>
        <w:noProof/>
      </w:rPr>
      <w:drawing>
        <wp:anchor distT="0" distB="0" distL="114300" distR="114300" simplePos="0" relativeHeight="251657216" behindDoc="0" locked="0" layoutInCell="0" allowOverlap="1" wp14:anchorId="6D3D452B" wp14:editId="6D3D452C">
          <wp:simplePos x="0" y="0"/>
          <wp:positionH relativeFrom="column">
            <wp:posOffset>1714500</wp:posOffset>
          </wp:positionH>
          <wp:positionV relativeFrom="paragraph">
            <wp:posOffset>77470</wp:posOffset>
          </wp:positionV>
          <wp:extent cx="279400" cy="234950"/>
          <wp:effectExtent l="0" t="0" r="0" b="0"/>
          <wp:wrapThrough wrapText="bothSides">
            <wp:wrapPolygon edited="0">
              <wp:start x="-1" y="0"/>
              <wp:lineTo x="-1" y="19265"/>
              <wp:lineTo x="20617" y="19265"/>
              <wp:lineTo x="20617" y="0"/>
              <wp:lineTo x="-1" y="0"/>
            </wp:wrapPolygon>
          </wp:wrapThrough>
          <wp:docPr id="5" name="Picture 4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hlinkClick r:id="rId5"/>
                  </pic:cNvPr>
                  <pic:cNvPicPr>
                    <a:picLocks noChangeAspect="1" noChangeArrowheads="1"/>
                  </pic:cNvPicPr>
                </pic:nvPicPr>
                <pic:blipFill>
                  <a:blip r:embed="rId6"/>
                  <a:srcRect t="8826" b="8826"/>
                  <a:stretch>
                    <a:fillRect/>
                  </a:stretch>
                </pic:blipFill>
                <pic:spPr bwMode="auto">
                  <a:xfrm>
                    <a:off x="0" y="0"/>
                    <a:ext cx="279400" cy="234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42CEE">
      <w:rPr>
        <w:noProof/>
      </w:rPr>
      <w:drawing>
        <wp:anchor distT="0" distB="0" distL="114300" distR="114300" simplePos="0" relativeHeight="251659264" behindDoc="0" locked="0" layoutInCell="0" allowOverlap="1" wp14:anchorId="6D3D452D" wp14:editId="6D3D452E">
          <wp:simplePos x="0" y="0"/>
          <wp:positionH relativeFrom="column">
            <wp:posOffset>1117600</wp:posOffset>
          </wp:positionH>
          <wp:positionV relativeFrom="paragraph">
            <wp:posOffset>4445</wp:posOffset>
          </wp:positionV>
          <wp:extent cx="276860" cy="344805"/>
          <wp:effectExtent l="0" t="0" r="0" b="0"/>
          <wp:wrapThrough wrapText="bothSides">
            <wp:wrapPolygon edited="0">
              <wp:start x="-10" y="0"/>
              <wp:lineTo x="-10" y="20239"/>
              <wp:lineTo x="20807" y="20239"/>
              <wp:lineTo x="20807" y="0"/>
              <wp:lineTo x="-10" y="0"/>
            </wp:wrapPolygon>
          </wp:wrapThrough>
          <wp:docPr id="6" name="Picture 1">
            <a:hlinkClick xmlns:a="http://schemas.openxmlformats.org/drawingml/2006/main" r:id="rId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">
                    <a:hlinkClick r:id="rId7"/>
                  </pic:cNvPr>
                  <pic:cNvPicPr>
                    <a:picLocks noChangeAspect="1" noChangeArrowheads="1"/>
                  </pic:cNvPicPr>
                </pic:nvPicPr>
                <pic:blipFill>
                  <a:blip r:embed="rId8"/>
                  <a:srcRect r="72769" b="4492"/>
                  <a:stretch>
                    <a:fillRect/>
                  </a:stretch>
                </pic:blipFill>
                <pic:spPr bwMode="auto">
                  <a:xfrm>
                    <a:off x="0" y="0"/>
                    <a:ext cx="276860" cy="344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42CEE">
      <w:rPr>
        <w:noProof/>
      </w:rPr>
      <mc:AlternateContent>
        <mc:Choice Requires="wps">
          <w:drawing>
            <wp:anchor distT="0" distB="6350" distL="114300" distR="120650" simplePos="0" relativeHeight="251661312" behindDoc="1" locked="0" layoutInCell="0" allowOverlap="1" wp14:anchorId="6D3D452F" wp14:editId="6D3D4530">
              <wp:simplePos x="0" y="0"/>
              <wp:positionH relativeFrom="column">
                <wp:posOffset>3014980</wp:posOffset>
              </wp:positionH>
              <wp:positionV relativeFrom="paragraph">
                <wp:posOffset>59690</wp:posOffset>
              </wp:positionV>
              <wp:extent cx="279400" cy="279400"/>
              <wp:effectExtent l="0" t="0" r="0" b="0"/>
              <wp:wrapSquare wrapText="bothSides"/>
              <wp:docPr id="7" name="Picture 6">
                <a:hlinkClick xmlns:a="http://schemas.openxmlformats.org/drawingml/2006/main" r:id="rId9"/>
              </wp:docPr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Picture 6"/>
                      <pic:cNvPicPr/>
                    </pic:nvPicPr>
                    <pic:blipFill>
                      <a:blip r:embed="rId10">
                        <a:alphaModFix amt="68000"/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11">
                                <a14:imgEffect>
                                  <a14:saturation sat="60000"/>
                                </a14:imgEffect>
                              </a14:imgLayer>
                            </a14:imgProps>
                          </a:ext>
                        </a:extLst>
                      </a:blip>
                      <a:stretch/>
                    </pic:blipFill>
                    <pic:spPr>
                      <a:xfrm>
                        <a:off x="0" y="0"/>
                        <a:ext cx="279360" cy="279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>
                        <a:outerShdw sx="1000" sy="1000" algn="ctr" rotWithShape="0">
                          <a:srgbClr val="000000"/>
                        </a:outerShdw>
                      </a:effectLst>
                    </pic:spPr>
                  </pic:pic>
                </a:graphicData>
              </a:graphic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0EA2A735">
            <v:shapetype id="_x0000_t75" coordsize="21600,21600" filled="f" stroked="f" o:spt="75" o:preferrelative="t" path="m@4@5l@4@11@9@11@9@5xe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gradientshapeok="t" o:connecttype="rect" o:extrusionok="f"/>
              <o:lock v:ext="edit" aspectratio="t"/>
            </v:shapetype>
            <v:shape id="shape_0" style="position:absolute;margin-left:237.4pt;margin-top:4.7pt;width:21.95pt;height:21.95pt;mso-wrap-style:none;v-text-anchor:middle" href="https://www.instagram.com/euipo/" o:allowincell="f" stroked="f" type="_x0000_t75" wp14:anchorId="29C30512">
              <v:imagedata o:detectmouseclick="t" r:id="rId12"/>
              <v:stroke color="#3465a4" joinstyle="round" endcap="flat"/>
              <w10:wrap type="square"/>
            </v:shape>
          </w:pict>
        </mc:Fallback>
      </mc:AlternateContent>
    </w:r>
  </w:p>
  <w:p w14:paraId="6D3D4520" w14:textId="77777777" w:rsidR="00AA0BA4" w:rsidRPr="00242CEE" w:rsidRDefault="00AA0BA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D4523" w14:textId="77777777" w:rsidR="00AA0BA4" w:rsidRPr="00242CEE" w:rsidRDefault="00E85712">
    <w:pPr>
      <w:spacing w:after="0"/>
      <w:jc w:val="center"/>
    </w:pPr>
    <w:r w:rsidRPr="00242CEE">
      <w:rPr>
        <w:noProof/>
      </w:rPr>
      <w:drawing>
        <wp:anchor distT="0" distB="0" distL="114300" distR="114300" simplePos="0" relativeHeight="251654144" behindDoc="0" locked="0" layoutInCell="0" allowOverlap="1" wp14:anchorId="6D3D4533" wp14:editId="6D3D4534">
          <wp:simplePos x="0" y="0"/>
          <wp:positionH relativeFrom="column">
            <wp:posOffset>3623310</wp:posOffset>
          </wp:positionH>
          <wp:positionV relativeFrom="paragraph">
            <wp:posOffset>101600</wp:posOffset>
          </wp:positionV>
          <wp:extent cx="768350" cy="172085"/>
          <wp:effectExtent l="0" t="0" r="0" b="0"/>
          <wp:wrapThrough wrapText="bothSides">
            <wp:wrapPolygon edited="0">
              <wp:start x="-2" y="0"/>
              <wp:lineTo x="-2" y="19122"/>
              <wp:lineTo x="20883" y="19122"/>
              <wp:lineTo x="20883" y="4780"/>
              <wp:lineTo x="18743" y="0"/>
              <wp:lineTo x="-2" y="0"/>
            </wp:wrapPolygon>
          </wp:wrapThrough>
          <wp:docPr id="9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7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172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42CEE">
      <w:rPr>
        <w:noProof/>
      </w:rPr>
      <w:drawing>
        <wp:anchor distT="0" distB="0" distL="114300" distR="114300" simplePos="0" relativeHeight="251656192" behindDoc="0" locked="0" layoutInCell="0" allowOverlap="1" wp14:anchorId="6D3D4535" wp14:editId="6D3D4536">
          <wp:simplePos x="0" y="0"/>
          <wp:positionH relativeFrom="column">
            <wp:posOffset>2342515</wp:posOffset>
          </wp:positionH>
          <wp:positionV relativeFrom="paragraph">
            <wp:posOffset>43180</wp:posOffset>
          </wp:positionV>
          <wp:extent cx="306705" cy="313055"/>
          <wp:effectExtent l="0" t="0" r="0" b="0"/>
          <wp:wrapThrough wrapText="bothSides">
            <wp:wrapPolygon edited="0">
              <wp:start x="-2" y="0"/>
              <wp:lineTo x="-2" y="19714"/>
              <wp:lineTo x="20157" y="19714"/>
              <wp:lineTo x="20157" y="0"/>
              <wp:lineTo x="-2" y="0"/>
            </wp:wrapPolygon>
          </wp:wrapThrough>
          <wp:docPr id="10" name="Picture 2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2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 r="61849"/>
                  <a:stretch>
                    <a:fillRect/>
                  </a:stretch>
                </pic:blipFill>
                <pic:spPr bwMode="auto">
                  <a:xfrm>
                    <a:off x="0" y="0"/>
                    <a:ext cx="306705" cy="313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42CEE">
      <w:rPr>
        <w:noProof/>
      </w:rPr>
      <w:drawing>
        <wp:anchor distT="0" distB="0" distL="114300" distR="114300" simplePos="0" relativeHeight="251658240" behindDoc="0" locked="0" layoutInCell="0" allowOverlap="1" wp14:anchorId="6D3D4537" wp14:editId="6D3D4538">
          <wp:simplePos x="0" y="0"/>
          <wp:positionH relativeFrom="column">
            <wp:posOffset>1714500</wp:posOffset>
          </wp:positionH>
          <wp:positionV relativeFrom="paragraph">
            <wp:posOffset>77470</wp:posOffset>
          </wp:positionV>
          <wp:extent cx="279400" cy="234950"/>
          <wp:effectExtent l="0" t="0" r="0" b="0"/>
          <wp:wrapThrough wrapText="bothSides">
            <wp:wrapPolygon edited="0">
              <wp:start x="-1" y="0"/>
              <wp:lineTo x="-1" y="19265"/>
              <wp:lineTo x="20617" y="19265"/>
              <wp:lineTo x="20617" y="0"/>
              <wp:lineTo x="-1" y="0"/>
            </wp:wrapPolygon>
          </wp:wrapThrough>
          <wp:docPr id="11" name="Picture 4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4">
                    <a:hlinkClick r:id="rId5"/>
                  </pic:cNvPr>
                  <pic:cNvPicPr>
                    <a:picLocks noChangeAspect="1" noChangeArrowheads="1"/>
                  </pic:cNvPicPr>
                </pic:nvPicPr>
                <pic:blipFill>
                  <a:blip r:embed="rId6"/>
                  <a:srcRect t="8826" b="8826"/>
                  <a:stretch>
                    <a:fillRect/>
                  </a:stretch>
                </pic:blipFill>
                <pic:spPr bwMode="auto">
                  <a:xfrm>
                    <a:off x="0" y="0"/>
                    <a:ext cx="279400" cy="234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42CEE">
      <w:rPr>
        <w:noProof/>
      </w:rPr>
      <w:drawing>
        <wp:anchor distT="0" distB="0" distL="114300" distR="114300" simplePos="0" relativeHeight="251660288" behindDoc="0" locked="0" layoutInCell="0" allowOverlap="1" wp14:anchorId="6D3D4539" wp14:editId="6D3D453A">
          <wp:simplePos x="0" y="0"/>
          <wp:positionH relativeFrom="column">
            <wp:posOffset>1117600</wp:posOffset>
          </wp:positionH>
          <wp:positionV relativeFrom="paragraph">
            <wp:posOffset>4445</wp:posOffset>
          </wp:positionV>
          <wp:extent cx="276860" cy="344805"/>
          <wp:effectExtent l="0" t="0" r="0" b="0"/>
          <wp:wrapThrough wrapText="bothSides">
            <wp:wrapPolygon edited="0">
              <wp:start x="-10" y="0"/>
              <wp:lineTo x="-10" y="20239"/>
              <wp:lineTo x="20807" y="20239"/>
              <wp:lineTo x="20807" y="0"/>
              <wp:lineTo x="-10" y="0"/>
            </wp:wrapPolygon>
          </wp:wrapThrough>
          <wp:docPr id="12" name="Picture 1">
            <a:hlinkClick xmlns:a="http://schemas.openxmlformats.org/drawingml/2006/main" r:id="rId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">
                    <a:hlinkClick r:id="rId7"/>
                  </pic:cNvPr>
                  <pic:cNvPicPr>
                    <a:picLocks noChangeAspect="1" noChangeArrowheads="1"/>
                  </pic:cNvPicPr>
                </pic:nvPicPr>
                <pic:blipFill>
                  <a:blip r:embed="rId8"/>
                  <a:srcRect r="72769" b="4492"/>
                  <a:stretch>
                    <a:fillRect/>
                  </a:stretch>
                </pic:blipFill>
                <pic:spPr bwMode="auto">
                  <a:xfrm>
                    <a:off x="0" y="0"/>
                    <a:ext cx="276860" cy="344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42CEE">
      <w:rPr>
        <w:noProof/>
      </w:rPr>
      <mc:AlternateContent>
        <mc:Choice Requires="wps">
          <w:drawing>
            <wp:anchor distT="0" distB="6350" distL="114300" distR="120650" simplePos="0" relativeHeight="251662336" behindDoc="1" locked="0" layoutInCell="0" allowOverlap="1" wp14:anchorId="6D3D453B" wp14:editId="6D3D453C">
              <wp:simplePos x="0" y="0"/>
              <wp:positionH relativeFrom="column">
                <wp:posOffset>3014980</wp:posOffset>
              </wp:positionH>
              <wp:positionV relativeFrom="paragraph">
                <wp:posOffset>59690</wp:posOffset>
              </wp:positionV>
              <wp:extent cx="279400" cy="279400"/>
              <wp:effectExtent l="0" t="0" r="0" b="0"/>
              <wp:wrapSquare wrapText="bothSides"/>
              <wp:docPr id="13" name="Picture 6">
                <a:hlinkClick xmlns:a="http://schemas.openxmlformats.org/drawingml/2006/main" r:id="rId9"/>
              </wp:docPr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Picture 6"/>
                      <pic:cNvPicPr/>
                    </pic:nvPicPr>
                    <pic:blipFill>
                      <a:blip r:embed="rId10">
                        <a:alphaModFix amt="68000"/>
                        <a:extLst>
                          <a:ext uri="{BEBA8EAE-BF5A-486C-A8C5-ECC9F3942E4B}">
                            <a14:imgProps xmlns:a14="http://schemas.microsoft.com/office/drawing/2010/main">
                              <a14:imgLayer>
                                <a14:imgEffect>
                                  <a14:saturation sat="60000"/>
                                </a14:imgEffect>
                              </a14:imgLayer>
                            </a14:imgProps>
                          </a:ext>
                        </a:extLst>
                      </a:blip>
                      <a:stretch/>
                    </pic:blipFill>
                    <pic:spPr>
                      <a:xfrm>
                        <a:off x="0" y="0"/>
                        <a:ext cx="279360" cy="279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>
                        <a:outerShdw sx="1000" sy="1000" algn="ctr" rotWithShape="0">
                          <a:srgbClr val="000000"/>
                        </a:outerShdw>
                      </a:effectLst>
                    </pic:spPr>
                  </pic:pic>
                </a:graphicData>
              </a:graphic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62AEF792">
            <v:shape id="shape_0" style="position:absolute;margin-left:237.4pt;margin-top:4.7pt;width:21.95pt;height:21.95pt;mso-wrap-style:none;v-text-anchor:middle" href="https://www.instagram.com/euipo/" o:allowincell="f" stroked="f" type="_x0000_t75" wp14:anchorId="29C30512">
              <v:imagedata o:detectmouseclick="t" r:id="rId11"/>
              <v:stroke color="#3465a4" joinstyle="round" endcap="flat"/>
              <w10:wrap type="square"/>
            </v:shape>
          </w:pict>
        </mc:Fallback>
      </mc:AlternateContent>
    </w:r>
  </w:p>
  <w:p w14:paraId="6D3D4524" w14:textId="77777777" w:rsidR="00AA0BA4" w:rsidRPr="00242CEE" w:rsidRDefault="00AA0BA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923E4" w14:textId="77777777" w:rsidR="00443010" w:rsidRPr="00242CEE" w:rsidRDefault="00443010">
      <w:pPr>
        <w:spacing w:after="0" w:line="240" w:lineRule="auto"/>
      </w:pPr>
      <w:r w:rsidRPr="00242CEE">
        <w:separator/>
      </w:r>
    </w:p>
  </w:footnote>
  <w:footnote w:type="continuationSeparator" w:id="0">
    <w:p w14:paraId="52673A58" w14:textId="77777777" w:rsidR="00443010" w:rsidRPr="00242CEE" w:rsidRDefault="00443010">
      <w:pPr>
        <w:spacing w:after="0" w:line="240" w:lineRule="auto"/>
      </w:pPr>
      <w:r w:rsidRPr="00242C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D451C" w14:textId="4C9587FD" w:rsidR="00AA0BA4" w:rsidRPr="00242CEE" w:rsidRDefault="00242CEE">
    <w:pPr>
      <w:pStyle w:val="Intestazione"/>
    </w:pPr>
    <w:r w:rsidRPr="00CD6B57">
      <w:rPr>
        <w:rFonts w:asciiTheme="minorBidi" w:hAnsiTheme="minorBidi"/>
        <w:noProof/>
        <w:lang w:val="en-US"/>
      </w:rPr>
      <w:drawing>
        <wp:inline distT="0" distB="0" distL="0" distR="0" wp14:anchorId="1F8ED831" wp14:editId="46089D20">
          <wp:extent cx="2080800" cy="550800"/>
          <wp:effectExtent l="0" t="0" r="0" b="1905"/>
          <wp:docPr id="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80800" cy="55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3D451D" w14:textId="77777777" w:rsidR="00AA0BA4" w:rsidRPr="00242CEE" w:rsidRDefault="00AA0BA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D4521" w14:textId="77777777" w:rsidR="00AA0BA4" w:rsidRPr="00242CEE" w:rsidRDefault="00E85712">
    <w:pPr>
      <w:pStyle w:val="Intestazione"/>
    </w:pPr>
    <w:r w:rsidRPr="00242CEE">
      <w:rPr>
        <w:noProof/>
      </w:rPr>
      <w:drawing>
        <wp:inline distT="0" distB="0" distL="0" distR="0" wp14:anchorId="6D3D4531" wp14:editId="6D3D4532">
          <wp:extent cx="1983105" cy="539750"/>
          <wp:effectExtent l="0" t="0" r="0" b="0"/>
          <wp:docPr id="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8310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D3D4522" w14:textId="77777777" w:rsidR="00AA0BA4" w:rsidRPr="00242CEE" w:rsidRDefault="00AA0BA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C694B"/>
    <w:multiLevelType w:val="multilevel"/>
    <w:tmpl w:val="3FB2E5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2830C1A"/>
    <w:multiLevelType w:val="multilevel"/>
    <w:tmpl w:val="6928A20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num w:numId="1" w16cid:durableId="1160392900">
    <w:abstractNumId w:val="1"/>
  </w:num>
  <w:num w:numId="2" w16cid:durableId="51118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BA4"/>
    <w:rsid w:val="00093796"/>
    <w:rsid w:val="000B6610"/>
    <w:rsid w:val="000D6E2E"/>
    <w:rsid w:val="00232D33"/>
    <w:rsid w:val="00242CEE"/>
    <w:rsid w:val="002522E7"/>
    <w:rsid w:val="002825F5"/>
    <w:rsid w:val="002953B3"/>
    <w:rsid w:val="002F574A"/>
    <w:rsid w:val="003A24CB"/>
    <w:rsid w:val="003B4942"/>
    <w:rsid w:val="003F2650"/>
    <w:rsid w:val="00443010"/>
    <w:rsid w:val="00480934"/>
    <w:rsid w:val="00480B12"/>
    <w:rsid w:val="004C3680"/>
    <w:rsid w:val="005123BA"/>
    <w:rsid w:val="00512CC0"/>
    <w:rsid w:val="00543EC8"/>
    <w:rsid w:val="00547146"/>
    <w:rsid w:val="0055253B"/>
    <w:rsid w:val="00564155"/>
    <w:rsid w:val="0057375C"/>
    <w:rsid w:val="005C4716"/>
    <w:rsid w:val="005E48CE"/>
    <w:rsid w:val="005F6C71"/>
    <w:rsid w:val="006425E5"/>
    <w:rsid w:val="006C79CF"/>
    <w:rsid w:val="00712684"/>
    <w:rsid w:val="007575B0"/>
    <w:rsid w:val="007C5EDC"/>
    <w:rsid w:val="007D33BA"/>
    <w:rsid w:val="00843298"/>
    <w:rsid w:val="00860D58"/>
    <w:rsid w:val="008808EC"/>
    <w:rsid w:val="00911163"/>
    <w:rsid w:val="009360A7"/>
    <w:rsid w:val="00944C0A"/>
    <w:rsid w:val="009713FA"/>
    <w:rsid w:val="009810F1"/>
    <w:rsid w:val="009A257C"/>
    <w:rsid w:val="00A612C5"/>
    <w:rsid w:val="00A70ECD"/>
    <w:rsid w:val="00AA0BA4"/>
    <w:rsid w:val="00AA78F9"/>
    <w:rsid w:val="00AE70C9"/>
    <w:rsid w:val="00B76E45"/>
    <w:rsid w:val="00B91D8F"/>
    <w:rsid w:val="00BA57BB"/>
    <w:rsid w:val="00C01517"/>
    <w:rsid w:val="00C27316"/>
    <w:rsid w:val="00C51E9A"/>
    <w:rsid w:val="00DC203C"/>
    <w:rsid w:val="00DD55D4"/>
    <w:rsid w:val="00E24FB3"/>
    <w:rsid w:val="00E85712"/>
    <w:rsid w:val="00E9029C"/>
    <w:rsid w:val="00EE3DD8"/>
    <w:rsid w:val="00EF7459"/>
    <w:rsid w:val="00F3399D"/>
    <w:rsid w:val="00F60583"/>
    <w:rsid w:val="00FE6233"/>
    <w:rsid w:val="109A3109"/>
    <w:rsid w:val="209611DF"/>
    <w:rsid w:val="3D6D13D4"/>
    <w:rsid w:val="54C7B77B"/>
    <w:rsid w:val="57B92854"/>
    <w:rsid w:val="67525FDB"/>
    <w:rsid w:val="7900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3D44C7"/>
  <w15:docId w15:val="{09CB493A-1369-44A2-A3CB-6D6B5AF2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27B8A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27B8A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27B8A"/>
    <w:rPr>
      <w:rFonts w:ascii="Lucida Grande" w:hAnsi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F5340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F5340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F2BDF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254E4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D254E4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254E4"/>
    <w:rPr>
      <w:b/>
      <w:bCs/>
      <w:sz w:val="20"/>
      <w:szCs w:val="20"/>
    </w:rPr>
  </w:style>
  <w:style w:type="character" w:styleId="Numeroriga">
    <w:name w:val="line number"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customStyle="1" w:styleId="OHIMTEXT">
    <w:name w:val="OHIM TEXT"/>
    <w:basedOn w:val="Normale"/>
    <w:qFormat/>
    <w:rsid w:val="001C49AF"/>
    <w:pPr>
      <w:ind w:left="142" w:right="95"/>
      <w:jc w:val="both"/>
    </w:pPr>
    <w:rPr>
      <w:rFonts w:ascii="Arial" w:hAnsi="Arial" w:cs="Arial"/>
      <w:color w:val="595959" w:themeColor="text1" w:themeTint="A6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A27B8A"/>
    <w:pPr>
      <w:tabs>
        <w:tab w:val="center" w:pos="4320"/>
        <w:tab w:val="right" w:pos="8640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A27B8A"/>
    <w:pPr>
      <w:tabs>
        <w:tab w:val="center" w:pos="4320"/>
        <w:tab w:val="right" w:pos="8640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27B8A"/>
    <w:pPr>
      <w:spacing w:after="0" w:line="240" w:lineRule="auto"/>
    </w:pPr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C5DD4"/>
    <w:pPr>
      <w:ind w:left="720"/>
      <w:contextualSpacing/>
    </w:pPr>
    <w:rPr>
      <w:rFonts w:ascii="Arial" w:hAnsi="Arial"/>
    </w:rPr>
  </w:style>
  <w:style w:type="paragraph" w:styleId="NormaleWeb">
    <w:name w:val="Normal (Web)"/>
    <w:basedOn w:val="Normale"/>
    <w:uiPriority w:val="99"/>
    <w:semiHidden/>
    <w:unhideWhenUsed/>
    <w:qFormat/>
    <w:rsid w:val="004B603B"/>
    <w:rPr>
      <w:rFonts w:ascii="Times New Roman" w:hAnsi="Times New Roman" w:cs="Times New Roman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254E4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D254E4"/>
    <w:rPr>
      <w:b/>
      <w:bCs/>
    </w:rPr>
  </w:style>
  <w:style w:type="paragraph" w:styleId="Revisione">
    <w:name w:val="Revision"/>
    <w:uiPriority w:val="99"/>
    <w:semiHidden/>
    <w:qFormat/>
    <w:rsid w:val="00C63B72"/>
  </w:style>
  <w:style w:type="paragraph" w:customStyle="1" w:styleId="Comment">
    <w:name w:val="Comment"/>
    <w:basedOn w:val="Normale"/>
    <w:qFormat/>
    <w:pPr>
      <w:spacing w:before="56" w:after="0" w:line="240" w:lineRule="auto"/>
      <w:ind w:left="57" w:right="57"/>
    </w:pPr>
    <w:rPr>
      <w:sz w:val="20"/>
      <w:szCs w:val="20"/>
    </w:rPr>
  </w:style>
  <w:style w:type="table" w:styleId="Grigliatabella">
    <w:name w:val="Table Grid"/>
    <w:basedOn w:val="Tabellanormale"/>
    <w:uiPriority w:val="59"/>
    <w:rsid w:val="00191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uipo.europa.eu/en/sme-corner/ideas-powered-for-business/ip-scan" TargetMode="External"/><Relationship Id="rId18" Type="http://schemas.openxmlformats.org/officeDocument/2006/relationships/hyperlink" Target="https://euipo.europa.eu/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mailto:press@euipo.europa.eu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euipo.europa.eu/en/sme-corner/sme-fund/2026" TargetMode="External"/><Relationship Id="rId17" Type="http://schemas.openxmlformats.org/officeDocument/2006/relationships/hyperlink" Target="https://www.euipo.europa.eu/en/designs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uipo.europa.eu/en/designs/design-reform-hub" TargetMode="External"/><Relationship Id="rId20" Type="http://schemas.openxmlformats.org/officeDocument/2006/relationships/hyperlink" Target="https://www.worldtrademarkreview.com/article/euipo-and-ukipo-ranked-most-innovative-offices-in-the-world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uipo.europa.eu/en/news/new-oecd-euipo-study-reveals-strong-links-between-counterfeiting-and-labour-exploitation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euipo.europa.eu/en/designs/designeuropa-awards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euipo.europa.eu/en/observator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uipo.europa.eu/en/enforce-ip/ip-enforcement-portal" TargetMode="External"/><Relationship Id="rId22" Type="http://schemas.openxmlformats.org/officeDocument/2006/relationships/hyperlink" Target="mailto:g.aloi@mailander.it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hyperlink" Target="https://www.linkedin.com/company/euipo" TargetMode="External"/><Relationship Id="rId7" Type="http://schemas.openxmlformats.org/officeDocument/2006/relationships/hyperlink" Target="https://www.facebook.com/EUIPO.eu" TargetMode="External"/><Relationship Id="rId12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hyperlink" Target="https://www.youtube.com/euipo" TargetMode="External"/><Relationship Id="rId6" Type="http://schemas.openxmlformats.org/officeDocument/2006/relationships/image" Target="media/image4.png"/><Relationship Id="rId11" Type="http://schemas.microsoft.com/office/2007/relationships/hdphoto" Target="media/hdphoto1.wdp"/><Relationship Id="rId5" Type="http://schemas.openxmlformats.org/officeDocument/2006/relationships/hyperlink" Target="https://twitter.com/EU_IPO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3.png"/><Relationship Id="rId9" Type="http://schemas.openxmlformats.org/officeDocument/2006/relationships/hyperlink" Target="https://www.instagram.com/euipo/" TargetMode="Externa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hyperlink" Target="https://www.linkedin.com/company/euipo" TargetMode="External"/><Relationship Id="rId7" Type="http://schemas.openxmlformats.org/officeDocument/2006/relationships/hyperlink" Target="https://www.facebook.com/EUIPO.eu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youtube.com/euipo" TargetMode="External"/><Relationship Id="rId6" Type="http://schemas.openxmlformats.org/officeDocument/2006/relationships/image" Target="media/image4.png"/><Relationship Id="rId11" Type="http://schemas.openxmlformats.org/officeDocument/2006/relationships/image" Target="media/image7.png"/><Relationship Id="rId5" Type="http://schemas.openxmlformats.org/officeDocument/2006/relationships/hyperlink" Target="https://twitter.com/EU_IPO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3.png"/><Relationship Id="rId9" Type="http://schemas.openxmlformats.org/officeDocument/2006/relationships/hyperlink" Target="https://www.instagram.com/euip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B1B9FD67A134D8B81E8A011BAA98C" ma:contentTypeVersion="3" ma:contentTypeDescription="Create a new document." ma:contentTypeScope="" ma:versionID="577b0f54d5f9709dfd012d419a7c8f0d">
  <xsd:schema xmlns:xsd="http://www.w3.org/2001/XMLSchema" xmlns:xs="http://www.w3.org/2001/XMLSchema" xmlns:p="http://schemas.microsoft.com/office/2006/metadata/properties" xmlns:ns2="e6266e87-c169-4f37-a1f7-bf7fd4294bb4" targetNamespace="http://schemas.microsoft.com/office/2006/metadata/properties" ma:root="true" ma:fieldsID="3e9c662dd3cc0cf12df104aa0ed68aec" ns2:_="">
    <xsd:import namespace="e6266e87-c169-4f37-a1f7-bf7fd4294b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266e87-c169-4f37-a1f7-bf7fd4294b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7D9D-5761-4401-BCC6-059F4F6EA1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68D8C0-515B-410D-82E0-6E369D1CFA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8116C2-F90F-41AE-BA0E-19539ECF3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266e87-c169-4f37-a1f7-bf7fd4294b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DB75B8-DD3B-4E4F-87EB-18D985AD32A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1430</Words>
  <Characters>8151</Characters>
  <Application>Microsoft Office Word</Application>
  <DocSecurity>0</DocSecurity>
  <Lines>67</Lines>
  <Paragraphs>19</Paragraphs>
  <ScaleCrop>false</ScaleCrop>
  <Company>CDT</Company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PR_Design_campaign_2026.docx</dc:title>
  <dc:creator>CDT</dc:creator>
  <cp:lastModifiedBy>utente</cp:lastModifiedBy>
  <cp:revision>5</cp:revision>
  <dcterms:created xsi:type="dcterms:W3CDTF">2026-06-04T10:01:00Z</dcterms:created>
  <dcterms:modified xsi:type="dcterms:W3CDTF">2026-06-08T15:58:00Z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0x010100670B1B9FD67A134D8B81E8A011BAA98C</vt:lpwstr>
  </property>
  <property fmtid="{D5CDD505-2E9C-101B-9397-08002B2CF9AE}" pid="3" name="docLang">
    <vt:lpwstr>en</vt:lpwstr>
  </property>
</Properties>
</file>