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1810" w14:textId="77777777" w:rsidR="00CE67F0" w:rsidRDefault="00CE67F0" w:rsidP="0021397B">
      <w:pPr>
        <w:spacing w:after="0" w:line="276" w:lineRule="auto"/>
        <w:jc w:val="both"/>
        <w:rPr>
          <w:rFonts w:ascii="Arial" w:eastAsia="Calibri" w:hAnsi="Arial" w:cs="Arial"/>
          <w:b/>
          <w:bCs/>
          <w:color w:val="660000"/>
          <w:sz w:val="32"/>
          <w:szCs w:val="32"/>
        </w:rPr>
      </w:pPr>
    </w:p>
    <w:p w14:paraId="421EEDC3" w14:textId="77777777" w:rsidR="00B30CB6" w:rsidRDefault="00993B7B" w:rsidP="00134EDE">
      <w:pPr>
        <w:spacing w:after="0" w:line="276" w:lineRule="auto"/>
        <w:jc w:val="center"/>
        <w:rPr>
          <w:rFonts w:ascii="Arial" w:eastAsia="Calibri" w:hAnsi="Arial" w:cs="Arial"/>
          <w:b/>
          <w:bCs/>
          <w:color w:val="660000"/>
          <w:sz w:val="32"/>
          <w:szCs w:val="32"/>
        </w:rPr>
      </w:pPr>
      <w:r>
        <w:rPr>
          <w:rFonts w:ascii="Arial" w:eastAsia="Calibri" w:hAnsi="Arial" w:cs="Arial"/>
          <w:b/>
          <w:bCs/>
          <w:color w:val="660000"/>
          <w:sz w:val="32"/>
          <w:szCs w:val="32"/>
        </w:rPr>
        <w:t>Prezzi in crescita e vendite più rapide:</w:t>
      </w:r>
    </w:p>
    <w:p w14:paraId="37942469" w14:textId="77777777" w:rsidR="00993B7B" w:rsidRDefault="00993B7B" w:rsidP="00134EDE">
      <w:pPr>
        <w:spacing w:after="0" w:line="276" w:lineRule="auto"/>
        <w:jc w:val="center"/>
        <w:rPr>
          <w:rFonts w:ascii="Arial" w:eastAsia="Calibri" w:hAnsi="Arial" w:cs="Arial"/>
          <w:b/>
          <w:bCs/>
          <w:color w:val="660000"/>
          <w:sz w:val="32"/>
          <w:szCs w:val="32"/>
        </w:rPr>
      </w:pPr>
      <w:r>
        <w:rPr>
          <w:rFonts w:ascii="Arial" w:eastAsia="Calibri" w:hAnsi="Arial" w:cs="Arial"/>
          <w:b/>
          <w:bCs/>
          <w:color w:val="660000"/>
          <w:sz w:val="32"/>
          <w:szCs w:val="32"/>
        </w:rPr>
        <w:t>cosa sta sostenendo il mercato immobiliare italiano</w:t>
      </w:r>
    </w:p>
    <w:p w14:paraId="1E1436AF" w14:textId="77777777" w:rsidR="001668F1" w:rsidRDefault="00AB3405" w:rsidP="001668F1">
      <w:pPr>
        <w:spacing w:after="0" w:line="276" w:lineRule="auto"/>
        <w:jc w:val="center"/>
        <w:rPr>
          <w:rFonts w:ascii="Arial" w:eastAsia="Calibri" w:hAnsi="Arial" w:cs="Arial"/>
          <w:b/>
          <w:i/>
          <w:iCs/>
          <w:color w:val="000E35"/>
        </w:rPr>
      </w:pPr>
      <w:r w:rsidRPr="00AB3405">
        <w:rPr>
          <w:rFonts w:ascii="Arial" w:eastAsia="Calibri" w:hAnsi="Arial" w:cs="Arial"/>
          <w:b/>
          <w:i/>
          <w:iCs/>
          <w:color w:val="000E35"/>
        </w:rPr>
        <w:t>Dai mutui green alla crescita del Sud, fino alla trasformazione del mercato commerciale:</w:t>
      </w:r>
    </w:p>
    <w:p w14:paraId="4945B06D" w14:textId="04C1E8FF" w:rsidR="00993B7B" w:rsidRDefault="00AB3405" w:rsidP="001668F1">
      <w:pPr>
        <w:spacing w:after="0" w:line="276" w:lineRule="auto"/>
        <w:jc w:val="center"/>
        <w:rPr>
          <w:rFonts w:ascii="Arial" w:eastAsia="Calibri" w:hAnsi="Arial" w:cs="Arial"/>
          <w:b/>
          <w:i/>
          <w:iCs/>
          <w:color w:val="000E35"/>
        </w:rPr>
      </w:pPr>
      <w:r w:rsidRPr="00AB3405">
        <w:rPr>
          <w:rFonts w:ascii="Arial" w:eastAsia="Calibri" w:hAnsi="Arial" w:cs="Arial"/>
          <w:b/>
          <w:i/>
          <w:iCs/>
          <w:color w:val="000E35"/>
        </w:rPr>
        <w:t>il Real Estate DATA HUB analizza i driver che stanno ridefinendo il real estate italiano</w:t>
      </w:r>
    </w:p>
    <w:p w14:paraId="4DABBC9A" w14:textId="77777777" w:rsidR="00EE5B1E" w:rsidRDefault="00EE5B1E" w:rsidP="0090184E">
      <w:pPr>
        <w:spacing w:after="0" w:line="276" w:lineRule="auto"/>
        <w:jc w:val="both"/>
        <w:rPr>
          <w:rFonts w:ascii="Arial" w:eastAsia="Calibri" w:hAnsi="Arial" w:cs="Arial"/>
        </w:rPr>
      </w:pPr>
    </w:p>
    <w:p w14:paraId="118E2F1A" w14:textId="6B8B66AF" w:rsidR="00EA3B6A" w:rsidRPr="00EA3B6A" w:rsidRDefault="007419FE" w:rsidP="00EA3B6A">
      <w:pPr>
        <w:spacing w:after="0" w:line="276" w:lineRule="auto"/>
        <w:jc w:val="both"/>
        <w:rPr>
          <w:rFonts w:ascii="Arial" w:eastAsia="Calibri" w:hAnsi="Arial" w:cs="Arial"/>
        </w:rPr>
      </w:pPr>
      <w:r>
        <w:rPr>
          <w:rFonts w:ascii="Arial" w:eastAsia="Calibri" w:hAnsi="Arial" w:cs="Arial"/>
        </w:rPr>
        <w:t>4</w:t>
      </w:r>
      <w:r w:rsidR="00EA3B6A">
        <w:rPr>
          <w:rFonts w:ascii="Arial" w:eastAsia="Calibri" w:hAnsi="Arial" w:cs="Arial"/>
        </w:rPr>
        <w:t xml:space="preserve"> giugno 2026 – In un contesto europeo caratterizzato da una fase di maggiore selettività negli investimenti immobiliari, </w:t>
      </w:r>
      <w:r w:rsidR="00EA3B6A">
        <w:rPr>
          <w:rFonts w:ascii="Arial" w:eastAsia="Calibri" w:hAnsi="Arial" w:cs="Arial"/>
          <w:b/>
          <w:bCs/>
        </w:rPr>
        <w:t>il mercato residenziale italiano continua a mostrare segnali di dinamismo</w:t>
      </w:r>
      <w:r w:rsidR="00EA3B6A">
        <w:rPr>
          <w:rFonts w:ascii="Arial" w:eastAsia="Calibri" w:hAnsi="Arial" w:cs="Arial"/>
        </w:rPr>
        <w:t xml:space="preserve">. Secondo la tredicesima edizione del Real Estate DATA HUB – il market report realizzato dal Centro Studi di REMAX Italia, dall’Ufficio Studi di </w:t>
      </w:r>
      <w:r w:rsidR="00C61259">
        <w:rPr>
          <w:rFonts w:ascii="Arial" w:eastAsia="Calibri" w:hAnsi="Arial" w:cs="Arial"/>
        </w:rPr>
        <w:t>RYZE</w:t>
      </w:r>
      <w:r w:rsidR="00EA3B6A">
        <w:rPr>
          <w:rFonts w:ascii="Arial" w:eastAsia="Calibri" w:hAnsi="Arial" w:cs="Arial"/>
        </w:rPr>
        <w:t xml:space="preserve"> e dall’Ufficio Studi di 24MAX – il 2025 ha messo a segno una crescita delle compravendite residenziali pari al 9,5% trainate soprattutto dalla domanda di prima casa, accompagnata da un aumento dei prezzi (+ 3,5% rispetto al 2024) e da una progressiva riduzione dei tempi medi di vendita che si attestano sui 150 giorni medi. </w:t>
      </w:r>
      <w:r w:rsidR="00EA3B6A">
        <w:rPr>
          <w:rFonts w:ascii="Arial" w:eastAsia="Calibri" w:hAnsi="Arial" w:cs="Arial"/>
          <w:b/>
          <w:bCs/>
        </w:rPr>
        <w:t>Uno scenario che si distingue rispetto a un quadro europeo più prudente</w:t>
      </w:r>
      <w:r w:rsidR="00EA3B6A">
        <w:rPr>
          <w:rFonts w:ascii="Arial" w:eastAsia="Calibri" w:hAnsi="Arial" w:cs="Arial"/>
        </w:rPr>
        <w:t xml:space="preserve">, dove il real estate continua a muoversi tra cautela degli investimenti, attenzione alla qualità degli asset e ricerca di mercati resilienti. </w:t>
      </w:r>
    </w:p>
    <w:p w14:paraId="16B1A255" w14:textId="77777777" w:rsidR="009D6767" w:rsidRDefault="009D6767" w:rsidP="00EA3B6A">
      <w:pPr>
        <w:spacing w:after="0" w:line="276" w:lineRule="auto"/>
        <w:jc w:val="both"/>
        <w:rPr>
          <w:rFonts w:ascii="Arial" w:eastAsia="Calibri" w:hAnsi="Arial" w:cs="Arial"/>
        </w:rPr>
      </w:pPr>
    </w:p>
    <w:p w14:paraId="37AD5EF6" w14:textId="77777777" w:rsidR="00EA3B6A" w:rsidRDefault="00EA3B6A" w:rsidP="00EA3B6A">
      <w:pPr>
        <w:spacing w:after="0" w:line="276" w:lineRule="auto"/>
        <w:jc w:val="both"/>
        <w:rPr>
          <w:rFonts w:ascii="Arial" w:eastAsia="Calibri" w:hAnsi="Arial" w:cs="Arial"/>
        </w:rPr>
      </w:pPr>
      <w:r>
        <w:rPr>
          <w:rFonts w:ascii="Arial" w:eastAsia="Calibri" w:hAnsi="Arial" w:cs="Arial"/>
        </w:rPr>
        <w:t xml:space="preserve">Le previsioni per il 2026 delineano per l’Italia un mercato destinato a proseguire nella fase di consolidamento, con </w:t>
      </w:r>
      <w:r>
        <w:rPr>
          <w:rFonts w:ascii="Arial" w:eastAsia="Calibri" w:hAnsi="Arial" w:cs="Arial"/>
          <w:b/>
          <w:bCs/>
        </w:rPr>
        <w:t>ritmi di crescita più moderati ma ancora sostenuti da fattori strutturali</w:t>
      </w:r>
      <w:r>
        <w:rPr>
          <w:rFonts w:ascii="Arial" w:eastAsia="Calibri" w:hAnsi="Arial" w:cs="Arial"/>
        </w:rPr>
        <w:t xml:space="preserve"> che continuano a rafforzare </w:t>
      </w:r>
      <w:r>
        <w:rPr>
          <w:rFonts w:ascii="Arial" w:eastAsia="Calibri" w:hAnsi="Arial" w:cs="Arial"/>
          <w:b/>
          <w:bCs/>
        </w:rPr>
        <w:t>l’attrattività dell’investimento immobiliare</w:t>
      </w:r>
      <w:r>
        <w:rPr>
          <w:rFonts w:ascii="Arial" w:eastAsia="Calibri" w:hAnsi="Arial" w:cs="Arial"/>
        </w:rPr>
        <w:t>. In questo scenario, qualità dell’immobile, efficienza energetica in conformità con le direttive europee e capacità di mantenere valore nel tempo diventano elementi sempre più centrali nelle scelte di acquisto. «</w:t>
      </w:r>
      <w:r>
        <w:rPr>
          <w:rFonts w:ascii="Arial" w:eastAsia="Calibri" w:hAnsi="Arial" w:cs="Arial"/>
          <w:i/>
          <w:iCs/>
        </w:rPr>
        <w:t>Il mercato residenziale italiano sta entrando in una fase più matura e consapevole. Anche per il 2026 ci aspettiamo un andamento dinamico, seppur più selettivo, sostenuto da una domanda che continua a considerare la casa un investimento solido e strategico</w:t>
      </w:r>
      <w:r>
        <w:rPr>
          <w:rFonts w:ascii="Arial" w:eastAsia="Calibri" w:hAnsi="Arial" w:cs="Arial"/>
        </w:rPr>
        <w:t>», commenta Dario Castiglia, CEO &amp; Founder di REMAX Italia.</w:t>
      </w:r>
    </w:p>
    <w:p w14:paraId="1120D32B" w14:textId="77777777" w:rsidR="00F354EA" w:rsidRDefault="00F354EA" w:rsidP="00EA3B6A">
      <w:pPr>
        <w:spacing w:after="0" w:line="276" w:lineRule="auto"/>
        <w:jc w:val="both"/>
        <w:rPr>
          <w:rFonts w:ascii="Arial" w:eastAsia="Calibri" w:hAnsi="Arial" w:cs="Arial"/>
        </w:rPr>
      </w:pPr>
    </w:p>
    <w:p w14:paraId="3351DD42" w14:textId="77777777" w:rsidR="00EA3B6A" w:rsidRPr="00EA3B6A" w:rsidRDefault="00EA3B6A" w:rsidP="00EA3B6A">
      <w:pPr>
        <w:spacing w:after="0" w:line="276" w:lineRule="auto"/>
        <w:jc w:val="both"/>
        <w:rPr>
          <w:rFonts w:ascii="Arial" w:eastAsia="Calibri" w:hAnsi="Arial" w:cs="Arial"/>
          <w:b/>
          <w:bCs/>
          <w:smallCaps/>
        </w:rPr>
      </w:pPr>
      <w:r>
        <w:rPr>
          <w:rFonts w:ascii="Arial" w:eastAsia="Calibri" w:hAnsi="Arial" w:cs="Arial"/>
          <w:b/>
          <w:bCs/>
          <w:smallCaps/>
        </w:rPr>
        <w:t>Efficienza energetica e mutui green trainano la domanda</w:t>
      </w:r>
    </w:p>
    <w:p w14:paraId="66A1EF23" w14:textId="77777777" w:rsidR="00EA3B6A" w:rsidRPr="00EA3B6A" w:rsidRDefault="00EA3B6A" w:rsidP="00EA3B6A">
      <w:pPr>
        <w:spacing w:after="0" w:line="276" w:lineRule="auto"/>
        <w:jc w:val="both"/>
        <w:rPr>
          <w:rFonts w:ascii="Arial" w:eastAsia="Calibri" w:hAnsi="Arial" w:cs="Arial"/>
        </w:rPr>
      </w:pPr>
      <w:r>
        <w:rPr>
          <w:rFonts w:ascii="Arial" w:eastAsia="Calibri" w:hAnsi="Arial" w:cs="Arial"/>
        </w:rPr>
        <w:t xml:space="preserve">Tra i principali driver individuati dal Report emerge il ruolo crescente dell’efficienza energetica. Nel 2025 gli immobili in classe energetica A e B hanno registrato </w:t>
      </w:r>
      <w:r>
        <w:rPr>
          <w:rFonts w:ascii="Arial" w:eastAsia="Calibri" w:hAnsi="Arial" w:cs="Arial"/>
          <w:b/>
          <w:bCs/>
        </w:rPr>
        <w:t xml:space="preserve">un incremento di oltre il 25% </w:t>
      </w:r>
      <w:r>
        <w:rPr>
          <w:rFonts w:ascii="Arial" w:eastAsia="Calibri" w:hAnsi="Arial" w:cs="Arial"/>
        </w:rPr>
        <w:t>delle unità vendute rispetto a due anni fa, confermando una domanda sempre più orientata verso abitazioni efficienti e sostenibili.</w:t>
      </w:r>
    </w:p>
    <w:p w14:paraId="6D5FFA76" w14:textId="77777777" w:rsidR="00EA3B6A" w:rsidRPr="00053F10" w:rsidRDefault="00EA3B6A" w:rsidP="00EA3B6A">
      <w:pPr>
        <w:spacing w:after="0" w:line="276" w:lineRule="auto"/>
        <w:jc w:val="both"/>
        <w:rPr>
          <w:rFonts w:ascii="Arial" w:eastAsia="Calibri" w:hAnsi="Arial" w:cs="Arial"/>
          <w:b/>
          <w:bCs/>
        </w:rPr>
      </w:pPr>
      <w:r>
        <w:rPr>
          <w:rFonts w:ascii="Arial" w:eastAsia="Calibri" w:hAnsi="Arial" w:cs="Arial"/>
        </w:rPr>
        <w:t xml:space="preserve">La differenza si riflette anche sui valori economici: le abitazioni in classe A-B presentano </w:t>
      </w:r>
      <w:r>
        <w:rPr>
          <w:rFonts w:ascii="Arial" w:eastAsia="Calibri" w:hAnsi="Arial" w:cs="Arial"/>
          <w:b/>
          <w:bCs/>
        </w:rPr>
        <w:t>prezzi medi superiori di circa il 40%</w:t>
      </w:r>
      <w:r>
        <w:rPr>
          <w:rFonts w:ascii="Arial" w:eastAsia="Calibri" w:hAnsi="Arial" w:cs="Arial"/>
        </w:rPr>
        <w:t xml:space="preserve"> rispetto agli immobili in classi energetiche più basse, ma risultano anche più liquide sul mercato, </w:t>
      </w:r>
      <w:r>
        <w:rPr>
          <w:rFonts w:ascii="Arial" w:eastAsia="Calibri" w:hAnsi="Arial" w:cs="Arial"/>
          <w:b/>
          <w:bCs/>
        </w:rPr>
        <w:t>con tempi medi di vendita inferiori di circa l’8%.</w:t>
      </w:r>
    </w:p>
    <w:p w14:paraId="16187E86" w14:textId="24D26980" w:rsidR="00EA3B6A" w:rsidRDefault="00EA3B6A" w:rsidP="00EA3B6A">
      <w:pPr>
        <w:spacing w:after="0" w:line="276" w:lineRule="auto"/>
        <w:jc w:val="both"/>
        <w:rPr>
          <w:rFonts w:ascii="Arial" w:eastAsia="Calibri" w:hAnsi="Arial" w:cs="Arial"/>
        </w:rPr>
      </w:pPr>
      <w:r>
        <w:rPr>
          <w:rFonts w:ascii="Arial" w:eastAsia="Calibri" w:hAnsi="Arial" w:cs="Arial"/>
        </w:rPr>
        <w:t xml:space="preserve">Parallelamente continua a crescere il peso dei </w:t>
      </w:r>
      <w:r>
        <w:rPr>
          <w:rFonts w:ascii="Arial" w:eastAsia="Calibri" w:hAnsi="Arial" w:cs="Arial"/>
          <w:b/>
          <w:bCs/>
        </w:rPr>
        <w:t>mutui green</w:t>
      </w:r>
      <w:r>
        <w:rPr>
          <w:rFonts w:ascii="Arial" w:eastAsia="Calibri" w:hAnsi="Arial" w:cs="Arial"/>
        </w:rPr>
        <w:t xml:space="preserve">. Secondo le rilevazioni dell’Ufficio Studi </w:t>
      </w:r>
      <w:r w:rsidR="00B237E5">
        <w:rPr>
          <w:rFonts w:ascii="Arial" w:eastAsia="Calibri" w:hAnsi="Arial" w:cs="Arial"/>
        </w:rPr>
        <w:t xml:space="preserve">di </w:t>
      </w:r>
      <w:r>
        <w:rPr>
          <w:rFonts w:ascii="Arial" w:eastAsia="Calibri" w:hAnsi="Arial" w:cs="Arial"/>
        </w:rPr>
        <w:t xml:space="preserve">24MAX, le soluzioni dedicate agli immobili efficienti hanno raggiunto nel secondo semestre del 2025 tassi fissi intorno al 2,19%, </w:t>
      </w:r>
      <w:r>
        <w:rPr>
          <w:rFonts w:ascii="Arial" w:eastAsia="Calibri" w:hAnsi="Arial" w:cs="Arial"/>
          <w:b/>
          <w:bCs/>
        </w:rPr>
        <w:t>con rate mediamente inferiori del 15%</w:t>
      </w:r>
      <w:r>
        <w:rPr>
          <w:rFonts w:ascii="Arial" w:eastAsia="Calibri" w:hAnsi="Arial" w:cs="Arial"/>
        </w:rPr>
        <w:t xml:space="preserve"> rispetto ai mutui tradizionali. Un fattore che contribuisce a sostenere ulteriormente la domanda di abitazioni ad alta efficienza energetica.</w:t>
      </w:r>
    </w:p>
    <w:p w14:paraId="44BAA5AF" w14:textId="77777777" w:rsidR="00CE67F0" w:rsidRDefault="00CE67F0" w:rsidP="00EA3B6A">
      <w:pPr>
        <w:spacing w:after="0" w:line="276" w:lineRule="auto"/>
        <w:jc w:val="both"/>
        <w:rPr>
          <w:rFonts w:ascii="Arial" w:eastAsia="Calibri" w:hAnsi="Arial" w:cs="Arial"/>
          <w:b/>
          <w:bCs/>
          <w:smallCaps/>
        </w:rPr>
      </w:pPr>
    </w:p>
    <w:p w14:paraId="4772FD98" w14:textId="77777777" w:rsidR="00EA3B6A" w:rsidRPr="00EA3B6A" w:rsidRDefault="00EA3B6A" w:rsidP="00EA3B6A">
      <w:pPr>
        <w:spacing w:after="0" w:line="276" w:lineRule="auto"/>
        <w:jc w:val="both"/>
        <w:rPr>
          <w:rFonts w:ascii="Arial" w:eastAsia="Calibri" w:hAnsi="Arial" w:cs="Arial"/>
          <w:b/>
          <w:bCs/>
          <w:smallCaps/>
        </w:rPr>
      </w:pPr>
      <w:r>
        <w:rPr>
          <w:rFonts w:ascii="Arial" w:eastAsia="Calibri" w:hAnsi="Arial" w:cs="Arial"/>
          <w:b/>
          <w:bCs/>
          <w:smallCaps/>
        </w:rPr>
        <w:t>Sud e Isole mostrano una crescita più dinamica</w:t>
      </w:r>
    </w:p>
    <w:p w14:paraId="220132B6" w14:textId="77777777" w:rsidR="002F7701" w:rsidRDefault="00EA3B6A" w:rsidP="00662B43">
      <w:pPr>
        <w:spacing w:after="0" w:line="276" w:lineRule="auto"/>
        <w:jc w:val="both"/>
        <w:rPr>
          <w:rFonts w:ascii="Arial" w:eastAsia="Calibri" w:hAnsi="Arial" w:cs="Arial"/>
        </w:rPr>
      </w:pPr>
      <w:r>
        <w:rPr>
          <w:rFonts w:ascii="Arial" w:eastAsia="Calibri" w:hAnsi="Arial" w:cs="Arial"/>
        </w:rPr>
        <w:t xml:space="preserve">Accanto al tema energetico, il Real Estate DATA HUB evidenzia una </w:t>
      </w:r>
      <w:r>
        <w:rPr>
          <w:rFonts w:ascii="Arial" w:eastAsia="Calibri" w:hAnsi="Arial" w:cs="Arial"/>
          <w:b/>
          <w:bCs/>
        </w:rPr>
        <w:t>crescente vivacità del mercato immobiliare nel Sud e nelle Isole</w:t>
      </w:r>
      <w:r>
        <w:rPr>
          <w:rFonts w:ascii="Arial" w:eastAsia="Calibri" w:hAnsi="Arial" w:cs="Arial"/>
        </w:rPr>
        <w:t xml:space="preserve">. Mentre Nord e Centro mostrano una progressiva </w:t>
      </w:r>
    </w:p>
    <w:p w14:paraId="4CD214DC" w14:textId="77777777" w:rsidR="002F7701" w:rsidRDefault="002F7701" w:rsidP="00662B43">
      <w:pPr>
        <w:spacing w:after="0" w:line="276" w:lineRule="auto"/>
        <w:jc w:val="both"/>
        <w:rPr>
          <w:rFonts w:ascii="Arial" w:eastAsia="Calibri" w:hAnsi="Arial" w:cs="Arial"/>
        </w:rPr>
      </w:pPr>
    </w:p>
    <w:p w14:paraId="40C8BCA0" w14:textId="6D34F283" w:rsidR="00C31F06" w:rsidRDefault="00EA3B6A" w:rsidP="00662B43">
      <w:pPr>
        <w:spacing w:after="0" w:line="276" w:lineRule="auto"/>
        <w:jc w:val="both"/>
        <w:rPr>
          <w:rFonts w:ascii="Arial" w:eastAsia="Calibri" w:hAnsi="Arial" w:cs="Arial"/>
        </w:rPr>
      </w:pPr>
      <w:r>
        <w:rPr>
          <w:rFonts w:ascii="Arial" w:eastAsia="Calibri" w:hAnsi="Arial" w:cs="Arial"/>
        </w:rPr>
        <w:t xml:space="preserve">stabilizzazione, il Mezzogiorno registra una dinamica più sostenuta delle compravendite, </w:t>
      </w:r>
      <w:r>
        <w:rPr>
          <w:rFonts w:ascii="Arial" w:eastAsia="Calibri" w:hAnsi="Arial" w:cs="Arial"/>
          <w:b/>
          <w:bCs/>
        </w:rPr>
        <w:t xml:space="preserve">invertendo </w:t>
      </w:r>
      <w:proofErr w:type="gramStart"/>
      <w:r>
        <w:rPr>
          <w:rFonts w:ascii="Arial" w:eastAsia="Calibri" w:hAnsi="Arial" w:cs="Arial"/>
          <w:b/>
          <w:bCs/>
        </w:rPr>
        <w:t>il trend negativo</w:t>
      </w:r>
      <w:proofErr w:type="gramEnd"/>
      <w:r>
        <w:rPr>
          <w:rFonts w:ascii="Arial" w:eastAsia="Calibri" w:hAnsi="Arial" w:cs="Arial"/>
          <w:b/>
          <w:bCs/>
        </w:rPr>
        <w:t xml:space="preserve"> degli ultimi anni</w:t>
      </w:r>
      <w:r>
        <w:rPr>
          <w:rFonts w:ascii="Arial" w:eastAsia="Calibri" w:hAnsi="Arial" w:cs="Arial"/>
        </w:rPr>
        <w:t>. Secondo le analisi del Centro Studi di REMAX,</w:t>
      </w:r>
    </w:p>
    <w:p w14:paraId="131500A9" w14:textId="0ED7EC36" w:rsidR="00376962" w:rsidRDefault="00376962" w:rsidP="00376962">
      <w:pPr>
        <w:spacing w:after="0" w:line="276" w:lineRule="auto"/>
        <w:jc w:val="both"/>
        <w:rPr>
          <w:rFonts w:ascii="Arial" w:eastAsia="Calibri" w:hAnsi="Arial" w:cs="Arial"/>
          <w:b/>
          <w:bCs/>
          <w:smallCaps/>
        </w:rPr>
      </w:pPr>
      <w:r>
        <w:rPr>
          <w:rFonts w:ascii="Arial" w:eastAsia="Calibri" w:hAnsi="Arial" w:cs="Arial"/>
        </w:rPr>
        <w:t>il Sud ha fatto registrare nel 2025 il dato più performante dell’intero periodo osservato, sostenuto da valori immobiliari più accessibili e da maggiori prospettive di rivalutazione nel medio periodo</w:t>
      </w:r>
      <w:r w:rsidR="007F0258">
        <w:rPr>
          <w:rFonts w:ascii="Arial" w:eastAsia="Calibri" w:hAnsi="Arial" w:cs="Arial"/>
        </w:rPr>
        <w:t>.</w:t>
      </w:r>
      <w:r>
        <w:rPr>
          <w:rFonts w:ascii="Arial" w:eastAsia="Calibri" w:hAnsi="Arial" w:cs="Arial"/>
          <w:b/>
          <w:bCs/>
          <w:smallCaps/>
        </w:rPr>
        <w:t xml:space="preserve"> </w:t>
      </w:r>
    </w:p>
    <w:p w14:paraId="27C71AA7" w14:textId="77777777" w:rsidR="00376962" w:rsidRDefault="00376962" w:rsidP="0023344C">
      <w:pPr>
        <w:spacing w:after="0" w:line="276" w:lineRule="auto"/>
        <w:rPr>
          <w:rFonts w:ascii="Arial" w:eastAsia="Calibri" w:hAnsi="Arial" w:cs="Arial"/>
          <w:b/>
          <w:bCs/>
          <w:smallCaps/>
        </w:rPr>
      </w:pPr>
    </w:p>
    <w:p w14:paraId="1C56488B" w14:textId="77777777" w:rsidR="00EA3B6A" w:rsidRPr="00994875" w:rsidRDefault="0023344C" w:rsidP="0023344C">
      <w:pPr>
        <w:spacing w:after="0" w:line="276" w:lineRule="auto"/>
        <w:rPr>
          <w:rFonts w:ascii="Arial" w:eastAsia="Calibri" w:hAnsi="Arial" w:cs="Arial"/>
          <w:b/>
          <w:bCs/>
          <w:smallCaps/>
        </w:rPr>
      </w:pPr>
      <w:r>
        <w:rPr>
          <w:rFonts w:ascii="Arial" w:eastAsia="Calibri" w:hAnsi="Arial" w:cs="Arial"/>
          <w:b/>
          <w:bCs/>
          <w:smallCaps/>
        </w:rPr>
        <w:t>Il ritorno delle metrature più ampie</w:t>
      </w:r>
    </w:p>
    <w:p w14:paraId="3529C81A" w14:textId="77777777" w:rsidR="00EA3B6A" w:rsidRPr="00EA3B6A" w:rsidRDefault="00EA3B6A" w:rsidP="00EA3B6A">
      <w:pPr>
        <w:spacing w:after="0" w:line="276" w:lineRule="auto"/>
        <w:jc w:val="both"/>
        <w:rPr>
          <w:rFonts w:ascii="Arial" w:eastAsia="Calibri" w:hAnsi="Arial" w:cs="Arial"/>
        </w:rPr>
      </w:pPr>
      <w:r>
        <w:rPr>
          <w:rFonts w:ascii="Arial" w:eastAsia="Calibri" w:hAnsi="Arial" w:cs="Arial"/>
        </w:rPr>
        <w:t xml:space="preserve">Continua inoltre a evolversi il profilo della domanda abitativa. Pur restando il trilocale la tipologia più richiesta a livello nazionale con il 37,35% delle preferenze, </w:t>
      </w:r>
      <w:r>
        <w:rPr>
          <w:rFonts w:ascii="Arial" w:eastAsia="Calibri" w:hAnsi="Arial" w:cs="Arial"/>
          <w:b/>
          <w:bCs/>
        </w:rPr>
        <w:t>cresce il peso delle abitazioni di maggiore metratura</w:t>
      </w:r>
      <w:r>
        <w:rPr>
          <w:rFonts w:ascii="Arial" w:eastAsia="Calibri" w:hAnsi="Arial" w:cs="Arial"/>
        </w:rPr>
        <w:t xml:space="preserve">: quadrilocali e case con cinque locali rappresentano oggi complessivamente quasi il </w:t>
      </w:r>
      <w:r>
        <w:rPr>
          <w:rFonts w:ascii="Arial" w:eastAsia="Calibri" w:hAnsi="Arial" w:cs="Arial"/>
          <w:b/>
          <w:bCs/>
        </w:rPr>
        <w:t>38% della domanda</w:t>
      </w:r>
      <w:r>
        <w:rPr>
          <w:rFonts w:ascii="Arial" w:eastAsia="Calibri" w:hAnsi="Arial" w:cs="Arial"/>
        </w:rPr>
        <w:t xml:space="preserve">. </w:t>
      </w:r>
    </w:p>
    <w:p w14:paraId="1EEE4B7D" w14:textId="77777777" w:rsidR="00EA3B6A" w:rsidRPr="00EA3B6A" w:rsidRDefault="00EA3B6A" w:rsidP="00EA3B6A">
      <w:pPr>
        <w:spacing w:after="0" w:line="276" w:lineRule="auto"/>
        <w:jc w:val="both"/>
        <w:rPr>
          <w:rFonts w:ascii="Arial" w:eastAsia="Calibri" w:hAnsi="Arial" w:cs="Arial"/>
        </w:rPr>
      </w:pPr>
      <w:r>
        <w:rPr>
          <w:rFonts w:ascii="Arial" w:eastAsia="Calibri" w:hAnsi="Arial" w:cs="Arial"/>
        </w:rPr>
        <w:t xml:space="preserve">Il fenomeno appare particolarmente evidente nel Centro e nel Sud Italia, dove i quadrilocali intercettano rispettivamente il 20% e il 27% delle transazioni, mentre le abitazioni con cinque locali raggiungono quote pari al 22% nel Centro Italia e al 30% nel Mezzogiorno. Dati che riflettono una crescente attenzione verso </w:t>
      </w:r>
      <w:r>
        <w:rPr>
          <w:rFonts w:ascii="Arial" w:eastAsia="Calibri" w:hAnsi="Arial" w:cs="Arial"/>
          <w:b/>
          <w:bCs/>
        </w:rPr>
        <w:t>abitazioni più versatili con spazi multifunzionali</w:t>
      </w:r>
      <w:r>
        <w:rPr>
          <w:rFonts w:ascii="Arial" w:eastAsia="Calibri" w:hAnsi="Arial" w:cs="Arial"/>
        </w:rPr>
        <w:t xml:space="preserve"> capaci di adattarsi a esigenze familiari e stili di vita in evoluzione.</w:t>
      </w:r>
    </w:p>
    <w:p w14:paraId="36D2BD2C" w14:textId="77777777" w:rsidR="00031F62" w:rsidRPr="0021397B" w:rsidRDefault="00031F62" w:rsidP="0021397B">
      <w:pPr>
        <w:spacing w:after="0" w:line="276" w:lineRule="auto"/>
        <w:jc w:val="both"/>
        <w:rPr>
          <w:rFonts w:ascii="Arial" w:eastAsia="Calibri" w:hAnsi="Arial" w:cs="Arial"/>
        </w:rPr>
      </w:pPr>
    </w:p>
    <w:p w14:paraId="21969B48" w14:textId="77777777" w:rsidR="00EE3EC9" w:rsidRPr="0014543C" w:rsidRDefault="004B664C" w:rsidP="00D12A9F">
      <w:pPr>
        <w:spacing w:after="0" w:line="276" w:lineRule="auto"/>
        <w:jc w:val="center"/>
        <w:rPr>
          <w:rFonts w:ascii="Arial" w:eastAsia="Calibri" w:hAnsi="Arial" w:cs="Arial"/>
          <w:b/>
          <w:bCs/>
          <w:smallCaps/>
          <w:color w:val="660000"/>
          <w:sz w:val="28"/>
          <w:szCs w:val="28"/>
        </w:rPr>
      </w:pPr>
      <w:r w:rsidRPr="0014543C">
        <w:rPr>
          <w:rFonts w:ascii="Arial" w:eastAsia="Calibri" w:hAnsi="Arial" w:cs="Arial"/>
          <w:b/>
          <w:bCs/>
          <w:smallCaps/>
          <w:color w:val="660000"/>
          <w:sz w:val="28"/>
          <w:szCs w:val="28"/>
        </w:rPr>
        <w:t>Il mercato immobiliare non residenziale:</w:t>
      </w:r>
    </w:p>
    <w:p w14:paraId="4DB014C1" w14:textId="6170FD74" w:rsidR="004B664C" w:rsidRPr="0014543C" w:rsidRDefault="004B664C" w:rsidP="00D12A9F">
      <w:pPr>
        <w:spacing w:after="0" w:line="276" w:lineRule="auto"/>
        <w:jc w:val="center"/>
        <w:rPr>
          <w:rFonts w:ascii="Arial" w:eastAsia="Calibri" w:hAnsi="Arial" w:cs="Arial"/>
          <w:b/>
          <w:bCs/>
          <w:smallCaps/>
          <w:color w:val="660000"/>
          <w:sz w:val="28"/>
          <w:szCs w:val="28"/>
        </w:rPr>
      </w:pPr>
      <w:r w:rsidRPr="0014543C">
        <w:rPr>
          <w:rFonts w:ascii="Arial" w:eastAsia="Calibri" w:hAnsi="Arial" w:cs="Arial"/>
          <w:b/>
          <w:bCs/>
          <w:smallCaps/>
          <w:color w:val="660000"/>
          <w:sz w:val="28"/>
          <w:szCs w:val="28"/>
        </w:rPr>
        <w:t>trionfano resilienza e valore sociale</w:t>
      </w:r>
    </w:p>
    <w:p w14:paraId="77190CCC" w14:textId="6BF3DA28" w:rsidR="004B664C" w:rsidRDefault="004B664C" w:rsidP="00F03976">
      <w:pPr>
        <w:spacing w:after="0" w:line="276" w:lineRule="auto"/>
        <w:jc w:val="both"/>
        <w:rPr>
          <w:rFonts w:ascii="Arial" w:eastAsia="Calibri" w:hAnsi="Arial" w:cs="Arial"/>
        </w:rPr>
      </w:pPr>
      <w:r>
        <w:rPr>
          <w:rFonts w:ascii="Arial" w:eastAsia="Calibri" w:hAnsi="Arial" w:cs="Arial"/>
        </w:rPr>
        <w:t>I risultati record del mercato immobiliare commerciale italiano dello scorso anno evidenziano non solo un ulteriore incremento dei volumi ma una profonda trasformazione qualitativa dell’intero comparto, che riguarda soprattutto Uffici, Retail, Logistica e si impone oggi come il motore di rigenerazione economica e urbana del Paese.</w:t>
      </w:r>
    </w:p>
    <w:p w14:paraId="4ABCC04F" w14:textId="77777777" w:rsidR="00D4661A" w:rsidRDefault="00D4661A" w:rsidP="00F03976">
      <w:pPr>
        <w:spacing w:after="0" w:line="276" w:lineRule="auto"/>
        <w:jc w:val="both"/>
        <w:rPr>
          <w:rFonts w:ascii="Arial" w:eastAsia="Calibri" w:hAnsi="Arial" w:cs="Arial"/>
        </w:rPr>
      </w:pPr>
    </w:p>
    <w:p w14:paraId="170CE267" w14:textId="77777777" w:rsidR="004B664C" w:rsidRDefault="004B664C" w:rsidP="00F03976">
      <w:pPr>
        <w:spacing w:after="0" w:line="276" w:lineRule="auto"/>
        <w:jc w:val="both"/>
        <w:rPr>
          <w:rFonts w:ascii="Arial" w:eastAsia="Calibri" w:hAnsi="Arial" w:cs="Arial"/>
          <w:b/>
          <w:bCs/>
          <w:smallCaps/>
        </w:rPr>
      </w:pPr>
      <w:r>
        <w:rPr>
          <w:rFonts w:ascii="Arial" w:eastAsia="Calibri" w:hAnsi="Arial" w:cs="Arial"/>
          <w:b/>
          <w:bCs/>
          <w:smallCaps/>
        </w:rPr>
        <w:t>Retail e Hospitality: il primato dei modelli esperienziali e “Value-</w:t>
      </w:r>
      <w:proofErr w:type="spellStart"/>
      <w:r>
        <w:rPr>
          <w:rFonts w:ascii="Arial" w:eastAsia="Calibri" w:hAnsi="Arial" w:cs="Arial"/>
          <w:b/>
          <w:bCs/>
          <w:smallCaps/>
        </w:rPr>
        <w:t>Add</w:t>
      </w:r>
      <w:proofErr w:type="spellEnd"/>
      <w:r>
        <w:rPr>
          <w:rFonts w:ascii="Arial" w:eastAsia="Calibri" w:hAnsi="Arial" w:cs="Arial"/>
          <w:b/>
          <w:bCs/>
          <w:smallCaps/>
        </w:rPr>
        <w:t>”</w:t>
      </w:r>
    </w:p>
    <w:p w14:paraId="6456394C" w14:textId="77777777" w:rsidR="004B664C" w:rsidRDefault="004B664C" w:rsidP="00F03976">
      <w:pPr>
        <w:spacing w:after="0" w:line="276" w:lineRule="auto"/>
        <w:jc w:val="both"/>
        <w:rPr>
          <w:rFonts w:ascii="Arial" w:eastAsia="Calibri" w:hAnsi="Arial" w:cs="Arial"/>
        </w:rPr>
      </w:pPr>
      <w:r>
        <w:rPr>
          <w:rFonts w:ascii="Arial" w:eastAsia="Calibri" w:hAnsi="Arial" w:cs="Arial"/>
        </w:rPr>
        <w:t xml:space="preserve">Il comparto Retail ha registrato un primato storico (+46% rispetto al 2024), con il segmento Out-of-Town a trainare la crescita catalizzando circa l’80% dei volumi. Il consolidamento del modello europeo del “brand </w:t>
      </w:r>
      <w:proofErr w:type="spellStart"/>
      <w:r>
        <w:rPr>
          <w:rFonts w:ascii="Arial" w:eastAsia="Calibri" w:hAnsi="Arial" w:cs="Arial"/>
        </w:rPr>
        <w:t>experience</w:t>
      </w:r>
      <w:proofErr w:type="spellEnd"/>
      <w:r>
        <w:rPr>
          <w:rFonts w:ascii="Arial" w:eastAsia="Calibri" w:hAnsi="Arial" w:cs="Arial"/>
        </w:rPr>
        <w:t xml:space="preserve"> hub” si conferma anche in Italia, con una forte spinta verso il </w:t>
      </w:r>
      <w:proofErr w:type="spellStart"/>
      <w:r>
        <w:rPr>
          <w:rFonts w:ascii="Arial" w:eastAsia="Calibri" w:hAnsi="Arial" w:cs="Arial"/>
        </w:rPr>
        <w:t>leisure</w:t>
      </w:r>
      <w:proofErr w:type="spellEnd"/>
      <w:r>
        <w:rPr>
          <w:rFonts w:ascii="Arial" w:eastAsia="Calibri" w:hAnsi="Arial" w:cs="Arial"/>
        </w:rPr>
        <w:t xml:space="preserve"> e il food. Gli investitori si sono concentrati prevalentemente sui segmenti </w:t>
      </w:r>
      <w:proofErr w:type="spellStart"/>
      <w:r>
        <w:rPr>
          <w:rFonts w:ascii="Arial" w:eastAsia="Calibri" w:hAnsi="Arial" w:cs="Arial"/>
        </w:rPr>
        <w:t>Factory</w:t>
      </w:r>
      <w:proofErr w:type="spellEnd"/>
      <w:r>
        <w:rPr>
          <w:rFonts w:ascii="Arial" w:eastAsia="Calibri" w:hAnsi="Arial" w:cs="Arial"/>
        </w:rPr>
        <w:t xml:space="preserve"> Outlet, High Street e Shopping Centre.</w:t>
      </w:r>
    </w:p>
    <w:p w14:paraId="5AE0F512" w14:textId="77777777" w:rsidR="004B664C" w:rsidRDefault="004B664C" w:rsidP="00F03976">
      <w:pPr>
        <w:spacing w:after="0" w:line="276" w:lineRule="auto"/>
        <w:jc w:val="both"/>
        <w:rPr>
          <w:rFonts w:ascii="Arial" w:eastAsia="Calibri" w:hAnsi="Arial" w:cs="Arial"/>
        </w:rPr>
      </w:pPr>
      <w:r>
        <w:rPr>
          <w:rFonts w:ascii="Arial" w:eastAsia="Calibri" w:hAnsi="Arial" w:cs="Arial"/>
        </w:rPr>
        <w:t>Nel settore Hospitality - seconda forza del mercato nel 2025 con una crescita del 20% - vengono premiate le strategie “</w:t>
      </w:r>
      <w:proofErr w:type="spellStart"/>
      <w:r>
        <w:rPr>
          <w:rFonts w:ascii="Arial" w:eastAsia="Calibri" w:hAnsi="Arial" w:cs="Arial"/>
        </w:rPr>
        <w:t>value-add</w:t>
      </w:r>
      <w:proofErr w:type="spellEnd"/>
      <w:r>
        <w:rPr>
          <w:rFonts w:ascii="Arial" w:eastAsia="Calibri" w:hAnsi="Arial" w:cs="Arial"/>
        </w:rPr>
        <w:t xml:space="preserve">” (62% del totale), focalizzate sulla riconversione di uffici obsoleti o edifici storici in strutture ricettive di fascia alta, e registra uno spostamento strategico verso il segmento luxury. </w:t>
      </w:r>
    </w:p>
    <w:p w14:paraId="60FB4968" w14:textId="77777777" w:rsidR="00D4661A" w:rsidRDefault="00D4661A" w:rsidP="00F03976">
      <w:pPr>
        <w:spacing w:after="0" w:line="276" w:lineRule="auto"/>
        <w:jc w:val="both"/>
        <w:rPr>
          <w:rFonts w:ascii="Arial" w:eastAsia="Calibri" w:hAnsi="Arial" w:cs="Arial"/>
        </w:rPr>
      </w:pPr>
    </w:p>
    <w:p w14:paraId="032692ED" w14:textId="77777777" w:rsidR="004B664C" w:rsidRDefault="004B664C" w:rsidP="00F03976">
      <w:pPr>
        <w:spacing w:after="0" w:line="276" w:lineRule="auto"/>
        <w:jc w:val="both"/>
        <w:rPr>
          <w:rFonts w:ascii="Arial" w:eastAsia="Calibri" w:hAnsi="Arial" w:cs="Arial"/>
          <w:b/>
          <w:bCs/>
          <w:smallCaps/>
        </w:rPr>
      </w:pPr>
      <w:r>
        <w:rPr>
          <w:rFonts w:ascii="Arial" w:eastAsia="Calibri" w:hAnsi="Arial" w:cs="Arial"/>
          <w:b/>
          <w:bCs/>
          <w:smallCaps/>
        </w:rPr>
        <w:t>Logistica e Uffici: il rafforzamento del mercato romano</w:t>
      </w:r>
    </w:p>
    <w:p w14:paraId="79DF4A56" w14:textId="77777777" w:rsidR="004B664C" w:rsidRDefault="004B664C" w:rsidP="00F03976">
      <w:pPr>
        <w:spacing w:after="0" w:line="276" w:lineRule="auto"/>
        <w:jc w:val="both"/>
        <w:rPr>
          <w:rFonts w:ascii="Arial" w:eastAsia="Calibri" w:hAnsi="Arial" w:cs="Arial"/>
        </w:rPr>
      </w:pPr>
      <w:r>
        <w:rPr>
          <w:rFonts w:ascii="Arial" w:eastAsia="Calibri" w:hAnsi="Arial" w:cs="Arial"/>
        </w:rPr>
        <w:t>La Logistica ha confermato il proprio ruolo centrale nel mercato italiano, con una crescente attenzione a efficienza energetica, sostenibilità e qualità degli immobili. Con 2 miliardi di euro di investimenti (+30%), il comparto è in ripresa, trainato da capitali internazionali per il 98%. Tra gli elementi più interessanti si segnala il progressivo avvicinamento dei canoni dell’area romana rispetto a quelli milanesi, e la crescente integrazione del settore allo sviluppo dei Datacenter.</w:t>
      </w:r>
    </w:p>
    <w:p w14:paraId="20A127F3" w14:textId="23488D11" w:rsidR="002F7701" w:rsidRDefault="004B664C" w:rsidP="00F03976">
      <w:pPr>
        <w:spacing w:after="0" w:line="276" w:lineRule="auto"/>
        <w:jc w:val="both"/>
        <w:rPr>
          <w:rFonts w:ascii="Arial" w:eastAsia="Calibri" w:hAnsi="Arial" w:cs="Arial"/>
        </w:rPr>
      </w:pPr>
      <w:r>
        <w:rPr>
          <w:rFonts w:ascii="Arial" w:eastAsia="Calibri" w:hAnsi="Arial" w:cs="Arial"/>
        </w:rPr>
        <w:t>Il mercato degli Uffici ha registrato una flessione annua del 14% con volumi per 1,8 miliardi di euro ed è dominato dal fenomeno del “</w:t>
      </w:r>
      <w:proofErr w:type="spellStart"/>
      <w:r>
        <w:rPr>
          <w:rFonts w:ascii="Arial" w:eastAsia="Calibri" w:hAnsi="Arial" w:cs="Arial"/>
        </w:rPr>
        <w:t>flight</w:t>
      </w:r>
      <w:proofErr w:type="spellEnd"/>
      <w:r>
        <w:rPr>
          <w:rFonts w:ascii="Arial" w:eastAsia="Calibri" w:hAnsi="Arial" w:cs="Arial"/>
        </w:rPr>
        <w:t>-to-</w:t>
      </w:r>
      <w:proofErr w:type="spellStart"/>
      <w:r>
        <w:rPr>
          <w:rFonts w:ascii="Arial" w:eastAsia="Calibri" w:hAnsi="Arial" w:cs="Arial"/>
        </w:rPr>
        <w:t>quality</w:t>
      </w:r>
      <w:proofErr w:type="spellEnd"/>
      <w:r>
        <w:rPr>
          <w:rFonts w:ascii="Arial" w:eastAsia="Calibri" w:hAnsi="Arial" w:cs="Arial"/>
        </w:rPr>
        <w:t>”: una domanda polarizzata verso asset Grade A e certificati ESG nei distretti centrali (CBD), dove i tassi di vacancy rimangono minimi</w:t>
      </w:r>
    </w:p>
    <w:p w14:paraId="2F213667" w14:textId="77777777" w:rsidR="00CD5027" w:rsidRDefault="00CD5027" w:rsidP="00F03976">
      <w:pPr>
        <w:spacing w:after="0" w:line="276" w:lineRule="auto"/>
        <w:jc w:val="both"/>
        <w:rPr>
          <w:rFonts w:ascii="Arial" w:eastAsia="Calibri" w:hAnsi="Arial" w:cs="Arial"/>
        </w:rPr>
      </w:pPr>
    </w:p>
    <w:p w14:paraId="205561C6" w14:textId="77777777" w:rsidR="00CD5027" w:rsidRDefault="00CD5027" w:rsidP="00F03976">
      <w:pPr>
        <w:spacing w:after="0" w:line="276" w:lineRule="auto"/>
        <w:jc w:val="both"/>
        <w:rPr>
          <w:rFonts w:ascii="Arial" w:eastAsia="Calibri" w:hAnsi="Arial" w:cs="Arial"/>
        </w:rPr>
      </w:pPr>
    </w:p>
    <w:p w14:paraId="1F4607D4" w14:textId="2BF2E559" w:rsidR="00D4661A" w:rsidRPr="007A181B" w:rsidRDefault="004B664C" w:rsidP="00F03976">
      <w:pPr>
        <w:spacing w:after="0" w:line="276" w:lineRule="auto"/>
        <w:jc w:val="both"/>
        <w:rPr>
          <w:rFonts w:ascii="Arial" w:eastAsia="Calibri" w:hAnsi="Arial" w:cs="Arial"/>
        </w:rPr>
      </w:pPr>
      <w:r>
        <w:rPr>
          <w:rFonts w:ascii="Arial" w:eastAsia="Calibri" w:hAnsi="Arial" w:cs="Arial"/>
        </w:rPr>
        <w:t>(3% a Milano e solo l’1,6% a Roma per gli spazi di qualità). “</w:t>
      </w:r>
      <w:r w:rsidRPr="007A181B">
        <w:rPr>
          <w:rFonts w:ascii="Arial" w:eastAsia="Calibri" w:hAnsi="Arial" w:cs="Arial"/>
          <w:i/>
          <w:iCs/>
        </w:rPr>
        <w:t>Più che una semplice crescita dei volumi, assistiamo a una crescente selettività del mercato. La domanda si concentra sugli asset ‘best-in-class’, capaci di combinare qualità, sostenibilità, innovazione e flessibilità d’uso, mentre rigenerazione urbana e riposizionamento degli immobili si confermano tra le principali leve di creazione di valore. Ne deriva una crescente polarizzazione tra immobili sempre più attrattivi e performanti e asset che faticano a mantenere la propria competitività</w:t>
      </w:r>
      <w:r>
        <w:rPr>
          <w:rFonts w:ascii="Arial" w:eastAsia="Calibri" w:hAnsi="Arial" w:cs="Arial"/>
        </w:rPr>
        <w:t xml:space="preserve">” osserva </w:t>
      </w:r>
      <w:r w:rsidRPr="007A181B">
        <w:rPr>
          <w:rFonts w:ascii="Arial" w:eastAsia="Calibri" w:hAnsi="Arial" w:cs="Arial"/>
        </w:rPr>
        <w:t xml:space="preserve">Laura Piantanida, Head of </w:t>
      </w:r>
      <w:proofErr w:type="spellStart"/>
      <w:r w:rsidRPr="007A181B">
        <w:rPr>
          <w:rFonts w:ascii="Arial" w:eastAsia="Calibri" w:hAnsi="Arial" w:cs="Arial"/>
        </w:rPr>
        <w:t>Institutional</w:t>
      </w:r>
      <w:proofErr w:type="spellEnd"/>
      <w:r w:rsidRPr="007A181B">
        <w:rPr>
          <w:rFonts w:ascii="Arial" w:eastAsia="Calibri" w:hAnsi="Arial" w:cs="Arial"/>
        </w:rPr>
        <w:t xml:space="preserve"> Relations</w:t>
      </w:r>
      <w:r w:rsidR="00462FF2" w:rsidRPr="007A181B">
        <w:rPr>
          <w:rFonts w:ascii="Arial" w:eastAsia="Calibri" w:hAnsi="Arial" w:cs="Arial"/>
        </w:rPr>
        <w:t xml:space="preserve"> di RYZE</w:t>
      </w:r>
      <w:r w:rsidRPr="007A181B">
        <w:rPr>
          <w:rFonts w:ascii="Arial" w:eastAsia="Calibri" w:hAnsi="Arial" w:cs="Arial"/>
        </w:rPr>
        <w:t>.</w:t>
      </w:r>
    </w:p>
    <w:p w14:paraId="1B6FA594" w14:textId="77777777" w:rsidR="00D452EB" w:rsidRDefault="00D452EB" w:rsidP="0021397B">
      <w:pPr>
        <w:spacing w:after="0" w:line="276" w:lineRule="auto"/>
        <w:jc w:val="both"/>
        <w:rPr>
          <w:rFonts w:ascii="Arial" w:eastAsia="Calibri" w:hAnsi="Arial" w:cs="Arial"/>
          <w:b/>
          <w:bCs/>
          <w:smallCaps/>
        </w:rPr>
      </w:pPr>
    </w:p>
    <w:p w14:paraId="18407B7F" w14:textId="3A95AF37" w:rsidR="0021397B" w:rsidRPr="00856DEA" w:rsidRDefault="0021397B" w:rsidP="0021397B">
      <w:pPr>
        <w:spacing w:after="0" w:line="276" w:lineRule="auto"/>
        <w:jc w:val="both"/>
        <w:rPr>
          <w:rFonts w:ascii="Arial" w:eastAsia="Calibri" w:hAnsi="Arial" w:cs="Arial"/>
          <w:b/>
          <w:bCs/>
          <w:smallCaps/>
        </w:rPr>
      </w:pPr>
      <w:r>
        <w:rPr>
          <w:rFonts w:ascii="Arial" w:eastAsia="Calibri" w:hAnsi="Arial" w:cs="Arial"/>
          <w:b/>
          <w:bCs/>
          <w:smallCaps/>
        </w:rPr>
        <w:t>Real Estate DATA HUB</w:t>
      </w:r>
    </w:p>
    <w:p w14:paraId="7CCE6750" w14:textId="77777777" w:rsidR="00A7122C" w:rsidRPr="00A7122C" w:rsidRDefault="0021397B" w:rsidP="00A7122C">
      <w:pPr>
        <w:spacing w:line="276" w:lineRule="auto"/>
        <w:jc w:val="both"/>
        <w:rPr>
          <w:rFonts w:ascii="Arial" w:hAnsi="Arial" w:cs="Arial"/>
        </w:rPr>
      </w:pPr>
      <w:r>
        <w:rPr>
          <w:rFonts w:ascii="Arial" w:eastAsia="Calibri" w:hAnsi="Arial" w:cs="Arial"/>
        </w:rPr>
        <w:t xml:space="preserve">Realizzato dal Centro Studi di REMAX Italia, dall’Ufficio Studi di RYZE e dall’Ufficio Studi di 24MAX, il </w:t>
      </w:r>
      <w:r>
        <w:rPr>
          <w:rFonts w:ascii="Arial" w:eastAsia="Calibri" w:hAnsi="Arial" w:cs="Arial"/>
          <w:i/>
          <w:iCs/>
        </w:rPr>
        <w:t>Real Estate DATA HUB</w:t>
      </w:r>
      <w:r>
        <w:rPr>
          <w:rFonts w:ascii="Arial" w:eastAsia="Calibri" w:hAnsi="Arial" w:cs="Arial"/>
        </w:rPr>
        <w:t xml:space="preserve"> offre uno strumento di analisi e confronto a supporto di operatori, investitori e stakeholder del mercato immobiliare. L’integrazione tra la rilevazione puntuale dei dati relativi alle transazioni immobiliari (in termini di compravendita e locazione) e l’analisi qualitativa </w:t>
      </w:r>
      <w:proofErr w:type="gramStart"/>
      <w:r>
        <w:rPr>
          <w:rFonts w:ascii="Arial" w:eastAsia="Calibri" w:hAnsi="Arial" w:cs="Arial"/>
        </w:rPr>
        <w:t>dei trend emergenti</w:t>
      </w:r>
      <w:proofErr w:type="gramEnd"/>
      <w:r>
        <w:rPr>
          <w:rFonts w:ascii="Arial" w:eastAsia="Calibri" w:hAnsi="Arial" w:cs="Arial"/>
        </w:rPr>
        <w:t xml:space="preserve"> consente di delineare una visione d’insieme e aggiornata dell’evoluzione del real estate italiano. Grafici, tabelle e infografiche approfondiscono le evidenze emerse, frutto della sinergia tra i Centri Studi dei tre promotori. Il volume è, inoltre, arricchito da contributi e testimonianze dei principali operatori e investitori nazionali e internazionali, che offrono una lettura diretta delle trasformazioni in atto nel settore.</w:t>
      </w:r>
      <w:r>
        <w:rPr>
          <w:rFonts w:ascii="Arial" w:hAnsi="Arial" w:cs="Arial"/>
        </w:rPr>
        <w:t xml:space="preserve"> Questa tredicesima edizione dedica particolare attenzione alle dinamiche di </w:t>
      </w:r>
      <w:r>
        <w:rPr>
          <w:rFonts w:ascii="Arial" w:eastAsia="Calibri" w:hAnsi="Arial" w:cs="Arial"/>
        </w:rPr>
        <w:t>Milano, Roma, Napoli e Bologna e relative regioni</w:t>
      </w:r>
      <w:r>
        <w:rPr>
          <w:rFonts w:ascii="Arial" w:hAnsi="Arial" w:cs="Arial"/>
        </w:rPr>
        <w:t>, analizzando le asset class del living, ricettivo, logistica, direzionale e retail.</w:t>
      </w:r>
    </w:p>
    <w:p w14:paraId="155E6066" w14:textId="77777777" w:rsidR="00273647" w:rsidRPr="004D1DEA" w:rsidRDefault="00273647" w:rsidP="00273647">
      <w:pPr>
        <w:pBdr>
          <w:top w:val="single" w:sz="4" w:space="0" w:color="auto"/>
          <w:left w:val="single" w:sz="4" w:space="4" w:color="auto"/>
          <w:bottom w:val="single" w:sz="4" w:space="1" w:color="auto"/>
          <w:right w:val="single" w:sz="4" w:space="4" w:color="auto"/>
        </w:pBdr>
        <w:spacing w:after="0"/>
        <w:jc w:val="center"/>
        <w:rPr>
          <w:rFonts w:ascii="Arial" w:hAnsi="Arial" w:cs="Arial"/>
          <w:b/>
          <w:bCs/>
          <w:color w:val="000000" w:themeColor="text1"/>
        </w:rPr>
      </w:pPr>
    </w:p>
    <w:p w14:paraId="5907B382" w14:textId="77777777" w:rsidR="00D452EB" w:rsidRDefault="00273647" w:rsidP="00273647">
      <w:pPr>
        <w:pBdr>
          <w:top w:val="single" w:sz="4" w:space="0" w:color="auto"/>
          <w:left w:val="single" w:sz="4" w:space="4" w:color="auto"/>
          <w:bottom w:val="single" w:sz="4" w:space="1" w:color="auto"/>
          <w:right w:val="single" w:sz="4" w:space="4" w:color="auto"/>
        </w:pBdr>
        <w:spacing w:after="0"/>
        <w:jc w:val="center"/>
        <w:rPr>
          <w:rFonts w:ascii="Arial" w:eastAsia="Calibri" w:hAnsi="Arial" w:cs="Arial"/>
          <w:b/>
          <w:color w:val="660000"/>
        </w:rPr>
      </w:pPr>
      <w:bookmarkStart w:id="0" w:name="_Hlk164872957"/>
      <w:bookmarkStart w:id="1" w:name="_Hlk164864188"/>
      <w:r>
        <w:rPr>
          <w:rFonts w:ascii="Arial" w:eastAsia="Calibri" w:hAnsi="Arial" w:cs="Arial"/>
          <w:b/>
          <w:color w:val="660000"/>
        </w:rPr>
        <w:t>Sfoglia e scarica la versione integrale del Real Estate DATA HUB al seguente link:</w:t>
      </w:r>
    </w:p>
    <w:p w14:paraId="60A4F7F4" w14:textId="4F0874AC" w:rsidR="00A64AB8" w:rsidRDefault="002A2DC7" w:rsidP="00273647">
      <w:pPr>
        <w:pBdr>
          <w:top w:val="single" w:sz="4" w:space="0" w:color="auto"/>
          <w:left w:val="single" w:sz="4" w:space="4" w:color="auto"/>
          <w:bottom w:val="single" w:sz="4" w:space="1" w:color="auto"/>
          <w:right w:val="single" w:sz="4" w:space="4" w:color="auto"/>
        </w:pBdr>
        <w:spacing w:after="0"/>
        <w:jc w:val="center"/>
        <w:rPr>
          <w:rFonts w:ascii="Arial" w:eastAsia="Calibri" w:hAnsi="Arial" w:cs="Arial"/>
          <w:b/>
          <w:color w:val="660000"/>
        </w:rPr>
      </w:pPr>
      <w:hyperlink r:id="rId10" w:history="1">
        <w:r w:rsidRPr="00CD5027">
          <w:rPr>
            <w:rStyle w:val="Collegamentoipertestuale"/>
            <w:rFonts w:ascii="Arial" w:eastAsia="Calibri" w:hAnsi="Arial" w:cs="Arial"/>
            <w:b/>
          </w:rPr>
          <w:t>https://rem.ax/RealEstateDataHub13</w:t>
        </w:r>
      </w:hyperlink>
    </w:p>
    <w:p w14:paraId="1461964E" w14:textId="77777777" w:rsidR="002A2DC7" w:rsidRDefault="002A2DC7" w:rsidP="00273647">
      <w:pPr>
        <w:pBdr>
          <w:top w:val="single" w:sz="4" w:space="0" w:color="auto"/>
          <w:left w:val="single" w:sz="4" w:space="4" w:color="auto"/>
          <w:bottom w:val="single" w:sz="4" w:space="1" w:color="auto"/>
          <w:right w:val="single" w:sz="4" w:space="4" w:color="auto"/>
        </w:pBdr>
        <w:spacing w:after="0"/>
        <w:jc w:val="center"/>
        <w:rPr>
          <w:rFonts w:ascii="Arial" w:eastAsia="Calibri" w:hAnsi="Arial" w:cs="Arial"/>
          <w:b/>
          <w:color w:val="660000"/>
        </w:rPr>
      </w:pPr>
    </w:p>
    <w:bookmarkEnd w:id="0"/>
    <w:bookmarkEnd w:id="1"/>
    <w:p w14:paraId="33C92FBF" w14:textId="77777777" w:rsidR="004B5FA0" w:rsidRPr="00301B1F" w:rsidRDefault="004B5FA0" w:rsidP="00CC4999">
      <w:pPr>
        <w:spacing w:after="0" w:line="276" w:lineRule="auto"/>
        <w:rPr>
          <w:rFonts w:ascii="Arial" w:eastAsia="Calibri" w:hAnsi="Arial" w:cs="Arial"/>
          <w:b/>
          <w:color w:val="000E35"/>
          <w:sz w:val="20"/>
          <w:szCs w:val="20"/>
          <w:highlight w:val="yellow"/>
        </w:rPr>
      </w:pPr>
    </w:p>
    <w:p w14:paraId="48397FA3" w14:textId="77777777" w:rsidR="00CC4999" w:rsidRPr="00A06AD2" w:rsidRDefault="00CC4999" w:rsidP="00CC4999">
      <w:pPr>
        <w:spacing w:after="0" w:line="276" w:lineRule="auto"/>
        <w:rPr>
          <w:rFonts w:ascii="Arial" w:eastAsia="Calibri" w:hAnsi="Arial" w:cs="Arial"/>
          <w:b/>
          <w:color w:val="000E35"/>
          <w:sz w:val="20"/>
          <w:szCs w:val="20"/>
        </w:rPr>
      </w:pPr>
      <w:r>
        <w:rPr>
          <w:rFonts w:ascii="Arial" w:eastAsia="Calibri" w:hAnsi="Arial" w:cs="Arial"/>
          <w:b/>
          <w:color w:val="000E35"/>
          <w:sz w:val="20"/>
          <w:szCs w:val="20"/>
        </w:rPr>
        <w:t xml:space="preserve">COMPANY PROFILE REMAX ITALIA – </w:t>
      </w:r>
      <w:hyperlink r:id="rId11" w:tgtFrame="_blank" w:history="1">
        <w:r>
          <w:rPr>
            <w:rFonts w:ascii="Arial" w:eastAsia="Calibri" w:hAnsi="Arial" w:cs="Arial"/>
            <w:b/>
            <w:color w:val="000E35"/>
            <w:sz w:val="20"/>
            <w:szCs w:val="20"/>
          </w:rPr>
          <w:t>remax.it</w:t>
        </w:r>
      </w:hyperlink>
      <w:bookmarkStart w:id="2" w:name="m_-3997512797049620921__Hlk176446127"/>
      <w:bookmarkEnd w:id="2"/>
    </w:p>
    <w:p w14:paraId="60E27478" w14:textId="77777777" w:rsidR="007A3CC3" w:rsidRDefault="005A5574" w:rsidP="005A5574">
      <w:pPr>
        <w:spacing w:after="200" w:line="276" w:lineRule="auto"/>
        <w:jc w:val="both"/>
        <w:rPr>
          <w:rFonts w:ascii="Arial" w:eastAsia="Calibri" w:hAnsi="Arial" w:cs="Arial"/>
          <w:color w:val="000E35"/>
          <w:sz w:val="18"/>
          <w:szCs w:val="18"/>
        </w:rPr>
      </w:pPr>
      <w:r>
        <w:rPr>
          <w:rFonts w:ascii="Arial" w:eastAsia="Calibri" w:hAnsi="Arial" w:cs="Arial"/>
          <w:color w:val="000E35"/>
          <w:sz w:val="18"/>
          <w:szCs w:val="18"/>
        </w:rPr>
        <w:t xml:space="preserve">REMAX è il gruppo immobiliare più diffuso al mondo, fondato negli Stati Uniti nel 1973 e presente oggi in oltre </w:t>
      </w:r>
      <w:r>
        <w:rPr>
          <w:rFonts w:ascii="Arial" w:eastAsia="Calibri" w:hAnsi="Arial" w:cs="Arial"/>
          <w:b/>
          <w:bCs/>
          <w:color w:val="000E35"/>
          <w:sz w:val="18"/>
          <w:szCs w:val="18"/>
        </w:rPr>
        <w:t>120 Paesi</w:t>
      </w:r>
      <w:r>
        <w:rPr>
          <w:rFonts w:ascii="Arial" w:eastAsia="Calibri" w:hAnsi="Arial" w:cs="Arial"/>
          <w:color w:val="000E35"/>
          <w:sz w:val="18"/>
          <w:szCs w:val="18"/>
        </w:rPr>
        <w:t xml:space="preserve"> con circa </w:t>
      </w:r>
      <w:r>
        <w:rPr>
          <w:rFonts w:ascii="Arial" w:eastAsia="Calibri" w:hAnsi="Arial" w:cs="Arial"/>
          <w:b/>
          <w:bCs/>
          <w:color w:val="000E35"/>
          <w:sz w:val="18"/>
          <w:szCs w:val="18"/>
        </w:rPr>
        <w:t>9.000 agenzie</w:t>
      </w:r>
      <w:r>
        <w:rPr>
          <w:rFonts w:ascii="Arial" w:eastAsia="Calibri" w:hAnsi="Arial" w:cs="Arial"/>
          <w:color w:val="000E35"/>
          <w:sz w:val="18"/>
          <w:szCs w:val="18"/>
        </w:rPr>
        <w:t xml:space="preserve"> e più di </w:t>
      </w:r>
      <w:r>
        <w:rPr>
          <w:rFonts w:ascii="Arial" w:eastAsia="Calibri" w:hAnsi="Arial" w:cs="Arial"/>
          <w:b/>
          <w:bCs/>
          <w:color w:val="000E35"/>
          <w:sz w:val="18"/>
          <w:szCs w:val="18"/>
        </w:rPr>
        <w:t>147.000 professionisti affiliati</w:t>
      </w:r>
      <w:r>
        <w:rPr>
          <w:rFonts w:ascii="Arial" w:eastAsia="Calibri" w:hAnsi="Arial" w:cs="Arial"/>
          <w:color w:val="000E35"/>
          <w:sz w:val="18"/>
          <w:szCs w:val="18"/>
        </w:rPr>
        <w:t>. Il network si distingue per l’innovativo modello dello “studio associato”, che favorisce la collaborazione tra consulenti e garantisce elevati standard di produttività e qualità del servizio. Presente in Italia dal 1996 su iniziativa di </w:t>
      </w:r>
      <w:r>
        <w:rPr>
          <w:rFonts w:ascii="Arial" w:eastAsia="Calibri" w:hAnsi="Arial" w:cs="Arial"/>
          <w:b/>
          <w:bCs/>
          <w:color w:val="000E35"/>
          <w:sz w:val="18"/>
          <w:szCs w:val="18"/>
        </w:rPr>
        <w:t>Dario Castiglia</w:t>
      </w:r>
      <w:r>
        <w:rPr>
          <w:rFonts w:ascii="Arial" w:eastAsia="Calibri" w:hAnsi="Arial" w:cs="Arial"/>
          <w:color w:val="000E35"/>
          <w:sz w:val="18"/>
          <w:szCs w:val="18"/>
        </w:rPr>
        <w:t>, Presidente e Amministratore Delegato, REMAX Italia conta oggi più </w:t>
      </w:r>
      <w:r>
        <w:rPr>
          <w:rFonts w:ascii="Arial" w:eastAsia="Calibri" w:hAnsi="Arial" w:cs="Arial"/>
          <w:b/>
          <w:bCs/>
          <w:color w:val="000E35"/>
          <w:sz w:val="18"/>
          <w:szCs w:val="18"/>
        </w:rPr>
        <w:t>400 agenzie</w:t>
      </w:r>
      <w:r>
        <w:rPr>
          <w:rFonts w:ascii="Arial" w:eastAsia="Calibri" w:hAnsi="Arial" w:cs="Arial"/>
          <w:color w:val="000E35"/>
          <w:sz w:val="18"/>
          <w:szCs w:val="18"/>
        </w:rPr>
        <w:t> e una community di oltre </w:t>
      </w:r>
      <w:r>
        <w:rPr>
          <w:rFonts w:ascii="Arial" w:eastAsia="Calibri" w:hAnsi="Arial" w:cs="Arial"/>
          <w:b/>
          <w:bCs/>
          <w:color w:val="000E35"/>
          <w:sz w:val="18"/>
          <w:szCs w:val="18"/>
        </w:rPr>
        <w:t>4.000 professionisti affiliati</w:t>
      </w:r>
      <w:r>
        <w:rPr>
          <w:rFonts w:ascii="Arial" w:eastAsia="Calibri" w:hAnsi="Arial" w:cs="Arial"/>
          <w:color w:val="000E35"/>
          <w:sz w:val="18"/>
          <w:szCs w:val="18"/>
        </w:rPr>
        <w:t>, con un portafoglio di circa </w:t>
      </w:r>
      <w:r>
        <w:rPr>
          <w:rFonts w:ascii="Arial" w:eastAsia="Calibri" w:hAnsi="Arial" w:cs="Arial"/>
          <w:b/>
          <w:bCs/>
          <w:color w:val="000E35"/>
          <w:sz w:val="18"/>
          <w:szCs w:val="18"/>
        </w:rPr>
        <w:t>35.000 immobili</w:t>
      </w:r>
      <w:r>
        <w:rPr>
          <w:rFonts w:ascii="Arial" w:eastAsia="Calibri" w:hAnsi="Arial" w:cs="Arial"/>
          <w:color w:val="000E35"/>
          <w:sz w:val="18"/>
          <w:szCs w:val="18"/>
        </w:rPr>
        <w:t> su tutto il territorio nazionale. Il </w:t>
      </w:r>
      <w:r>
        <w:rPr>
          <w:rFonts w:ascii="Arial" w:eastAsia="Calibri" w:hAnsi="Arial" w:cs="Arial"/>
          <w:b/>
          <w:bCs/>
          <w:color w:val="000E35"/>
          <w:sz w:val="18"/>
          <w:szCs w:val="18"/>
        </w:rPr>
        <w:t>2026</w:t>
      </w:r>
      <w:r>
        <w:rPr>
          <w:rFonts w:ascii="Arial" w:eastAsia="Calibri" w:hAnsi="Arial" w:cs="Arial"/>
          <w:color w:val="000E35"/>
          <w:sz w:val="18"/>
          <w:szCs w:val="18"/>
        </w:rPr>
        <w:t xml:space="preserve"> segna il </w:t>
      </w:r>
      <w:r>
        <w:rPr>
          <w:rFonts w:ascii="Arial" w:eastAsia="Calibri" w:hAnsi="Arial" w:cs="Arial"/>
          <w:b/>
          <w:bCs/>
          <w:color w:val="000E35"/>
          <w:sz w:val="18"/>
          <w:szCs w:val="18"/>
        </w:rPr>
        <w:t>30° anniversario</w:t>
      </w:r>
      <w:r>
        <w:rPr>
          <w:rFonts w:ascii="Arial" w:eastAsia="Calibri" w:hAnsi="Arial" w:cs="Arial"/>
          <w:color w:val="000E35"/>
          <w:sz w:val="18"/>
          <w:szCs w:val="18"/>
        </w:rPr>
        <w:t xml:space="preserve"> della presenza del </w:t>
      </w:r>
      <w:proofErr w:type="gramStart"/>
      <w:r>
        <w:rPr>
          <w:rFonts w:ascii="Arial" w:eastAsia="Calibri" w:hAnsi="Arial" w:cs="Arial"/>
          <w:color w:val="000E35"/>
          <w:sz w:val="18"/>
          <w:szCs w:val="18"/>
        </w:rPr>
        <w:t>brand</w:t>
      </w:r>
      <w:proofErr w:type="gramEnd"/>
      <w:r>
        <w:rPr>
          <w:rFonts w:ascii="Arial" w:eastAsia="Calibri" w:hAnsi="Arial" w:cs="Arial"/>
          <w:color w:val="000E35"/>
          <w:sz w:val="18"/>
          <w:szCs w:val="18"/>
        </w:rPr>
        <w:t xml:space="preserve"> in Italia. L’organizzazione investe costantemente in innovazione e tecnologia, integrando soluzioni basate sull’</w:t>
      </w:r>
      <w:r>
        <w:rPr>
          <w:rFonts w:ascii="Arial" w:eastAsia="Calibri" w:hAnsi="Arial" w:cs="Arial"/>
          <w:b/>
          <w:bCs/>
          <w:color w:val="000E35"/>
          <w:sz w:val="18"/>
          <w:szCs w:val="18"/>
        </w:rPr>
        <w:t>Intelligenza Artificiale</w:t>
      </w:r>
      <w:r>
        <w:rPr>
          <w:rFonts w:ascii="Arial" w:eastAsia="Calibri" w:hAnsi="Arial" w:cs="Arial"/>
          <w:color w:val="000E35"/>
          <w:sz w:val="18"/>
          <w:szCs w:val="18"/>
        </w:rPr>
        <w:t> a supporto delle attività di marketing e analisi di mercato, oltre a un sistema </w:t>
      </w:r>
      <w:r>
        <w:rPr>
          <w:rFonts w:ascii="Arial" w:eastAsia="Calibri" w:hAnsi="Arial" w:cs="Arial"/>
          <w:b/>
          <w:bCs/>
          <w:color w:val="000E35"/>
          <w:sz w:val="18"/>
          <w:szCs w:val="18"/>
        </w:rPr>
        <w:t>MLS</w:t>
      </w:r>
      <w:r>
        <w:rPr>
          <w:rFonts w:ascii="Arial" w:eastAsia="Calibri" w:hAnsi="Arial" w:cs="Arial"/>
          <w:color w:val="000E35"/>
          <w:sz w:val="18"/>
          <w:szCs w:val="18"/>
        </w:rPr>
        <w:t> strutturato per favorire la collaborazione tra agenti immobiliari e a </w:t>
      </w:r>
      <w:r>
        <w:rPr>
          <w:rFonts w:ascii="Arial" w:eastAsia="Calibri" w:hAnsi="Arial" w:cs="Arial"/>
          <w:b/>
          <w:bCs/>
          <w:color w:val="000E35"/>
          <w:sz w:val="18"/>
          <w:szCs w:val="18"/>
        </w:rPr>
        <w:t>MAXCOACH</w:t>
      </w:r>
      <w:r>
        <w:rPr>
          <w:rFonts w:ascii="Arial" w:eastAsia="Calibri" w:hAnsi="Arial" w:cs="Arial"/>
          <w:color w:val="000E35"/>
          <w:sz w:val="18"/>
          <w:szCs w:val="18"/>
        </w:rPr>
        <w:t xml:space="preserve">, il coach digitale proprietario integrato su WhatsApp. La crescita professionale è supportata da percorsi formativi attraverso </w:t>
      </w:r>
      <w:r>
        <w:rPr>
          <w:rFonts w:ascii="Arial" w:eastAsia="Calibri" w:hAnsi="Arial" w:cs="Arial"/>
          <w:b/>
          <w:bCs/>
          <w:color w:val="000E35"/>
          <w:sz w:val="18"/>
          <w:szCs w:val="18"/>
        </w:rPr>
        <w:t>REMAX University</w:t>
      </w:r>
      <w:r>
        <w:rPr>
          <w:rFonts w:ascii="Arial" w:eastAsia="Calibri" w:hAnsi="Arial" w:cs="Arial"/>
          <w:color w:val="000E35"/>
          <w:sz w:val="18"/>
          <w:szCs w:val="18"/>
        </w:rPr>
        <w:t> e partnership accademiche. L’offerta al cliente si completa con servizi integrati di mediazione creditizia tramite </w:t>
      </w:r>
      <w:r>
        <w:rPr>
          <w:rFonts w:ascii="Arial" w:eastAsia="Calibri" w:hAnsi="Arial" w:cs="Arial"/>
          <w:b/>
          <w:bCs/>
          <w:color w:val="000E35"/>
          <w:sz w:val="18"/>
          <w:szCs w:val="18"/>
        </w:rPr>
        <w:t>24MAX S.p.A.</w:t>
      </w:r>
      <w:r>
        <w:rPr>
          <w:rFonts w:ascii="Arial" w:eastAsia="Calibri" w:hAnsi="Arial" w:cs="Arial"/>
          <w:color w:val="000E35"/>
          <w:sz w:val="18"/>
          <w:szCs w:val="18"/>
        </w:rPr>
        <w:t xml:space="preserve"> e soluzioni assicurative attraverso </w:t>
      </w:r>
      <w:r>
        <w:rPr>
          <w:rFonts w:ascii="Arial" w:eastAsia="Calibri" w:hAnsi="Arial" w:cs="Arial"/>
          <w:b/>
          <w:bCs/>
          <w:color w:val="000E35"/>
          <w:sz w:val="18"/>
          <w:szCs w:val="18"/>
        </w:rPr>
        <w:t xml:space="preserve">Top Insurance Broker S.r.l. </w:t>
      </w:r>
      <w:r>
        <w:rPr>
          <w:rFonts w:ascii="Arial" w:eastAsia="Calibri" w:hAnsi="Arial" w:cs="Arial"/>
          <w:color w:val="000E35"/>
          <w:sz w:val="18"/>
          <w:szCs w:val="18"/>
        </w:rPr>
        <w:t xml:space="preserve">REMAX Italia è </w:t>
      </w:r>
      <w:r>
        <w:rPr>
          <w:rFonts w:ascii="Arial" w:eastAsia="Calibri" w:hAnsi="Arial" w:cs="Arial"/>
          <w:b/>
          <w:bCs/>
          <w:color w:val="000E35"/>
          <w:sz w:val="18"/>
          <w:szCs w:val="18"/>
        </w:rPr>
        <w:t>Official Partner delle Nazionali Italiane di Calcio</w:t>
      </w:r>
      <w:r>
        <w:rPr>
          <w:rFonts w:ascii="Arial" w:eastAsia="Calibri" w:hAnsi="Arial" w:cs="Arial"/>
          <w:color w:val="000E35"/>
          <w:sz w:val="18"/>
          <w:szCs w:val="18"/>
        </w:rPr>
        <w:t> e promuove valori quali eccellenza, professionalità e gioco di squadra.</w:t>
      </w:r>
    </w:p>
    <w:p w14:paraId="6A9AFAC7" w14:textId="77777777" w:rsidR="00160392" w:rsidRPr="00A06AD2" w:rsidRDefault="005A5574" w:rsidP="005A5574">
      <w:pPr>
        <w:spacing w:after="200" w:line="276" w:lineRule="auto"/>
        <w:jc w:val="both"/>
        <w:rPr>
          <w:rFonts w:ascii="Arial" w:eastAsia="Calibri" w:hAnsi="Arial" w:cs="Arial"/>
          <w:color w:val="000E35"/>
          <w:sz w:val="18"/>
          <w:szCs w:val="18"/>
        </w:rPr>
      </w:pPr>
      <w:r>
        <w:rPr>
          <w:rFonts w:ascii="Arial" w:eastAsia="Calibri" w:hAnsi="Arial" w:cs="Arial"/>
          <w:i/>
          <w:iCs/>
          <w:color w:val="000E35"/>
          <w:sz w:val="18"/>
          <w:szCs w:val="18"/>
        </w:rPr>
        <w:t xml:space="preserve">Per saperne di più su REMAX Italia, cercare annunci immobiliari o trovare un consulente nella tua zona, visita il sito </w:t>
      </w:r>
      <w:hyperlink r:id="rId12" w:tgtFrame="_blank" w:history="1">
        <w:r>
          <w:rPr>
            <w:rFonts w:ascii="Arial" w:eastAsia="Calibri" w:hAnsi="Arial" w:cs="Arial"/>
            <w:i/>
            <w:sz w:val="18"/>
            <w:szCs w:val="18"/>
          </w:rPr>
          <w:t>remax.it</w:t>
        </w:r>
      </w:hyperlink>
      <w:r>
        <w:rPr>
          <w:rFonts w:ascii="Arial" w:eastAsia="Calibri" w:hAnsi="Arial" w:cs="Arial"/>
          <w:i/>
          <w:iCs/>
          <w:color w:val="000E35"/>
          <w:sz w:val="18"/>
          <w:szCs w:val="18"/>
        </w:rPr>
        <w:t>. Per le ultime novità sul mondo REMAX, consulta </w:t>
      </w:r>
      <w:hyperlink r:id="rId13" w:tgtFrame="_blank" w:history="1">
        <w:r>
          <w:rPr>
            <w:rFonts w:ascii="Arial" w:eastAsia="Calibri" w:hAnsi="Arial" w:cs="Arial"/>
            <w:i/>
            <w:sz w:val="18"/>
            <w:szCs w:val="18"/>
          </w:rPr>
          <w:t>franchising.remax.it/blog</w:t>
        </w:r>
      </w:hyperlink>
    </w:p>
    <w:p w14:paraId="796DCA0E" w14:textId="77777777" w:rsidR="005B6762" w:rsidRPr="00AB3405" w:rsidRDefault="005B6762" w:rsidP="00855363">
      <w:pPr>
        <w:spacing w:after="0" w:line="276" w:lineRule="auto"/>
        <w:rPr>
          <w:rFonts w:ascii="Arial" w:eastAsia="Calibri" w:hAnsi="Arial" w:cs="Arial"/>
          <w:b/>
          <w:color w:val="000E35"/>
          <w:sz w:val="20"/>
          <w:szCs w:val="20"/>
          <w:highlight w:val="yellow"/>
        </w:rPr>
      </w:pPr>
    </w:p>
    <w:p w14:paraId="03ED766C" w14:textId="692FB7B5" w:rsidR="00855363" w:rsidRPr="00AB3405" w:rsidRDefault="00855363" w:rsidP="00F354EA">
      <w:pPr>
        <w:spacing w:after="0" w:line="276" w:lineRule="auto"/>
        <w:rPr>
          <w:rFonts w:ascii="Arial" w:eastAsia="Calibri" w:hAnsi="Arial" w:cs="Arial"/>
          <w:b/>
          <w:color w:val="000E35"/>
          <w:sz w:val="20"/>
          <w:szCs w:val="20"/>
        </w:rPr>
      </w:pPr>
      <w:r w:rsidRPr="00AB3405">
        <w:rPr>
          <w:rFonts w:ascii="Arial" w:eastAsia="Calibri" w:hAnsi="Arial" w:cs="Arial"/>
          <w:b/>
          <w:color w:val="000E35"/>
          <w:sz w:val="20"/>
          <w:szCs w:val="20"/>
        </w:rPr>
        <w:t>COMPANY PROFILE RYZE – ryze.eu</w:t>
      </w:r>
    </w:p>
    <w:p w14:paraId="65D1F99D" w14:textId="77777777" w:rsidR="00F1453C" w:rsidRDefault="00D50F43" w:rsidP="00AB30D1">
      <w:pPr>
        <w:spacing w:after="0" w:line="276" w:lineRule="auto"/>
        <w:jc w:val="both"/>
        <w:rPr>
          <w:rFonts w:ascii="Arial" w:eastAsia="Calibri" w:hAnsi="Arial" w:cs="Arial"/>
          <w:color w:val="000E35"/>
          <w:sz w:val="18"/>
          <w:szCs w:val="18"/>
        </w:rPr>
      </w:pPr>
      <w:r w:rsidRPr="00F1453C">
        <w:rPr>
          <w:rFonts w:ascii="Arial" w:eastAsia="Calibri" w:hAnsi="Arial" w:cs="Arial"/>
          <w:color w:val="000E35"/>
          <w:sz w:val="18"/>
          <w:szCs w:val="18"/>
        </w:rPr>
        <w:t xml:space="preserve">RYZE è un gruppo indipendente, leader nella consulenza real estate e nella gestione integrata di servizi immobiliari. Opera sia nel mercato istituzionale che nel segmento </w:t>
      </w:r>
      <w:proofErr w:type="spellStart"/>
      <w:r w:rsidRPr="00F1453C">
        <w:rPr>
          <w:rFonts w:ascii="Arial" w:eastAsia="Calibri" w:hAnsi="Arial" w:cs="Arial"/>
          <w:color w:val="000E35"/>
          <w:sz w:val="18"/>
          <w:szCs w:val="18"/>
        </w:rPr>
        <w:t>distressed</w:t>
      </w:r>
      <w:proofErr w:type="spellEnd"/>
      <w:r w:rsidRPr="00F1453C">
        <w:rPr>
          <w:rFonts w:ascii="Arial" w:eastAsia="Calibri" w:hAnsi="Arial" w:cs="Arial"/>
          <w:color w:val="000E35"/>
          <w:sz w:val="18"/>
          <w:szCs w:val="18"/>
        </w:rPr>
        <w:t xml:space="preserve"> per i principali player del settore: investitori italiani e stranieri, banche, SGR/fondi, gruppi industriali, fondi di private equity e family office.</w:t>
      </w:r>
    </w:p>
    <w:p w14:paraId="206CE977" w14:textId="77777777" w:rsidR="00F1453C" w:rsidRDefault="00F1453C" w:rsidP="00D50F43">
      <w:pPr>
        <w:spacing w:after="0" w:line="276" w:lineRule="auto"/>
        <w:rPr>
          <w:rFonts w:ascii="Arial" w:eastAsia="Calibri" w:hAnsi="Arial" w:cs="Arial"/>
          <w:color w:val="000E35"/>
          <w:sz w:val="18"/>
          <w:szCs w:val="18"/>
        </w:rPr>
      </w:pPr>
    </w:p>
    <w:p w14:paraId="5F7DE257" w14:textId="4361F7D1" w:rsidR="00D50F43" w:rsidRPr="00F1453C" w:rsidRDefault="00D50F43" w:rsidP="00AB30D1">
      <w:pPr>
        <w:spacing w:after="0" w:line="276" w:lineRule="auto"/>
        <w:jc w:val="both"/>
        <w:rPr>
          <w:rFonts w:ascii="Arial" w:eastAsia="Calibri" w:hAnsi="Arial" w:cs="Arial"/>
          <w:color w:val="000E35"/>
          <w:sz w:val="18"/>
          <w:szCs w:val="18"/>
        </w:rPr>
      </w:pPr>
      <w:r w:rsidRPr="00F1453C">
        <w:rPr>
          <w:rFonts w:ascii="Arial" w:eastAsia="Calibri" w:hAnsi="Arial" w:cs="Arial"/>
          <w:color w:val="000E35"/>
          <w:sz w:val="18"/>
          <w:szCs w:val="18"/>
        </w:rPr>
        <w:t>Vanta un’esperienza di oltre 30 anni nell’ambito tecnico (Due Diligence, Town Planning, Project Management &amp; Monitoring, Engineering), ambientale, ESG, valutativo e gestionale (</w:t>
      </w:r>
      <w:proofErr w:type="spellStart"/>
      <w:r w:rsidRPr="00F1453C">
        <w:rPr>
          <w:rFonts w:ascii="Arial" w:eastAsia="Calibri" w:hAnsi="Arial" w:cs="Arial"/>
          <w:color w:val="000E35"/>
          <w:sz w:val="18"/>
          <w:szCs w:val="18"/>
        </w:rPr>
        <w:t>Property</w:t>
      </w:r>
      <w:proofErr w:type="spellEnd"/>
      <w:r w:rsidRPr="00F1453C">
        <w:rPr>
          <w:rFonts w:ascii="Arial" w:eastAsia="Calibri" w:hAnsi="Arial" w:cs="Arial"/>
          <w:color w:val="000E35"/>
          <w:sz w:val="18"/>
          <w:szCs w:val="18"/>
        </w:rPr>
        <w:t xml:space="preserve"> &amp; Building Management). Nell’ambito dei criteri ESG (</w:t>
      </w:r>
      <w:proofErr w:type="spellStart"/>
      <w:r w:rsidRPr="00F1453C">
        <w:rPr>
          <w:rFonts w:ascii="Arial" w:eastAsia="Calibri" w:hAnsi="Arial" w:cs="Arial"/>
          <w:color w:val="000E35"/>
          <w:sz w:val="18"/>
          <w:szCs w:val="18"/>
        </w:rPr>
        <w:t>Environmental</w:t>
      </w:r>
      <w:proofErr w:type="spellEnd"/>
      <w:r w:rsidRPr="00F1453C">
        <w:rPr>
          <w:rFonts w:ascii="Arial" w:eastAsia="Calibri" w:hAnsi="Arial" w:cs="Arial"/>
          <w:color w:val="000E35"/>
          <w:sz w:val="18"/>
          <w:szCs w:val="18"/>
        </w:rPr>
        <w:t xml:space="preserve">, Social, Governance) e di sostenibilità degli investimenti, nel 2015 è stata la prima società di consulenza real estate registrata per l’Italia in PRI – </w:t>
      </w:r>
      <w:proofErr w:type="spellStart"/>
      <w:r w:rsidRPr="00F1453C">
        <w:rPr>
          <w:rFonts w:ascii="Arial" w:eastAsia="Calibri" w:hAnsi="Arial" w:cs="Arial"/>
          <w:color w:val="000E35"/>
          <w:sz w:val="18"/>
          <w:szCs w:val="18"/>
        </w:rPr>
        <w:t>Principles</w:t>
      </w:r>
      <w:proofErr w:type="spellEnd"/>
      <w:r w:rsidRPr="00F1453C">
        <w:rPr>
          <w:rFonts w:ascii="Arial" w:eastAsia="Calibri" w:hAnsi="Arial" w:cs="Arial"/>
          <w:color w:val="000E35"/>
          <w:sz w:val="18"/>
          <w:szCs w:val="18"/>
        </w:rPr>
        <w:t xml:space="preserve"> for Responsible Investment.</w:t>
      </w:r>
    </w:p>
    <w:p w14:paraId="23AA3CCB" w14:textId="04667456" w:rsidR="00D50F43" w:rsidRDefault="00D50F43" w:rsidP="00AB30D1">
      <w:pPr>
        <w:spacing w:after="0" w:line="276" w:lineRule="auto"/>
        <w:jc w:val="both"/>
        <w:rPr>
          <w:rFonts w:ascii="Arial" w:eastAsia="Calibri" w:hAnsi="Arial" w:cs="Arial"/>
          <w:b/>
          <w:color w:val="000E35"/>
          <w:sz w:val="20"/>
          <w:szCs w:val="20"/>
        </w:rPr>
      </w:pPr>
      <w:r w:rsidRPr="00F1453C">
        <w:rPr>
          <w:rFonts w:ascii="Arial" w:eastAsia="Calibri" w:hAnsi="Arial" w:cs="Arial"/>
          <w:color w:val="000E35"/>
          <w:sz w:val="18"/>
          <w:szCs w:val="18"/>
        </w:rPr>
        <w:t>Peculiarità del Gruppo, primo nel mercato italiano per dimensioni e completezza di servizi, è la capacità di offrire al Cliente sotto un’unica regia una consulenza trasversale di tipo tecnico, valutativo e gestionale in ogni ambito real estate. RYZE ha analizzato oltre 50 milioni di mq in operazioni di Due Diligence Tecnica e Ambientale, monitorato interventi per un valore superiore a €2 miliardi nell’ambito del Project Management &amp; Monitoring, stimato immobili per un valore complessivo di circa €75 miliardi (</w:t>
      </w:r>
      <w:proofErr w:type="spellStart"/>
      <w:r w:rsidRPr="00F1453C">
        <w:rPr>
          <w:rFonts w:ascii="Arial" w:eastAsia="Calibri" w:hAnsi="Arial" w:cs="Arial"/>
          <w:color w:val="000E35"/>
          <w:sz w:val="18"/>
          <w:szCs w:val="18"/>
        </w:rPr>
        <w:t>Valuation</w:t>
      </w:r>
      <w:proofErr w:type="spellEnd"/>
      <w:r w:rsidRPr="00F1453C">
        <w:rPr>
          <w:rFonts w:ascii="Arial" w:eastAsia="Calibri" w:hAnsi="Arial" w:cs="Arial"/>
          <w:color w:val="000E35"/>
          <w:sz w:val="18"/>
          <w:szCs w:val="18"/>
        </w:rPr>
        <w:t>) e gestito asset immobiliari (</w:t>
      </w:r>
      <w:proofErr w:type="spellStart"/>
      <w:r w:rsidRPr="00F1453C">
        <w:rPr>
          <w:rFonts w:ascii="Arial" w:eastAsia="Calibri" w:hAnsi="Arial" w:cs="Arial"/>
          <w:color w:val="000E35"/>
          <w:sz w:val="18"/>
          <w:szCs w:val="18"/>
        </w:rPr>
        <w:t>Property</w:t>
      </w:r>
      <w:proofErr w:type="spellEnd"/>
      <w:r w:rsidRPr="00F1453C">
        <w:rPr>
          <w:rFonts w:ascii="Arial" w:eastAsia="Calibri" w:hAnsi="Arial" w:cs="Arial"/>
          <w:color w:val="000E35"/>
          <w:sz w:val="18"/>
          <w:szCs w:val="18"/>
        </w:rPr>
        <w:t xml:space="preserve"> &amp; Building Management) per oltre €14,5 miliardi. Conta oltre 500 risorse, un network di 600 tecnici, 1.000 periti sul territorio nazionale e oltre € 80 milioni di ricavi. Il Gruppo è presente in Italia, con le sedi di Milano (headquarters), Roma, Brescia e Trento, e all’estero in Francia e UK, con gli uffici di Lione, Parigi e Londra.</w:t>
      </w:r>
    </w:p>
    <w:p w14:paraId="5503A7B8" w14:textId="77777777" w:rsidR="00D50F43" w:rsidRDefault="00D50F43" w:rsidP="00F354EA">
      <w:pPr>
        <w:spacing w:after="0" w:line="276" w:lineRule="auto"/>
        <w:rPr>
          <w:rFonts w:ascii="Arial" w:eastAsia="Calibri" w:hAnsi="Arial" w:cs="Arial"/>
          <w:b/>
          <w:color w:val="000E35"/>
          <w:sz w:val="20"/>
          <w:szCs w:val="20"/>
        </w:rPr>
      </w:pPr>
    </w:p>
    <w:p w14:paraId="07D2FA8A" w14:textId="77777777" w:rsidR="00D50F43" w:rsidRDefault="00D50F43" w:rsidP="00F354EA">
      <w:pPr>
        <w:spacing w:after="0" w:line="276" w:lineRule="auto"/>
        <w:rPr>
          <w:rFonts w:ascii="Arial" w:eastAsia="Calibri" w:hAnsi="Arial" w:cs="Arial"/>
          <w:b/>
          <w:color w:val="000E35"/>
          <w:sz w:val="20"/>
          <w:szCs w:val="20"/>
        </w:rPr>
      </w:pPr>
    </w:p>
    <w:p w14:paraId="1B167399" w14:textId="77777777" w:rsidR="00CA2FBA" w:rsidRPr="00F354EA" w:rsidRDefault="0024688F" w:rsidP="00F354EA">
      <w:pPr>
        <w:spacing w:after="0" w:line="276" w:lineRule="auto"/>
        <w:rPr>
          <w:rFonts w:ascii="Arial" w:eastAsia="Calibri" w:hAnsi="Arial" w:cs="Arial"/>
          <w:b/>
          <w:color w:val="000E35"/>
          <w:sz w:val="20"/>
          <w:szCs w:val="20"/>
        </w:rPr>
      </w:pPr>
      <w:r>
        <w:rPr>
          <w:rFonts w:ascii="Arial" w:eastAsia="Calibri" w:hAnsi="Arial" w:cs="Arial"/>
          <w:b/>
          <w:color w:val="000E35"/>
          <w:sz w:val="20"/>
          <w:szCs w:val="20"/>
        </w:rPr>
        <w:t xml:space="preserve">COMPANY PROFILE 24MAX – </w:t>
      </w:r>
      <w:hyperlink r:id="rId14" w:history="1">
        <w:r>
          <w:rPr>
            <w:rFonts w:ascii="Arial" w:hAnsi="Arial" w:cs="Arial"/>
            <w:b/>
            <w:color w:val="000E35"/>
            <w:sz w:val="20"/>
            <w:szCs w:val="20"/>
          </w:rPr>
          <w:t>24max.it</w:t>
        </w:r>
      </w:hyperlink>
      <w:r>
        <w:rPr>
          <w:rFonts w:ascii="Arial" w:eastAsia="Calibri" w:hAnsi="Arial" w:cs="Arial"/>
          <w:b/>
          <w:color w:val="000E35"/>
          <w:sz w:val="20"/>
          <w:szCs w:val="20"/>
        </w:rPr>
        <w:t xml:space="preserve"> </w:t>
      </w:r>
    </w:p>
    <w:p w14:paraId="475D686F" w14:textId="77777777" w:rsidR="005A06D2" w:rsidRDefault="005A06D2" w:rsidP="005A06D2">
      <w:pPr>
        <w:spacing w:after="200" w:line="276" w:lineRule="auto"/>
        <w:jc w:val="both"/>
        <w:rPr>
          <w:rFonts w:ascii="Arial" w:eastAsia="Calibri" w:hAnsi="Arial" w:cs="Arial"/>
          <w:color w:val="000E35"/>
          <w:sz w:val="18"/>
          <w:szCs w:val="18"/>
        </w:rPr>
      </w:pPr>
      <w:r>
        <w:rPr>
          <w:rFonts w:ascii="Arial" w:eastAsia="Calibri" w:hAnsi="Arial" w:cs="Arial"/>
          <w:color w:val="000E35"/>
          <w:sz w:val="18"/>
          <w:szCs w:val="18"/>
        </w:rPr>
        <w:t>PROXIPO Spa, proprietaria del marchio 24MAX, è la Società di Mediazione Creditizia del Gruppo immobiliare REMAX ideata e realizzata per dare una risposta concreta all’esigenza di consulenza finanziaria della clientela che compra casa affidandosi ad una Agenzia Immobiliare REMAX, in tempo reale. La mission è completare la Customer Experience della clientela, dalla scelta dell’abitazione all’ottenimento delle risorse finanziarie necessarie per l’acquisto. Nelle oltre 400 agenzie REMAX in Italia, in cui operano più di 4.000 professionisti del settore immobiliare, sono stati allestiti corner finanziari in cui operano gli oltre 150 Credit Specialist di 24MAX, selezionati tra i migliori presenti sul mercato del credito per la loro competenza ed esperienza.</w:t>
      </w:r>
    </w:p>
    <w:p w14:paraId="657C3879" w14:textId="77777777" w:rsidR="00CC4999" w:rsidRPr="002D3F45" w:rsidRDefault="00CC4999" w:rsidP="00CC4999">
      <w:pPr>
        <w:keepNext/>
        <w:keepLines/>
        <w:spacing w:before="400" w:after="0"/>
        <w:rPr>
          <w:rFonts w:ascii="Arial" w:hAnsi="Arial" w:cs="Arial"/>
          <w:color w:val="000E35"/>
          <w:sz w:val="20"/>
          <w:szCs w:val="20"/>
        </w:rPr>
      </w:pPr>
      <w:r>
        <w:rPr>
          <w:rFonts w:ascii="Arial" w:hAnsi="Arial" w:cs="Arial"/>
          <w:b/>
          <w:color w:val="000E35"/>
          <w:sz w:val="20"/>
          <w:szCs w:val="20"/>
          <w:u w:val="single"/>
        </w:rPr>
        <w:t xml:space="preserve">UFFICIO STAMPA REMAX ITALIA </w:t>
      </w:r>
      <w:r>
        <w:rPr>
          <w:rFonts w:ascii="Arial" w:hAnsi="Arial" w:cs="Arial"/>
          <w:b/>
          <w:color w:val="000E35"/>
          <w:sz w:val="20"/>
          <w:szCs w:val="20"/>
        </w:rPr>
        <w:br/>
      </w:r>
      <w:r>
        <w:rPr>
          <w:rFonts w:ascii="Arial" w:hAnsi="Arial" w:cs="Arial"/>
          <w:color w:val="000E35"/>
          <w:sz w:val="20"/>
          <w:szCs w:val="20"/>
        </w:rPr>
        <w:t xml:space="preserve">Pinkommunication </w:t>
      </w:r>
    </w:p>
    <w:p w14:paraId="698F651A" w14:textId="77777777" w:rsidR="00CC4999" w:rsidRPr="000F320F" w:rsidRDefault="00CC4999" w:rsidP="00CC4999">
      <w:pPr>
        <w:spacing w:after="0"/>
        <w:rPr>
          <w:rFonts w:ascii="Arial" w:hAnsi="Arial" w:cs="Arial"/>
          <w:color w:val="000E35"/>
          <w:sz w:val="20"/>
          <w:szCs w:val="20"/>
        </w:rPr>
      </w:pPr>
      <w:r>
        <w:rPr>
          <w:rFonts w:ascii="Arial" w:hAnsi="Arial" w:cs="Arial"/>
          <w:color w:val="000E35"/>
          <w:sz w:val="20"/>
          <w:szCs w:val="20"/>
        </w:rPr>
        <w:t xml:space="preserve">Cristina Cortellezzi – Laura Premoli – Claudia Valerani </w:t>
      </w:r>
    </w:p>
    <w:p w14:paraId="3D268CE8" w14:textId="77777777" w:rsidR="00CC4999" w:rsidRPr="000F320F" w:rsidRDefault="00CC4999" w:rsidP="00CC4999">
      <w:pPr>
        <w:spacing w:after="0"/>
        <w:rPr>
          <w:rFonts w:ascii="Arial" w:hAnsi="Arial" w:cs="Arial"/>
          <w:color w:val="000E35"/>
          <w:sz w:val="20"/>
          <w:szCs w:val="20"/>
        </w:rPr>
      </w:pPr>
      <w:hyperlink r:id="rId15" w:history="1">
        <w:r>
          <w:rPr>
            <w:rFonts w:ascii="Arial" w:hAnsi="Arial" w:cs="Arial"/>
            <w:color w:val="000E35"/>
            <w:sz w:val="20"/>
            <w:szCs w:val="20"/>
          </w:rPr>
          <w:t>info@pinkommunication.it</w:t>
        </w:r>
      </w:hyperlink>
      <w:r>
        <w:rPr>
          <w:rFonts w:ascii="Arial" w:hAnsi="Arial" w:cs="Arial"/>
          <w:color w:val="000E35"/>
          <w:sz w:val="20"/>
          <w:szCs w:val="20"/>
        </w:rPr>
        <w:t xml:space="preserve"> </w:t>
      </w:r>
    </w:p>
    <w:p w14:paraId="0AF880CB" w14:textId="77777777" w:rsidR="00CC4999" w:rsidRDefault="002D3F45" w:rsidP="00CC4999">
      <w:pPr>
        <w:spacing w:after="0"/>
        <w:rPr>
          <w:rFonts w:ascii="Arial" w:hAnsi="Arial" w:cs="Arial"/>
          <w:color w:val="000E35"/>
          <w:sz w:val="20"/>
          <w:szCs w:val="20"/>
        </w:rPr>
      </w:pPr>
      <w:r>
        <w:rPr>
          <w:rFonts w:ascii="Arial" w:hAnsi="Arial" w:cs="Arial"/>
          <w:color w:val="000E35"/>
          <w:sz w:val="20"/>
          <w:szCs w:val="20"/>
        </w:rPr>
        <w:t>+39 02 89077160 – +39 340 1044227</w:t>
      </w:r>
    </w:p>
    <w:p w14:paraId="2E4C99D8" w14:textId="77777777" w:rsidR="00F73962" w:rsidRDefault="00F73962" w:rsidP="00CC4999">
      <w:pPr>
        <w:spacing w:after="0"/>
        <w:rPr>
          <w:rFonts w:ascii="Arial" w:hAnsi="Arial" w:cs="Arial"/>
          <w:color w:val="000E35"/>
          <w:sz w:val="20"/>
          <w:szCs w:val="20"/>
        </w:rPr>
      </w:pPr>
    </w:p>
    <w:p w14:paraId="1D1D2BA9" w14:textId="2BFD44FE" w:rsidR="00880DE7" w:rsidRPr="00880DE7" w:rsidRDefault="00880DE7" w:rsidP="00880DE7">
      <w:pPr>
        <w:spacing w:after="0"/>
        <w:rPr>
          <w:rFonts w:ascii="Arial" w:hAnsi="Arial" w:cs="Arial"/>
          <w:b/>
          <w:color w:val="000E35"/>
          <w:sz w:val="20"/>
          <w:szCs w:val="20"/>
          <w:u w:val="single"/>
        </w:rPr>
      </w:pPr>
      <w:r w:rsidRPr="00880DE7">
        <w:rPr>
          <w:rFonts w:ascii="Arial" w:hAnsi="Arial" w:cs="Arial"/>
          <w:b/>
          <w:bCs/>
          <w:color w:val="000E35"/>
          <w:sz w:val="20"/>
          <w:szCs w:val="20"/>
          <w:u w:val="single"/>
        </w:rPr>
        <w:t>UFFICIO STAMPA RYZE</w:t>
      </w:r>
    </w:p>
    <w:p w14:paraId="0320AD4B" w14:textId="77777777" w:rsidR="00880DE7" w:rsidRPr="001C50CE" w:rsidRDefault="00880DE7" w:rsidP="00880DE7">
      <w:pPr>
        <w:spacing w:after="0"/>
        <w:rPr>
          <w:rFonts w:ascii="Arial" w:hAnsi="Arial" w:cs="Arial"/>
          <w:bCs/>
          <w:color w:val="000E35"/>
          <w:sz w:val="20"/>
          <w:szCs w:val="20"/>
        </w:rPr>
      </w:pPr>
      <w:r w:rsidRPr="001C50CE">
        <w:rPr>
          <w:rFonts w:ascii="Arial" w:hAnsi="Arial" w:cs="Arial"/>
          <w:bCs/>
          <w:color w:val="000E35"/>
          <w:sz w:val="20"/>
          <w:szCs w:val="20"/>
        </w:rPr>
        <w:t xml:space="preserve">SEC </w:t>
      </w:r>
      <w:proofErr w:type="spellStart"/>
      <w:r w:rsidRPr="001C50CE">
        <w:rPr>
          <w:rFonts w:ascii="Arial" w:hAnsi="Arial" w:cs="Arial"/>
          <w:bCs/>
          <w:color w:val="000E35"/>
          <w:sz w:val="20"/>
          <w:szCs w:val="20"/>
        </w:rPr>
        <w:t>Newgate</w:t>
      </w:r>
      <w:proofErr w:type="spellEnd"/>
      <w:r w:rsidRPr="001C50CE">
        <w:rPr>
          <w:rFonts w:ascii="Arial" w:hAnsi="Arial" w:cs="Arial"/>
          <w:bCs/>
          <w:color w:val="000E35"/>
          <w:sz w:val="20"/>
          <w:szCs w:val="20"/>
        </w:rPr>
        <w:t xml:space="preserve"> Italia </w:t>
      </w:r>
    </w:p>
    <w:p w14:paraId="17A4C0E2" w14:textId="2A765482" w:rsidR="00880DE7" w:rsidRPr="001C50CE" w:rsidRDefault="00880DE7" w:rsidP="00880DE7">
      <w:pPr>
        <w:spacing w:after="0"/>
        <w:rPr>
          <w:rFonts w:ascii="Arial" w:hAnsi="Arial" w:cs="Arial"/>
          <w:bCs/>
          <w:color w:val="000E35"/>
          <w:sz w:val="20"/>
          <w:szCs w:val="20"/>
        </w:rPr>
      </w:pPr>
      <w:r w:rsidRPr="001C50CE">
        <w:rPr>
          <w:rFonts w:ascii="Arial" w:hAnsi="Arial" w:cs="Arial"/>
          <w:bCs/>
          <w:color w:val="000E35"/>
          <w:sz w:val="20"/>
          <w:szCs w:val="20"/>
        </w:rPr>
        <w:t xml:space="preserve">Lorenzo Pisicoli – </w:t>
      </w:r>
      <w:proofErr w:type="spellStart"/>
      <w:r w:rsidRPr="001C50CE">
        <w:rPr>
          <w:rFonts w:ascii="Arial" w:hAnsi="Arial" w:cs="Arial"/>
          <w:bCs/>
          <w:color w:val="000E35"/>
          <w:sz w:val="20"/>
          <w:szCs w:val="20"/>
        </w:rPr>
        <w:t>cell</w:t>
      </w:r>
      <w:proofErr w:type="spellEnd"/>
      <w:r w:rsidRPr="001C50CE">
        <w:rPr>
          <w:rFonts w:ascii="Arial" w:hAnsi="Arial" w:cs="Arial"/>
          <w:bCs/>
          <w:color w:val="000E35"/>
          <w:sz w:val="20"/>
          <w:szCs w:val="20"/>
        </w:rPr>
        <w:t xml:space="preserve">: 3714579440; mail: </w:t>
      </w:r>
      <w:r w:rsidRPr="002F7701">
        <w:rPr>
          <w:rFonts w:ascii="Arial" w:hAnsi="Arial" w:cs="Arial"/>
          <w:color w:val="000E35"/>
          <w:sz w:val="20"/>
          <w:szCs w:val="20"/>
        </w:rPr>
        <w:t>lorenzo.pisicoli@secnewgate.it</w:t>
      </w:r>
    </w:p>
    <w:p w14:paraId="1023F2B8" w14:textId="753F7981" w:rsidR="00C61259" w:rsidRPr="001C50CE" w:rsidRDefault="00880DE7" w:rsidP="00880DE7">
      <w:pPr>
        <w:spacing w:after="0"/>
        <w:rPr>
          <w:rFonts w:ascii="Arial" w:hAnsi="Arial" w:cs="Arial"/>
          <w:bCs/>
          <w:color w:val="000E35"/>
          <w:sz w:val="20"/>
          <w:szCs w:val="20"/>
        </w:rPr>
      </w:pPr>
      <w:r w:rsidRPr="001C50CE">
        <w:rPr>
          <w:rFonts w:ascii="Arial" w:hAnsi="Arial" w:cs="Arial"/>
          <w:bCs/>
          <w:color w:val="000E35"/>
          <w:sz w:val="20"/>
          <w:szCs w:val="20"/>
        </w:rPr>
        <w:t xml:space="preserve">Silvia Gentile – </w:t>
      </w:r>
      <w:proofErr w:type="spellStart"/>
      <w:r w:rsidRPr="001C50CE">
        <w:rPr>
          <w:rFonts w:ascii="Arial" w:hAnsi="Arial" w:cs="Arial"/>
          <w:bCs/>
          <w:color w:val="000E35"/>
          <w:sz w:val="20"/>
          <w:szCs w:val="20"/>
        </w:rPr>
        <w:t>cell</w:t>
      </w:r>
      <w:proofErr w:type="spellEnd"/>
      <w:r w:rsidRPr="001C50CE">
        <w:rPr>
          <w:rFonts w:ascii="Arial" w:hAnsi="Arial" w:cs="Arial"/>
          <w:bCs/>
          <w:color w:val="000E35"/>
          <w:sz w:val="20"/>
          <w:szCs w:val="20"/>
        </w:rPr>
        <w:t xml:space="preserve">: 3355833558; mail: </w:t>
      </w:r>
      <w:r w:rsidRPr="002F7701">
        <w:rPr>
          <w:rFonts w:ascii="Arial" w:hAnsi="Arial" w:cs="Arial"/>
          <w:color w:val="000E35"/>
          <w:sz w:val="20"/>
          <w:szCs w:val="20"/>
        </w:rPr>
        <w:t>silvia.gentile@secnewgate.it</w:t>
      </w:r>
    </w:p>
    <w:sectPr w:rsidR="00C61259" w:rsidRPr="001C50CE" w:rsidSect="002F7701">
      <w:headerReference w:type="default" r:id="rId16"/>
      <w:footerReference w:type="default" r:id="rId17"/>
      <w:pgSz w:w="11906" w:h="16838"/>
      <w:pgMar w:top="1560" w:right="1418" w:bottom="1134" w:left="1134"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6354A" w14:textId="77777777" w:rsidR="00994730" w:rsidRDefault="00994730" w:rsidP="00CC4999">
      <w:pPr>
        <w:spacing w:after="0" w:line="240" w:lineRule="auto"/>
      </w:pPr>
      <w:r>
        <w:separator/>
      </w:r>
    </w:p>
  </w:endnote>
  <w:endnote w:type="continuationSeparator" w:id="0">
    <w:p w14:paraId="519D8575" w14:textId="77777777" w:rsidR="00994730" w:rsidRDefault="00994730" w:rsidP="00CC4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67708" w14:textId="77777777" w:rsidR="00E267CB" w:rsidRDefault="00E267CB"/>
  <w:p w14:paraId="295115C5" w14:textId="77777777" w:rsidR="00ED7FDF" w:rsidRDefault="00ED7FDF"/>
  <w:p w14:paraId="26BCF252" w14:textId="77777777" w:rsidR="00ED7FDF" w:rsidRDefault="00ED7F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06E96" w14:textId="77777777" w:rsidR="00994730" w:rsidRDefault="00994730" w:rsidP="00CC4999">
      <w:pPr>
        <w:spacing w:after="0" w:line="240" w:lineRule="auto"/>
      </w:pPr>
      <w:r>
        <w:separator/>
      </w:r>
    </w:p>
  </w:footnote>
  <w:footnote w:type="continuationSeparator" w:id="0">
    <w:p w14:paraId="793FF331" w14:textId="77777777" w:rsidR="00994730" w:rsidRDefault="00994730" w:rsidP="00CC49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9A06E" w14:textId="77777777" w:rsidR="00ED7FDF" w:rsidRPr="0059406F" w:rsidRDefault="00161D98" w:rsidP="00CE67F0">
    <w:pPr>
      <w:spacing w:after="0"/>
      <w:jc w:val="both"/>
      <w:rPr>
        <w:rFonts w:ascii="Arial" w:hAnsi="Arial" w:cs="Arial"/>
        <w:color w:val="000000"/>
      </w:rPr>
    </w:pPr>
    <w:r>
      <w:rPr>
        <w:rFonts w:ascii="Arial" w:hAnsi="Arial" w:cs="Arial"/>
        <w:noProof/>
        <w:color w:val="000000"/>
      </w:rPr>
      <w:drawing>
        <wp:anchor distT="0" distB="0" distL="114300" distR="114300" simplePos="0" relativeHeight="251658240" behindDoc="0" locked="0" layoutInCell="1" allowOverlap="1" wp14:anchorId="3C179D2C" wp14:editId="70F580D1">
          <wp:simplePos x="0" y="0"/>
          <wp:positionH relativeFrom="margin">
            <wp:posOffset>0</wp:posOffset>
          </wp:positionH>
          <wp:positionV relativeFrom="margin">
            <wp:posOffset>-675640</wp:posOffset>
          </wp:positionV>
          <wp:extent cx="1398905" cy="689610"/>
          <wp:effectExtent l="0" t="0" r="0" b="0"/>
          <wp:wrapSquare wrapText="bothSides"/>
          <wp:docPr id="1289817246" name="Immagine 1">
            <a:extLst xmlns:a="http://schemas.openxmlformats.org/drawingml/2006/main">
              <a:ext uri="{FF2B5EF4-FFF2-40B4-BE49-F238E27FC236}">
                <a16:creationId xmlns:a16="http://schemas.microsoft.com/office/drawing/2014/main" id="{83A76D73-3C18-40C0-8F96-470783B501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645969" name="Immagine 1168645969"/>
                  <pic:cNvPicPr/>
                </pic:nvPicPr>
                <pic:blipFill>
                  <a:blip r:embed="rId1">
                    <a:extLst>
                      <a:ext uri="{28A0092B-C50C-407E-A947-70E740481C1C}">
                        <a14:useLocalDpi xmlns:a14="http://schemas.microsoft.com/office/drawing/2010/main" val="0"/>
                      </a:ext>
                    </a:extLst>
                  </a:blip>
                  <a:stretch>
                    <a:fillRect/>
                  </a:stretch>
                </pic:blipFill>
                <pic:spPr>
                  <a:xfrm>
                    <a:off x="0" y="0"/>
                    <a:ext cx="1398905" cy="689610"/>
                  </a:xfrm>
                  <a:prstGeom prst="rect">
                    <a:avLst/>
                  </a:prstGeom>
                </pic:spPr>
              </pic:pic>
            </a:graphicData>
          </a:graphic>
          <wp14:sizeRelH relativeFrom="margin">
            <wp14:pctWidth>0</wp14:pctWidth>
          </wp14:sizeRelH>
          <wp14:sizeRelV relativeFrom="margin">
            <wp14:pctHeight>0</wp14:pctHeight>
          </wp14:sizeRelV>
        </wp:anchor>
      </w:drawing>
    </w:r>
    <w:r w:rsidRPr="004731D5">
      <w:rPr>
        <w:rFonts w:ascii="Arial" w:hAnsi="Arial" w:cs="Arial"/>
        <w:noProof/>
        <w:color w:val="000000"/>
      </w:rPr>
      <w:drawing>
        <wp:anchor distT="0" distB="0" distL="114300" distR="114300" simplePos="0" relativeHeight="251658241" behindDoc="0" locked="0" layoutInCell="1" allowOverlap="1" wp14:anchorId="155BB7FB" wp14:editId="7AADDAF1">
          <wp:simplePos x="0" y="0"/>
          <wp:positionH relativeFrom="margin">
            <wp:posOffset>2404878</wp:posOffset>
          </wp:positionH>
          <wp:positionV relativeFrom="margin">
            <wp:posOffset>-558184</wp:posOffset>
          </wp:positionV>
          <wp:extent cx="1419225" cy="315595"/>
          <wp:effectExtent l="0" t="0" r="9525" b="8255"/>
          <wp:wrapSquare wrapText="bothSides"/>
          <wp:docPr id="516889721" name="Immagine 1">
            <a:extLst xmlns:a="http://schemas.openxmlformats.org/drawingml/2006/main">
              <a:ext uri="{FF2B5EF4-FFF2-40B4-BE49-F238E27FC236}">
                <a16:creationId xmlns:a16="http://schemas.microsoft.com/office/drawing/2014/main" id="{9E634D42-93C1-4C74-A545-A718EA3F6C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42215" name=""/>
                  <pic:cNvPicPr/>
                </pic:nvPicPr>
                <pic:blipFill>
                  <a:blip r:embed="rId2">
                    <a:extLst>
                      <a:ext uri="{28A0092B-C50C-407E-A947-70E740481C1C}">
                        <a14:useLocalDpi xmlns:a14="http://schemas.microsoft.com/office/drawing/2010/main" val="0"/>
                      </a:ext>
                    </a:extLst>
                  </a:blip>
                  <a:stretch>
                    <a:fillRect/>
                  </a:stretch>
                </pic:blipFill>
                <pic:spPr>
                  <a:xfrm>
                    <a:off x="0" y="0"/>
                    <a:ext cx="1419225" cy="31559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rPr>
      <w:drawing>
        <wp:anchor distT="0" distB="0" distL="114300" distR="114300" simplePos="0" relativeHeight="251658242" behindDoc="0" locked="0" layoutInCell="1" allowOverlap="1" wp14:anchorId="7AB549AE" wp14:editId="17D89B6A">
          <wp:simplePos x="0" y="0"/>
          <wp:positionH relativeFrom="margin">
            <wp:posOffset>4711093</wp:posOffset>
          </wp:positionH>
          <wp:positionV relativeFrom="margin">
            <wp:posOffset>-611704</wp:posOffset>
          </wp:positionV>
          <wp:extent cx="1184275" cy="477520"/>
          <wp:effectExtent l="0" t="0" r="0" b="0"/>
          <wp:wrapSquare wrapText="bothSides"/>
          <wp:docPr id="1067653314" name="Immagine 1">
            <a:extLst xmlns:a="http://schemas.openxmlformats.org/drawingml/2006/main">
              <a:ext uri="{FF2B5EF4-FFF2-40B4-BE49-F238E27FC236}">
                <a16:creationId xmlns:a16="http://schemas.microsoft.com/office/drawing/2014/main" id="{97308A10-A6FD-4DCC-AC78-529A02BE67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84275" cy="47752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rPr>
      <w:drawing>
        <wp:anchor distT="0" distB="0" distL="114300" distR="114300" simplePos="0" relativeHeight="251658243" behindDoc="0" locked="0" layoutInCell="1" allowOverlap="1" wp14:anchorId="5A6BE1F2" wp14:editId="77C7DC79">
          <wp:simplePos x="0" y="0"/>
          <wp:positionH relativeFrom="margin">
            <wp:posOffset>0</wp:posOffset>
          </wp:positionH>
          <wp:positionV relativeFrom="margin">
            <wp:posOffset>-675640</wp:posOffset>
          </wp:positionV>
          <wp:extent cx="1398905" cy="689610"/>
          <wp:effectExtent l="0" t="0" r="0" b="0"/>
          <wp:wrapSquare wrapText="bothSides"/>
          <wp:docPr id="2093131206" name="Immagine 1">
            <a:extLst xmlns:a="http://schemas.openxmlformats.org/drawingml/2006/main">
              <a:ext uri="{FF2B5EF4-FFF2-40B4-BE49-F238E27FC236}">
                <a16:creationId xmlns:a16="http://schemas.microsoft.com/office/drawing/2014/main" id="{54EC5A6F-54C3-44E7-84FA-01207CDC16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645969" name="Immagine 1168645969"/>
                  <pic:cNvPicPr/>
                </pic:nvPicPr>
                <pic:blipFill>
                  <a:blip r:embed="rId1">
                    <a:extLst>
                      <a:ext uri="{28A0092B-C50C-407E-A947-70E740481C1C}">
                        <a14:useLocalDpi xmlns:a14="http://schemas.microsoft.com/office/drawing/2010/main" val="0"/>
                      </a:ext>
                    </a:extLst>
                  </a:blip>
                  <a:stretch>
                    <a:fillRect/>
                  </a:stretch>
                </pic:blipFill>
                <pic:spPr>
                  <a:xfrm>
                    <a:off x="0" y="0"/>
                    <a:ext cx="1398905" cy="689610"/>
                  </a:xfrm>
                  <a:prstGeom prst="rect">
                    <a:avLst/>
                  </a:prstGeom>
                </pic:spPr>
              </pic:pic>
            </a:graphicData>
          </a:graphic>
          <wp14:sizeRelH relativeFrom="margin">
            <wp14:pctWidth>0</wp14:pctWidth>
          </wp14:sizeRelH>
          <wp14:sizeRelV relativeFrom="margin">
            <wp14:pctHeight>0</wp14:pctHeight>
          </wp14:sizeRelV>
        </wp:anchor>
      </w:drawing>
    </w:r>
    <w:r w:rsidRPr="004731D5">
      <w:rPr>
        <w:rFonts w:ascii="Arial" w:hAnsi="Arial" w:cs="Arial"/>
        <w:noProof/>
        <w:color w:val="000000"/>
      </w:rPr>
      <w:drawing>
        <wp:anchor distT="0" distB="0" distL="114300" distR="114300" simplePos="0" relativeHeight="251658244" behindDoc="0" locked="0" layoutInCell="1" allowOverlap="1" wp14:anchorId="49620CCF" wp14:editId="51924EF8">
          <wp:simplePos x="0" y="0"/>
          <wp:positionH relativeFrom="margin">
            <wp:posOffset>2404878</wp:posOffset>
          </wp:positionH>
          <wp:positionV relativeFrom="margin">
            <wp:posOffset>-558184</wp:posOffset>
          </wp:positionV>
          <wp:extent cx="1419225" cy="315595"/>
          <wp:effectExtent l="0" t="0" r="9525" b="8255"/>
          <wp:wrapSquare wrapText="bothSides"/>
          <wp:docPr id="1338065818" name="Immagine 1">
            <a:extLst xmlns:a="http://schemas.openxmlformats.org/drawingml/2006/main">
              <a:ext uri="{FF2B5EF4-FFF2-40B4-BE49-F238E27FC236}">
                <a16:creationId xmlns:a16="http://schemas.microsoft.com/office/drawing/2014/main" id="{7DF1486A-E422-4112-ACB9-C344BC6F45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42215" name=""/>
                  <pic:cNvPicPr/>
                </pic:nvPicPr>
                <pic:blipFill>
                  <a:blip r:embed="rId2">
                    <a:extLst>
                      <a:ext uri="{28A0092B-C50C-407E-A947-70E740481C1C}">
                        <a14:useLocalDpi xmlns:a14="http://schemas.microsoft.com/office/drawing/2010/main" val="0"/>
                      </a:ext>
                    </a:extLst>
                  </a:blip>
                  <a:stretch>
                    <a:fillRect/>
                  </a:stretch>
                </pic:blipFill>
                <pic:spPr>
                  <a:xfrm>
                    <a:off x="0" y="0"/>
                    <a:ext cx="1419225" cy="31559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rPr>
      <w:drawing>
        <wp:anchor distT="0" distB="0" distL="114300" distR="114300" simplePos="0" relativeHeight="251658245" behindDoc="0" locked="0" layoutInCell="1" allowOverlap="1" wp14:anchorId="74EC5DE7" wp14:editId="2ADB50A5">
          <wp:simplePos x="0" y="0"/>
          <wp:positionH relativeFrom="margin">
            <wp:posOffset>4711093</wp:posOffset>
          </wp:positionH>
          <wp:positionV relativeFrom="margin">
            <wp:posOffset>-611704</wp:posOffset>
          </wp:positionV>
          <wp:extent cx="1184275" cy="477520"/>
          <wp:effectExtent l="0" t="0" r="0" b="0"/>
          <wp:wrapSquare wrapText="bothSides"/>
          <wp:docPr id="1807598737" name="Immagine 1">
            <a:extLst xmlns:a="http://schemas.openxmlformats.org/drawingml/2006/main">
              <a:ext uri="{FF2B5EF4-FFF2-40B4-BE49-F238E27FC236}">
                <a16:creationId xmlns:a16="http://schemas.microsoft.com/office/drawing/2014/main" id="{D375C4BD-12B0-4C24-958E-538F2C907E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84275" cy="47752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3E7"/>
    <w:multiLevelType w:val="hybridMultilevel"/>
    <w:tmpl w:val="9F366412"/>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85914D1"/>
    <w:multiLevelType w:val="hybridMultilevel"/>
    <w:tmpl w:val="4F447B0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A93756A"/>
    <w:multiLevelType w:val="hybridMultilevel"/>
    <w:tmpl w:val="0EB4807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ACC3A31"/>
    <w:multiLevelType w:val="hybridMultilevel"/>
    <w:tmpl w:val="0C880B0A"/>
    <w:lvl w:ilvl="0" w:tplc="9F9E14A2">
      <w:start w:val="1"/>
      <w:numFmt w:val="bullet"/>
      <w:lvlText w:val="-"/>
      <w:lvlJc w:val="left"/>
      <w:pPr>
        <w:ind w:left="1070" w:hanging="360"/>
      </w:pPr>
      <w:rPr>
        <w:rFonts w:ascii="Arial" w:eastAsia="Calibri" w:hAnsi="Arial" w:cs="Arial" w:hint="default"/>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num w:numId="1" w16cid:durableId="127939252">
    <w:abstractNumId w:val="3"/>
  </w:num>
  <w:num w:numId="2" w16cid:durableId="704447471">
    <w:abstractNumId w:val="2"/>
  </w:num>
  <w:num w:numId="3" w16cid:durableId="888999717">
    <w:abstractNumId w:val="1"/>
  </w:num>
  <w:num w:numId="4" w16cid:durableId="961769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999"/>
    <w:rsid w:val="00000EDC"/>
    <w:rsid w:val="00001476"/>
    <w:rsid w:val="000017F0"/>
    <w:rsid w:val="00001E99"/>
    <w:rsid w:val="00011C56"/>
    <w:rsid w:val="000124BF"/>
    <w:rsid w:val="0001567A"/>
    <w:rsid w:val="00016DC2"/>
    <w:rsid w:val="0001734B"/>
    <w:rsid w:val="00021312"/>
    <w:rsid w:val="00022664"/>
    <w:rsid w:val="00023D7F"/>
    <w:rsid w:val="00024CC7"/>
    <w:rsid w:val="00030F10"/>
    <w:rsid w:val="00031F62"/>
    <w:rsid w:val="000326E8"/>
    <w:rsid w:val="00033FAF"/>
    <w:rsid w:val="000342CD"/>
    <w:rsid w:val="00035537"/>
    <w:rsid w:val="000365A3"/>
    <w:rsid w:val="00042034"/>
    <w:rsid w:val="00043E4B"/>
    <w:rsid w:val="0004480A"/>
    <w:rsid w:val="00046243"/>
    <w:rsid w:val="0004636B"/>
    <w:rsid w:val="00047AE3"/>
    <w:rsid w:val="000525D9"/>
    <w:rsid w:val="00053589"/>
    <w:rsid w:val="00053F10"/>
    <w:rsid w:val="00060303"/>
    <w:rsid w:val="0006202D"/>
    <w:rsid w:val="00063014"/>
    <w:rsid w:val="00063EEA"/>
    <w:rsid w:val="000656B2"/>
    <w:rsid w:val="00066105"/>
    <w:rsid w:val="00066B96"/>
    <w:rsid w:val="00067C97"/>
    <w:rsid w:val="000721B2"/>
    <w:rsid w:val="00072411"/>
    <w:rsid w:val="000738B9"/>
    <w:rsid w:val="000740F3"/>
    <w:rsid w:val="000761B3"/>
    <w:rsid w:val="00077357"/>
    <w:rsid w:val="0007790E"/>
    <w:rsid w:val="00084F79"/>
    <w:rsid w:val="00087008"/>
    <w:rsid w:val="0008796B"/>
    <w:rsid w:val="00087CF4"/>
    <w:rsid w:val="00097B56"/>
    <w:rsid w:val="000A1CD0"/>
    <w:rsid w:val="000A4A61"/>
    <w:rsid w:val="000A6446"/>
    <w:rsid w:val="000B21EB"/>
    <w:rsid w:val="000B3999"/>
    <w:rsid w:val="000B46B5"/>
    <w:rsid w:val="000B563D"/>
    <w:rsid w:val="000B5D48"/>
    <w:rsid w:val="000B6D8D"/>
    <w:rsid w:val="000B7187"/>
    <w:rsid w:val="000C18AA"/>
    <w:rsid w:val="000C4B8B"/>
    <w:rsid w:val="000C4C2D"/>
    <w:rsid w:val="000D10B5"/>
    <w:rsid w:val="000D5337"/>
    <w:rsid w:val="000E2129"/>
    <w:rsid w:val="000E359B"/>
    <w:rsid w:val="000E3925"/>
    <w:rsid w:val="000E5D30"/>
    <w:rsid w:val="000E5EC6"/>
    <w:rsid w:val="000F0779"/>
    <w:rsid w:val="000F2DFB"/>
    <w:rsid w:val="000F320F"/>
    <w:rsid w:val="000F4C2A"/>
    <w:rsid w:val="000F4F1D"/>
    <w:rsid w:val="000F4F71"/>
    <w:rsid w:val="00100CCE"/>
    <w:rsid w:val="00101C47"/>
    <w:rsid w:val="00104F45"/>
    <w:rsid w:val="00106B8F"/>
    <w:rsid w:val="00110ED1"/>
    <w:rsid w:val="00114BBB"/>
    <w:rsid w:val="0011604F"/>
    <w:rsid w:val="00121672"/>
    <w:rsid w:val="00122727"/>
    <w:rsid w:val="00122A6A"/>
    <w:rsid w:val="00124872"/>
    <w:rsid w:val="00130DBB"/>
    <w:rsid w:val="0013108B"/>
    <w:rsid w:val="0013349E"/>
    <w:rsid w:val="001347A8"/>
    <w:rsid w:val="00134EDE"/>
    <w:rsid w:val="00135285"/>
    <w:rsid w:val="0013573B"/>
    <w:rsid w:val="001367D5"/>
    <w:rsid w:val="00136DD6"/>
    <w:rsid w:val="001434BD"/>
    <w:rsid w:val="0014479A"/>
    <w:rsid w:val="00144816"/>
    <w:rsid w:val="0014543C"/>
    <w:rsid w:val="0015176D"/>
    <w:rsid w:val="00160392"/>
    <w:rsid w:val="00161D98"/>
    <w:rsid w:val="001652E5"/>
    <w:rsid w:val="001668F1"/>
    <w:rsid w:val="00173A6C"/>
    <w:rsid w:val="00177E4C"/>
    <w:rsid w:val="0018061F"/>
    <w:rsid w:val="00180AA3"/>
    <w:rsid w:val="001813FA"/>
    <w:rsid w:val="00181B8E"/>
    <w:rsid w:val="00191346"/>
    <w:rsid w:val="00194D1C"/>
    <w:rsid w:val="00195396"/>
    <w:rsid w:val="00197125"/>
    <w:rsid w:val="00197C41"/>
    <w:rsid w:val="001A5BDC"/>
    <w:rsid w:val="001B399B"/>
    <w:rsid w:val="001B4681"/>
    <w:rsid w:val="001B4DCA"/>
    <w:rsid w:val="001B7BCE"/>
    <w:rsid w:val="001C0CAE"/>
    <w:rsid w:val="001C105B"/>
    <w:rsid w:val="001C498F"/>
    <w:rsid w:val="001C50CE"/>
    <w:rsid w:val="001C5831"/>
    <w:rsid w:val="001C591B"/>
    <w:rsid w:val="001C7E52"/>
    <w:rsid w:val="001D0820"/>
    <w:rsid w:val="001D3C12"/>
    <w:rsid w:val="001D645E"/>
    <w:rsid w:val="001D7D18"/>
    <w:rsid w:val="001E0C9D"/>
    <w:rsid w:val="001E414E"/>
    <w:rsid w:val="001E4EBE"/>
    <w:rsid w:val="001E5919"/>
    <w:rsid w:val="001F1E47"/>
    <w:rsid w:val="001F1EC6"/>
    <w:rsid w:val="001F4FA1"/>
    <w:rsid w:val="001F79C8"/>
    <w:rsid w:val="00200587"/>
    <w:rsid w:val="0020139B"/>
    <w:rsid w:val="00202EFD"/>
    <w:rsid w:val="002042BE"/>
    <w:rsid w:val="00207855"/>
    <w:rsid w:val="00210026"/>
    <w:rsid w:val="0021168E"/>
    <w:rsid w:val="0021397B"/>
    <w:rsid w:val="00213FCE"/>
    <w:rsid w:val="00216D36"/>
    <w:rsid w:val="00217C57"/>
    <w:rsid w:val="00223723"/>
    <w:rsid w:val="00224E35"/>
    <w:rsid w:val="00226D45"/>
    <w:rsid w:val="00231603"/>
    <w:rsid w:val="0023344C"/>
    <w:rsid w:val="00237BEE"/>
    <w:rsid w:val="00241893"/>
    <w:rsid w:val="002448BE"/>
    <w:rsid w:val="0024688F"/>
    <w:rsid w:val="00246D43"/>
    <w:rsid w:val="0025151E"/>
    <w:rsid w:val="002522AA"/>
    <w:rsid w:val="00252C0F"/>
    <w:rsid w:val="00253116"/>
    <w:rsid w:val="00256248"/>
    <w:rsid w:val="002575A9"/>
    <w:rsid w:val="002575BB"/>
    <w:rsid w:val="00257F35"/>
    <w:rsid w:val="0026056F"/>
    <w:rsid w:val="00261ECF"/>
    <w:rsid w:val="00262939"/>
    <w:rsid w:val="0026357D"/>
    <w:rsid w:val="00267191"/>
    <w:rsid w:val="0027011D"/>
    <w:rsid w:val="002729D3"/>
    <w:rsid w:val="00273647"/>
    <w:rsid w:val="002804F2"/>
    <w:rsid w:val="002833EA"/>
    <w:rsid w:val="0029030A"/>
    <w:rsid w:val="00292B6C"/>
    <w:rsid w:val="00292F7B"/>
    <w:rsid w:val="002934DA"/>
    <w:rsid w:val="00294244"/>
    <w:rsid w:val="00297058"/>
    <w:rsid w:val="002A0626"/>
    <w:rsid w:val="002A0B5B"/>
    <w:rsid w:val="002A0F90"/>
    <w:rsid w:val="002A2DC7"/>
    <w:rsid w:val="002A3453"/>
    <w:rsid w:val="002A5DD5"/>
    <w:rsid w:val="002A7706"/>
    <w:rsid w:val="002A77A7"/>
    <w:rsid w:val="002B0100"/>
    <w:rsid w:val="002B0E8A"/>
    <w:rsid w:val="002B2774"/>
    <w:rsid w:val="002B2973"/>
    <w:rsid w:val="002B2C93"/>
    <w:rsid w:val="002B78D0"/>
    <w:rsid w:val="002C1556"/>
    <w:rsid w:val="002C2268"/>
    <w:rsid w:val="002C4D54"/>
    <w:rsid w:val="002C72A4"/>
    <w:rsid w:val="002D3F45"/>
    <w:rsid w:val="002D6424"/>
    <w:rsid w:val="002D6A9E"/>
    <w:rsid w:val="002E01D3"/>
    <w:rsid w:val="002E03A1"/>
    <w:rsid w:val="002E1F55"/>
    <w:rsid w:val="002E402C"/>
    <w:rsid w:val="002E6DF7"/>
    <w:rsid w:val="002F056B"/>
    <w:rsid w:val="002F2BBE"/>
    <w:rsid w:val="002F60EB"/>
    <w:rsid w:val="002F6130"/>
    <w:rsid w:val="002F676B"/>
    <w:rsid w:val="002F7701"/>
    <w:rsid w:val="00300700"/>
    <w:rsid w:val="00301B1F"/>
    <w:rsid w:val="00307AAB"/>
    <w:rsid w:val="003100BB"/>
    <w:rsid w:val="00310523"/>
    <w:rsid w:val="003163D5"/>
    <w:rsid w:val="003165BD"/>
    <w:rsid w:val="00322143"/>
    <w:rsid w:val="00322796"/>
    <w:rsid w:val="00326CBF"/>
    <w:rsid w:val="00327BBD"/>
    <w:rsid w:val="00330B49"/>
    <w:rsid w:val="00332E1D"/>
    <w:rsid w:val="00334C6D"/>
    <w:rsid w:val="00344C17"/>
    <w:rsid w:val="00345E50"/>
    <w:rsid w:val="0035005C"/>
    <w:rsid w:val="00350447"/>
    <w:rsid w:val="00351EB2"/>
    <w:rsid w:val="00355A7D"/>
    <w:rsid w:val="00357CA3"/>
    <w:rsid w:val="003607FD"/>
    <w:rsid w:val="00360C85"/>
    <w:rsid w:val="00361567"/>
    <w:rsid w:val="00362C4C"/>
    <w:rsid w:val="00367032"/>
    <w:rsid w:val="00372CA1"/>
    <w:rsid w:val="00372D0E"/>
    <w:rsid w:val="003758AD"/>
    <w:rsid w:val="003765B9"/>
    <w:rsid w:val="00376962"/>
    <w:rsid w:val="0038027F"/>
    <w:rsid w:val="0038595B"/>
    <w:rsid w:val="00386E20"/>
    <w:rsid w:val="003906F4"/>
    <w:rsid w:val="00396365"/>
    <w:rsid w:val="003969F4"/>
    <w:rsid w:val="00396A3A"/>
    <w:rsid w:val="00396E2F"/>
    <w:rsid w:val="003977ED"/>
    <w:rsid w:val="003A1D15"/>
    <w:rsid w:val="003A2D53"/>
    <w:rsid w:val="003A47B6"/>
    <w:rsid w:val="003B097B"/>
    <w:rsid w:val="003B196D"/>
    <w:rsid w:val="003B2CCD"/>
    <w:rsid w:val="003B3A36"/>
    <w:rsid w:val="003B6998"/>
    <w:rsid w:val="003B7D31"/>
    <w:rsid w:val="003B7F25"/>
    <w:rsid w:val="003B7FD1"/>
    <w:rsid w:val="003C088F"/>
    <w:rsid w:val="003C2EE6"/>
    <w:rsid w:val="003C4287"/>
    <w:rsid w:val="003C6F57"/>
    <w:rsid w:val="003D52BF"/>
    <w:rsid w:val="003D58EE"/>
    <w:rsid w:val="003D695A"/>
    <w:rsid w:val="003E1B8F"/>
    <w:rsid w:val="003E2738"/>
    <w:rsid w:val="003E2E2E"/>
    <w:rsid w:val="003E75EA"/>
    <w:rsid w:val="003F3FE6"/>
    <w:rsid w:val="003F62E8"/>
    <w:rsid w:val="003F6400"/>
    <w:rsid w:val="003F6510"/>
    <w:rsid w:val="003F6E53"/>
    <w:rsid w:val="00411A49"/>
    <w:rsid w:val="004153CC"/>
    <w:rsid w:val="00415591"/>
    <w:rsid w:val="00415A12"/>
    <w:rsid w:val="004162E6"/>
    <w:rsid w:val="00421DD8"/>
    <w:rsid w:val="004226E6"/>
    <w:rsid w:val="00423FC5"/>
    <w:rsid w:val="004241D6"/>
    <w:rsid w:val="004244EF"/>
    <w:rsid w:val="00425E4E"/>
    <w:rsid w:val="00427505"/>
    <w:rsid w:val="004324C3"/>
    <w:rsid w:val="00432E07"/>
    <w:rsid w:val="00434625"/>
    <w:rsid w:val="00445975"/>
    <w:rsid w:val="004466A4"/>
    <w:rsid w:val="00446F67"/>
    <w:rsid w:val="00457C24"/>
    <w:rsid w:val="0046001B"/>
    <w:rsid w:val="004622EE"/>
    <w:rsid w:val="00462FF2"/>
    <w:rsid w:val="0046519F"/>
    <w:rsid w:val="00466B99"/>
    <w:rsid w:val="0047091D"/>
    <w:rsid w:val="004720D0"/>
    <w:rsid w:val="00472467"/>
    <w:rsid w:val="004731D5"/>
    <w:rsid w:val="0047570B"/>
    <w:rsid w:val="004778F6"/>
    <w:rsid w:val="00480BF3"/>
    <w:rsid w:val="00482FC2"/>
    <w:rsid w:val="0048799A"/>
    <w:rsid w:val="004918B0"/>
    <w:rsid w:val="004942EE"/>
    <w:rsid w:val="00495BE0"/>
    <w:rsid w:val="0049755E"/>
    <w:rsid w:val="004A19C7"/>
    <w:rsid w:val="004A3ABE"/>
    <w:rsid w:val="004A45C3"/>
    <w:rsid w:val="004A4677"/>
    <w:rsid w:val="004A5F88"/>
    <w:rsid w:val="004B3138"/>
    <w:rsid w:val="004B4A75"/>
    <w:rsid w:val="004B4D46"/>
    <w:rsid w:val="004B56D4"/>
    <w:rsid w:val="004B5BA1"/>
    <w:rsid w:val="004B5FA0"/>
    <w:rsid w:val="004B5FA9"/>
    <w:rsid w:val="004B664C"/>
    <w:rsid w:val="004B6C70"/>
    <w:rsid w:val="004C11D3"/>
    <w:rsid w:val="004C3462"/>
    <w:rsid w:val="004C3DBA"/>
    <w:rsid w:val="004C45A0"/>
    <w:rsid w:val="004C599E"/>
    <w:rsid w:val="004C6CAE"/>
    <w:rsid w:val="004D11C6"/>
    <w:rsid w:val="004D1DEA"/>
    <w:rsid w:val="004D32AC"/>
    <w:rsid w:val="004D63F1"/>
    <w:rsid w:val="004D747C"/>
    <w:rsid w:val="004D7986"/>
    <w:rsid w:val="004D7E04"/>
    <w:rsid w:val="004E1959"/>
    <w:rsid w:val="004E1D7E"/>
    <w:rsid w:val="004E2EDD"/>
    <w:rsid w:val="004E2FE6"/>
    <w:rsid w:val="004E3496"/>
    <w:rsid w:val="004E4C7F"/>
    <w:rsid w:val="004E646F"/>
    <w:rsid w:val="004E7F57"/>
    <w:rsid w:val="004F160F"/>
    <w:rsid w:val="004F398F"/>
    <w:rsid w:val="004F43F5"/>
    <w:rsid w:val="004F6934"/>
    <w:rsid w:val="004F797F"/>
    <w:rsid w:val="00502137"/>
    <w:rsid w:val="0050491A"/>
    <w:rsid w:val="005052B8"/>
    <w:rsid w:val="00505D19"/>
    <w:rsid w:val="00505E2B"/>
    <w:rsid w:val="00511747"/>
    <w:rsid w:val="00511F25"/>
    <w:rsid w:val="00512E30"/>
    <w:rsid w:val="005149E8"/>
    <w:rsid w:val="00514BB7"/>
    <w:rsid w:val="00521A66"/>
    <w:rsid w:val="00521EBA"/>
    <w:rsid w:val="0052359D"/>
    <w:rsid w:val="00525B64"/>
    <w:rsid w:val="005312BF"/>
    <w:rsid w:val="00532980"/>
    <w:rsid w:val="0053338A"/>
    <w:rsid w:val="00535652"/>
    <w:rsid w:val="0054023E"/>
    <w:rsid w:val="00544598"/>
    <w:rsid w:val="00545072"/>
    <w:rsid w:val="00545BE9"/>
    <w:rsid w:val="005465AB"/>
    <w:rsid w:val="005528F4"/>
    <w:rsid w:val="00555F94"/>
    <w:rsid w:val="00560AD5"/>
    <w:rsid w:val="00562939"/>
    <w:rsid w:val="00563414"/>
    <w:rsid w:val="00564A2D"/>
    <w:rsid w:val="005660B1"/>
    <w:rsid w:val="005660F8"/>
    <w:rsid w:val="00567E4D"/>
    <w:rsid w:val="0057184F"/>
    <w:rsid w:val="00580140"/>
    <w:rsid w:val="0058126A"/>
    <w:rsid w:val="00581FDF"/>
    <w:rsid w:val="005830D5"/>
    <w:rsid w:val="00583F73"/>
    <w:rsid w:val="0058414E"/>
    <w:rsid w:val="005870B3"/>
    <w:rsid w:val="00587440"/>
    <w:rsid w:val="00590205"/>
    <w:rsid w:val="005903F4"/>
    <w:rsid w:val="0059112E"/>
    <w:rsid w:val="0059180A"/>
    <w:rsid w:val="00591CE9"/>
    <w:rsid w:val="00593216"/>
    <w:rsid w:val="00595077"/>
    <w:rsid w:val="0059621B"/>
    <w:rsid w:val="005A06D2"/>
    <w:rsid w:val="005A0BEE"/>
    <w:rsid w:val="005A1489"/>
    <w:rsid w:val="005A5574"/>
    <w:rsid w:val="005A64F4"/>
    <w:rsid w:val="005A653F"/>
    <w:rsid w:val="005A6931"/>
    <w:rsid w:val="005B2804"/>
    <w:rsid w:val="005B308C"/>
    <w:rsid w:val="005B65B0"/>
    <w:rsid w:val="005B6762"/>
    <w:rsid w:val="005C3AD9"/>
    <w:rsid w:val="005C3B40"/>
    <w:rsid w:val="005D0985"/>
    <w:rsid w:val="005E063D"/>
    <w:rsid w:val="005E2227"/>
    <w:rsid w:val="005E7B2A"/>
    <w:rsid w:val="005F47FA"/>
    <w:rsid w:val="005F4D58"/>
    <w:rsid w:val="005F7836"/>
    <w:rsid w:val="005F78D2"/>
    <w:rsid w:val="00602651"/>
    <w:rsid w:val="006051D8"/>
    <w:rsid w:val="006108C2"/>
    <w:rsid w:val="0061316E"/>
    <w:rsid w:val="0061628D"/>
    <w:rsid w:val="00616391"/>
    <w:rsid w:val="00616824"/>
    <w:rsid w:val="00617790"/>
    <w:rsid w:val="00622B01"/>
    <w:rsid w:val="006239A1"/>
    <w:rsid w:val="00627AD3"/>
    <w:rsid w:val="00634D7B"/>
    <w:rsid w:val="0063571C"/>
    <w:rsid w:val="006360F3"/>
    <w:rsid w:val="00643E2F"/>
    <w:rsid w:val="006511A1"/>
    <w:rsid w:val="006514CC"/>
    <w:rsid w:val="00652768"/>
    <w:rsid w:val="00661658"/>
    <w:rsid w:val="00662856"/>
    <w:rsid w:val="00662B43"/>
    <w:rsid w:val="0066457B"/>
    <w:rsid w:val="006650E9"/>
    <w:rsid w:val="00666875"/>
    <w:rsid w:val="006702BD"/>
    <w:rsid w:val="006722B3"/>
    <w:rsid w:val="00673380"/>
    <w:rsid w:val="00674957"/>
    <w:rsid w:val="00680FC4"/>
    <w:rsid w:val="0068461E"/>
    <w:rsid w:val="00685BB3"/>
    <w:rsid w:val="00686D83"/>
    <w:rsid w:val="00687E2A"/>
    <w:rsid w:val="006907A7"/>
    <w:rsid w:val="0069193D"/>
    <w:rsid w:val="0069248A"/>
    <w:rsid w:val="00693FD9"/>
    <w:rsid w:val="00695556"/>
    <w:rsid w:val="00695AE7"/>
    <w:rsid w:val="006973C1"/>
    <w:rsid w:val="006A05BD"/>
    <w:rsid w:val="006A1238"/>
    <w:rsid w:val="006A23B2"/>
    <w:rsid w:val="006A3596"/>
    <w:rsid w:val="006A4A39"/>
    <w:rsid w:val="006A6B69"/>
    <w:rsid w:val="006A76D4"/>
    <w:rsid w:val="006A76F3"/>
    <w:rsid w:val="006A7C9B"/>
    <w:rsid w:val="006B24A3"/>
    <w:rsid w:val="006B3EC3"/>
    <w:rsid w:val="006B4BA6"/>
    <w:rsid w:val="006B658E"/>
    <w:rsid w:val="006C2BBC"/>
    <w:rsid w:val="006C3983"/>
    <w:rsid w:val="006C6E5E"/>
    <w:rsid w:val="006D1090"/>
    <w:rsid w:val="006D2435"/>
    <w:rsid w:val="006D45DF"/>
    <w:rsid w:val="006D4A48"/>
    <w:rsid w:val="006E1EB3"/>
    <w:rsid w:val="006E42B1"/>
    <w:rsid w:val="006E54D8"/>
    <w:rsid w:val="006E5E58"/>
    <w:rsid w:val="006E7480"/>
    <w:rsid w:val="006F2722"/>
    <w:rsid w:val="006F34BD"/>
    <w:rsid w:val="006F3C19"/>
    <w:rsid w:val="006F3FE9"/>
    <w:rsid w:val="006F6BD3"/>
    <w:rsid w:val="00702743"/>
    <w:rsid w:val="007032C5"/>
    <w:rsid w:val="00703389"/>
    <w:rsid w:val="00703C53"/>
    <w:rsid w:val="0070424C"/>
    <w:rsid w:val="00705F57"/>
    <w:rsid w:val="0070645A"/>
    <w:rsid w:val="007178CA"/>
    <w:rsid w:val="00722764"/>
    <w:rsid w:val="00726577"/>
    <w:rsid w:val="00726F75"/>
    <w:rsid w:val="00731489"/>
    <w:rsid w:val="0073300A"/>
    <w:rsid w:val="00733380"/>
    <w:rsid w:val="007357B9"/>
    <w:rsid w:val="00737A9F"/>
    <w:rsid w:val="007419FE"/>
    <w:rsid w:val="00741C4D"/>
    <w:rsid w:val="00741D4B"/>
    <w:rsid w:val="00742A8A"/>
    <w:rsid w:val="0074385C"/>
    <w:rsid w:val="007458D5"/>
    <w:rsid w:val="00746BDF"/>
    <w:rsid w:val="0074771B"/>
    <w:rsid w:val="007509D4"/>
    <w:rsid w:val="00750E83"/>
    <w:rsid w:val="00752222"/>
    <w:rsid w:val="00752381"/>
    <w:rsid w:val="00752666"/>
    <w:rsid w:val="00753AD6"/>
    <w:rsid w:val="00760CD4"/>
    <w:rsid w:val="00762DFF"/>
    <w:rsid w:val="0076561A"/>
    <w:rsid w:val="007658DA"/>
    <w:rsid w:val="00767E51"/>
    <w:rsid w:val="0077087D"/>
    <w:rsid w:val="00772649"/>
    <w:rsid w:val="00775A45"/>
    <w:rsid w:val="00776117"/>
    <w:rsid w:val="00777B55"/>
    <w:rsid w:val="007822C5"/>
    <w:rsid w:val="0078738E"/>
    <w:rsid w:val="00790F16"/>
    <w:rsid w:val="00793493"/>
    <w:rsid w:val="007958C3"/>
    <w:rsid w:val="0079781D"/>
    <w:rsid w:val="007A1237"/>
    <w:rsid w:val="007A181B"/>
    <w:rsid w:val="007A3548"/>
    <w:rsid w:val="007A3CC3"/>
    <w:rsid w:val="007A7B4B"/>
    <w:rsid w:val="007B49E9"/>
    <w:rsid w:val="007B5B94"/>
    <w:rsid w:val="007B67B1"/>
    <w:rsid w:val="007C259A"/>
    <w:rsid w:val="007C4BC2"/>
    <w:rsid w:val="007C4CFF"/>
    <w:rsid w:val="007D0A04"/>
    <w:rsid w:val="007D0D81"/>
    <w:rsid w:val="007D2D13"/>
    <w:rsid w:val="007D2D3E"/>
    <w:rsid w:val="007E198D"/>
    <w:rsid w:val="007E28E8"/>
    <w:rsid w:val="007E2F96"/>
    <w:rsid w:val="007E408C"/>
    <w:rsid w:val="007E6407"/>
    <w:rsid w:val="007E76B4"/>
    <w:rsid w:val="007E78FC"/>
    <w:rsid w:val="007F0082"/>
    <w:rsid w:val="007F0258"/>
    <w:rsid w:val="007F3770"/>
    <w:rsid w:val="007F38F0"/>
    <w:rsid w:val="007F3E06"/>
    <w:rsid w:val="007F4DC4"/>
    <w:rsid w:val="007F5A74"/>
    <w:rsid w:val="008020FA"/>
    <w:rsid w:val="00802384"/>
    <w:rsid w:val="00802936"/>
    <w:rsid w:val="00803781"/>
    <w:rsid w:val="00805A62"/>
    <w:rsid w:val="00807A5A"/>
    <w:rsid w:val="008119D5"/>
    <w:rsid w:val="00811BE4"/>
    <w:rsid w:val="00813AF5"/>
    <w:rsid w:val="00813E55"/>
    <w:rsid w:val="00814CBE"/>
    <w:rsid w:val="0082490F"/>
    <w:rsid w:val="0083374A"/>
    <w:rsid w:val="008360AA"/>
    <w:rsid w:val="00837EEE"/>
    <w:rsid w:val="008402C5"/>
    <w:rsid w:val="00844EEB"/>
    <w:rsid w:val="00852854"/>
    <w:rsid w:val="0085509C"/>
    <w:rsid w:val="00855363"/>
    <w:rsid w:val="00855400"/>
    <w:rsid w:val="0085687C"/>
    <w:rsid w:val="00856DEA"/>
    <w:rsid w:val="008607B9"/>
    <w:rsid w:val="008613B1"/>
    <w:rsid w:val="00861CA8"/>
    <w:rsid w:val="0086572C"/>
    <w:rsid w:val="008678D1"/>
    <w:rsid w:val="008700B0"/>
    <w:rsid w:val="00880DE7"/>
    <w:rsid w:val="00881630"/>
    <w:rsid w:val="0088555D"/>
    <w:rsid w:val="00886A18"/>
    <w:rsid w:val="0089092D"/>
    <w:rsid w:val="00893F18"/>
    <w:rsid w:val="00894817"/>
    <w:rsid w:val="008A030A"/>
    <w:rsid w:val="008A3124"/>
    <w:rsid w:val="008A312E"/>
    <w:rsid w:val="008A7591"/>
    <w:rsid w:val="008B125F"/>
    <w:rsid w:val="008B24A9"/>
    <w:rsid w:val="008B48EB"/>
    <w:rsid w:val="008B4F99"/>
    <w:rsid w:val="008C3303"/>
    <w:rsid w:val="008C389F"/>
    <w:rsid w:val="008D23FD"/>
    <w:rsid w:val="008D3DD1"/>
    <w:rsid w:val="008D3E43"/>
    <w:rsid w:val="008D5B1D"/>
    <w:rsid w:val="008D770A"/>
    <w:rsid w:val="008E4B46"/>
    <w:rsid w:val="008F0193"/>
    <w:rsid w:val="008F15FC"/>
    <w:rsid w:val="008F1FD0"/>
    <w:rsid w:val="008F621E"/>
    <w:rsid w:val="00900222"/>
    <w:rsid w:val="009002B9"/>
    <w:rsid w:val="00901565"/>
    <w:rsid w:val="0090184E"/>
    <w:rsid w:val="00901B0C"/>
    <w:rsid w:val="0090441F"/>
    <w:rsid w:val="00910537"/>
    <w:rsid w:val="009115B8"/>
    <w:rsid w:val="00912A31"/>
    <w:rsid w:val="00913030"/>
    <w:rsid w:val="00915204"/>
    <w:rsid w:val="009152A0"/>
    <w:rsid w:val="009228EC"/>
    <w:rsid w:val="0092346F"/>
    <w:rsid w:val="0092421C"/>
    <w:rsid w:val="00924B8B"/>
    <w:rsid w:val="009250E0"/>
    <w:rsid w:val="00925740"/>
    <w:rsid w:val="00926208"/>
    <w:rsid w:val="009279A2"/>
    <w:rsid w:val="00934AEE"/>
    <w:rsid w:val="00935DA6"/>
    <w:rsid w:val="009375B7"/>
    <w:rsid w:val="00940835"/>
    <w:rsid w:val="00941D33"/>
    <w:rsid w:val="0094234B"/>
    <w:rsid w:val="009462FE"/>
    <w:rsid w:val="009507E7"/>
    <w:rsid w:val="00951316"/>
    <w:rsid w:val="00952304"/>
    <w:rsid w:val="00952DD2"/>
    <w:rsid w:val="009574E5"/>
    <w:rsid w:val="009625BB"/>
    <w:rsid w:val="0096277D"/>
    <w:rsid w:val="00965A1E"/>
    <w:rsid w:val="009757B9"/>
    <w:rsid w:val="00980B4A"/>
    <w:rsid w:val="0098107E"/>
    <w:rsid w:val="00983364"/>
    <w:rsid w:val="009854D4"/>
    <w:rsid w:val="0098592C"/>
    <w:rsid w:val="00985ECF"/>
    <w:rsid w:val="00993B7B"/>
    <w:rsid w:val="00994730"/>
    <w:rsid w:val="00994875"/>
    <w:rsid w:val="00994908"/>
    <w:rsid w:val="00995DF7"/>
    <w:rsid w:val="00995F09"/>
    <w:rsid w:val="00997F7E"/>
    <w:rsid w:val="009A0917"/>
    <w:rsid w:val="009A0F46"/>
    <w:rsid w:val="009A1138"/>
    <w:rsid w:val="009A4E4D"/>
    <w:rsid w:val="009B0A6B"/>
    <w:rsid w:val="009B2B5D"/>
    <w:rsid w:val="009B4CA9"/>
    <w:rsid w:val="009B66E3"/>
    <w:rsid w:val="009C078A"/>
    <w:rsid w:val="009C1652"/>
    <w:rsid w:val="009C4A54"/>
    <w:rsid w:val="009D0FC4"/>
    <w:rsid w:val="009D3564"/>
    <w:rsid w:val="009D5278"/>
    <w:rsid w:val="009D6767"/>
    <w:rsid w:val="009D6827"/>
    <w:rsid w:val="009D6ACA"/>
    <w:rsid w:val="009D6ECD"/>
    <w:rsid w:val="009E008B"/>
    <w:rsid w:val="009E2F37"/>
    <w:rsid w:val="009E3EE4"/>
    <w:rsid w:val="009E566C"/>
    <w:rsid w:val="009E6784"/>
    <w:rsid w:val="009E79CE"/>
    <w:rsid w:val="009F2499"/>
    <w:rsid w:val="009F316D"/>
    <w:rsid w:val="009F3725"/>
    <w:rsid w:val="00A00FC1"/>
    <w:rsid w:val="00A01AA1"/>
    <w:rsid w:val="00A01B79"/>
    <w:rsid w:val="00A050ED"/>
    <w:rsid w:val="00A05825"/>
    <w:rsid w:val="00A06AD2"/>
    <w:rsid w:val="00A10256"/>
    <w:rsid w:val="00A106EF"/>
    <w:rsid w:val="00A109B1"/>
    <w:rsid w:val="00A114A6"/>
    <w:rsid w:val="00A11D46"/>
    <w:rsid w:val="00A13734"/>
    <w:rsid w:val="00A149F1"/>
    <w:rsid w:val="00A14BBB"/>
    <w:rsid w:val="00A1633B"/>
    <w:rsid w:val="00A168B0"/>
    <w:rsid w:val="00A17E7F"/>
    <w:rsid w:val="00A2076D"/>
    <w:rsid w:val="00A223D8"/>
    <w:rsid w:val="00A362AF"/>
    <w:rsid w:val="00A36394"/>
    <w:rsid w:val="00A369D0"/>
    <w:rsid w:val="00A373D0"/>
    <w:rsid w:val="00A40210"/>
    <w:rsid w:val="00A44D40"/>
    <w:rsid w:val="00A47637"/>
    <w:rsid w:val="00A52DCE"/>
    <w:rsid w:val="00A53D00"/>
    <w:rsid w:val="00A5462E"/>
    <w:rsid w:val="00A566A5"/>
    <w:rsid w:val="00A63BAD"/>
    <w:rsid w:val="00A64AB8"/>
    <w:rsid w:val="00A66CB5"/>
    <w:rsid w:val="00A70B7E"/>
    <w:rsid w:val="00A7122C"/>
    <w:rsid w:val="00A71247"/>
    <w:rsid w:val="00A72F15"/>
    <w:rsid w:val="00A7306D"/>
    <w:rsid w:val="00A83F45"/>
    <w:rsid w:val="00A86F89"/>
    <w:rsid w:val="00A87CF2"/>
    <w:rsid w:val="00A9358D"/>
    <w:rsid w:val="00A948D7"/>
    <w:rsid w:val="00A94BD6"/>
    <w:rsid w:val="00A94D5F"/>
    <w:rsid w:val="00A95B5E"/>
    <w:rsid w:val="00AA0E66"/>
    <w:rsid w:val="00AA1FA0"/>
    <w:rsid w:val="00AA2C48"/>
    <w:rsid w:val="00AB0B5B"/>
    <w:rsid w:val="00AB114F"/>
    <w:rsid w:val="00AB30D1"/>
    <w:rsid w:val="00AB3159"/>
    <w:rsid w:val="00AB3405"/>
    <w:rsid w:val="00AB49DA"/>
    <w:rsid w:val="00AB5051"/>
    <w:rsid w:val="00AB5441"/>
    <w:rsid w:val="00AB61ED"/>
    <w:rsid w:val="00AB61EF"/>
    <w:rsid w:val="00AC1348"/>
    <w:rsid w:val="00AC2CBE"/>
    <w:rsid w:val="00AC7991"/>
    <w:rsid w:val="00AD026A"/>
    <w:rsid w:val="00AD3F56"/>
    <w:rsid w:val="00AD52F4"/>
    <w:rsid w:val="00AD5636"/>
    <w:rsid w:val="00AD5B10"/>
    <w:rsid w:val="00AE3428"/>
    <w:rsid w:val="00AE51C8"/>
    <w:rsid w:val="00AE72F2"/>
    <w:rsid w:val="00AF269D"/>
    <w:rsid w:val="00AF54F7"/>
    <w:rsid w:val="00AF76F2"/>
    <w:rsid w:val="00B00230"/>
    <w:rsid w:val="00B06C07"/>
    <w:rsid w:val="00B1202B"/>
    <w:rsid w:val="00B130D3"/>
    <w:rsid w:val="00B155C3"/>
    <w:rsid w:val="00B15FB9"/>
    <w:rsid w:val="00B2019E"/>
    <w:rsid w:val="00B237E5"/>
    <w:rsid w:val="00B24594"/>
    <w:rsid w:val="00B26B63"/>
    <w:rsid w:val="00B30CB6"/>
    <w:rsid w:val="00B30DFC"/>
    <w:rsid w:val="00B32FAA"/>
    <w:rsid w:val="00B339AF"/>
    <w:rsid w:val="00B37399"/>
    <w:rsid w:val="00B4178F"/>
    <w:rsid w:val="00B4299B"/>
    <w:rsid w:val="00B42AEC"/>
    <w:rsid w:val="00B437D4"/>
    <w:rsid w:val="00B4391C"/>
    <w:rsid w:val="00B448A2"/>
    <w:rsid w:val="00B50E3A"/>
    <w:rsid w:val="00B5142C"/>
    <w:rsid w:val="00B52E1A"/>
    <w:rsid w:val="00B549C1"/>
    <w:rsid w:val="00B55DF2"/>
    <w:rsid w:val="00B57945"/>
    <w:rsid w:val="00B6067D"/>
    <w:rsid w:val="00B60787"/>
    <w:rsid w:val="00B62502"/>
    <w:rsid w:val="00B63BAD"/>
    <w:rsid w:val="00B64CE5"/>
    <w:rsid w:val="00B65E81"/>
    <w:rsid w:val="00B666CF"/>
    <w:rsid w:val="00B745DD"/>
    <w:rsid w:val="00B77D9A"/>
    <w:rsid w:val="00B81187"/>
    <w:rsid w:val="00B82549"/>
    <w:rsid w:val="00B84579"/>
    <w:rsid w:val="00B84AF3"/>
    <w:rsid w:val="00B8599F"/>
    <w:rsid w:val="00B87403"/>
    <w:rsid w:val="00B94108"/>
    <w:rsid w:val="00B949FC"/>
    <w:rsid w:val="00BA19B7"/>
    <w:rsid w:val="00BA2250"/>
    <w:rsid w:val="00BA24A1"/>
    <w:rsid w:val="00BA2E27"/>
    <w:rsid w:val="00BA5458"/>
    <w:rsid w:val="00BA73A4"/>
    <w:rsid w:val="00BB1F7D"/>
    <w:rsid w:val="00BB2B27"/>
    <w:rsid w:val="00BB59F8"/>
    <w:rsid w:val="00BB6FB2"/>
    <w:rsid w:val="00BC17F5"/>
    <w:rsid w:val="00BC29BC"/>
    <w:rsid w:val="00BC2BFF"/>
    <w:rsid w:val="00BC49FC"/>
    <w:rsid w:val="00BC580B"/>
    <w:rsid w:val="00BC7B60"/>
    <w:rsid w:val="00BC7DCF"/>
    <w:rsid w:val="00BE06E1"/>
    <w:rsid w:val="00BE091F"/>
    <w:rsid w:val="00BE098E"/>
    <w:rsid w:val="00BE2AD4"/>
    <w:rsid w:val="00BE2EA6"/>
    <w:rsid w:val="00BE4E3C"/>
    <w:rsid w:val="00BE504E"/>
    <w:rsid w:val="00BE55D2"/>
    <w:rsid w:val="00BE6782"/>
    <w:rsid w:val="00BF16E8"/>
    <w:rsid w:val="00BF42AD"/>
    <w:rsid w:val="00BF43A8"/>
    <w:rsid w:val="00BF4D62"/>
    <w:rsid w:val="00BF7723"/>
    <w:rsid w:val="00C16365"/>
    <w:rsid w:val="00C20E99"/>
    <w:rsid w:val="00C21284"/>
    <w:rsid w:val="00C2198C"/>
    <w:rsid w:val="00C21DF9"/>
    <w:rsid w:val="00C247B5"/>
    <w:rsid w:val="00C2645C"/>
    <w:rsid w:val="00C2651E"/>
    <w:rsid w:val="00C26B97"/>
    <w:rsid w:val="00C31F06"/>
    <w:rsid w:val="00C32C8C"/>
    <w:rsid w:val="00C35512"/>
    <w:rsid w:val="00C362C0"/>
    <w:rsid w:val="00C36BC6"/>
    <w:rsid w:val="00C370F2"/>
    <w:rsid w:val="00C37BFE"/>
    <w:rsid w:val="00C477AD"/>
    <w:rsid w:val="00C530B3"/>
    <w:rsid w:val="00C53E81"/>
    <w:rsid w:val="00C53E92"/>
    <w:rsid w:val="00C5459A"/>
    <w:rsid w:val="00C57947"/>
    <w:rsid w:val="00C61259"/>
    <w:rsid w:val="00C62993"/>
    <w:rsid w:val="00C67F52"/>
    <w:rsid w:val="00C70CA9"/>
    <w:rsid w:val="00C7279C"/>
    <w:rsid w:val="00C74605"/>
    <w:rsid w:val="00C769B9"/>
    <w:rsid w:val="00C77DEE"/>
    <w:rsid w:val="00C8155F"/>
    <w:rsid w:val="00C866E8"/>
    <w:rsid w:val="00C8672C"/>
    <w:rsid w:val="00C86B5B"/>
    <w:rsid w:val="00C874E1"/>
    <w:rsid w:val="00CA2596"/>
    <w:rsid w:val="00CA2FBA"/>
    <w:rsid w:val="00CA3FCF"/>
    <w:rsid w:val="00CA77FA"/>
    <w:rsid w:val="00CB1344"/>
    <w:rsid w:val="00CB416B"/>
    <w:rsid w:val="00CB4CE5"/>
    <w:rsid w:val="00CC4999"/>
    <w:rsid w:val="00CC55A2"/>
    <w:rsid w:val="00CC55F5"/>
    <w:rsid w:val="00CC7F32"/>
    <w:rsid w:val="00CD41D0"/>
    <w:rsid w:val="00CD488F"/>
    <w:rsid w:val="00CD5027"/>
    <w:rsid w:val="00CD5EB1"/>
    <w:rsid w:val="00CD6636"/>
    <w:rsid w:val="00CD6AD9"/>
    <w:rsid w:val="00CD7CF8"/>
    <w:rsid w:val="00CE12E1"/>
    <w:rsid w:val="00CE1D93"/>
    <w:rsid w:val="00CE2EB8"/>
    <w:rsid w:val="00CE4428"/>
    <w:rsid w:val="00CE5826"/>
    <w:rsid w:val="00CE67F0"/>
    <w:rsid w:val="00CF26E3"/>
    <w:rsid w:val="00CF363D"/>
    <w:rsid w:val="00CF57E8"/>
    <w:rsid w:val="00CF787F"/>
    <w:rsid w:val="00D029CD"/>
    <w:rsid w:val="00D04092"/>
    <w:rsid w:val="00D07BD4"/>
    <w:rsid w:val="00D11F9B"/>
    <w:rsid w:val="00D12A9F"/>
    <w:rsid w:val="00D139B5"/>
    <w:rsid w:val="00D2140D"/>
    <w:rsid w:val="00D2141B"/>
    <w:rsid w:val="00D25D6A"/>
    <w:rsid w:val="00D330F5"/>
    <w:rsid w:val="00D34C96"/>
    <w:rsid w:val="00D366BA"/>
    <w:rsid w:val="00D40937"/>
    <w:rsid w:val="00D42DF3"/>
    <w:rsid w:val="00D4421C"/>
    <w:rsid w:val="00D452EB"/>
    <w:rsid w:val="00D45ED6"/>
    <w:rsid w:val="00D4661A"/>
    <w:rsid w:val="00D47C8E"/>
    <w:rsid w:val="00D50F43"/>
    <w:rsid w:val="00D52C0D"/>
    <w:rsid w:val="00D54210"/>
    <w:rsid w:val="00D5486A"/>
    <w:rsid w:val="00D565CB"/>
    <w:rsid w:val="00D60386"/>
    <w:rsid w:val="00D62EA0"/>
    <w:rsid w:val="00D654DB"/>
    <w:rsid w:val="00D66FA4"/>
    <w:rsid w:val="00D71AAA"/>
    <w:rsid w:val="00D73248"/>
    <w:rsid w:val="00D73BC5"/>
    <w:rsid w:val="00D809D0"/>
    <w:rsid w:val="00D81B40"/>
    <w:rsid w:val="00D83113"/>
    <w:rsid w:val="00D8641B"/>
    <w:rsid w:val="00D94485"/>
    <w:rsid w:val="00D9664F"/>
    <w:rsid w:val="00D973F9"/>
    <w:rsid w:val="00DA15B0"/>
    <w:rsid w:val="00DA24C9"/>
    <w:rsid w:val="00DA2782"/>
    <w:rsid w:val="00DA4DDE"/>
    <w:rsid w:val="00DA53A6"/>
    <w:rsid w:val="00DA6C79"/>
    <w:rsid w:val="00DA6D80"/>
    <w:rsid w:val="00DA705D"/>
    <w:rsid w:val="00DB01CD"/>
    <w:rsid w:val="00DB0C2E"/>
    <w:rsid w:val="00DB16AC"/>
    <w:rsid w:val="00DB216E"/>
    <w:rsid w:val="00DB4373"/>
    <w:rsid w:val="00DB4779"/>
    <w:rsid w:val="00DB640F"/>
    <w:rsid w:val="00DB690B"/>
    <w:rsid w:val="00DC0F61"/>
    <w:rsid w:val="00DC2F39"/>
    <w:rsid w:val="00DC47EC"/>
    <w:rsid w:val="00DD24E9"/>
    <w:rsid w:val="00DD51B4"/>
    <w:rsid w:val="00DE0EED"/>
    <w:rsid w:val="00DE34A4"/>
    <w:rsid w:val="00DE44DC"/>
    <w:rsid w:val="00DE56D0"/>
    <w:rsid w:val="00DF55AC"/>
    <w:rsid w:val="00E02284"/>
    <w:rsid w:val="00E03B0A"/>
    <w:rsid w:val="00E0449D"/>
    <w:rsid w:val="00E070DD"/>
    <w:rsid w:val="00E12249"/>
    <w:rsid w:val="00E124AF"/>
    <w:rsid w:val="00E153DC"/>
    <w:rsid w:val="00E154F9"/>
    <w:rsid w:val="00E17C86"/>
    <w:rsid w:val="00E22EA4"/>
    <w:rsid w:val="00E25012"/>
    <w:rsid w:val="00E267CB"/>
    <w:rsid w:val="00E309C1"/>
    <w:rsid w:val="00E33409"/>
    <w:rsid w:val="00E3732E"/>
    <w:rsid w:val="00E40B24"/>
    <w:rsid w:val="00E43B97"/>
    <w:rsid w:val="00E43FCC"/>
    <w:rsid w:val="00E47864"/>
    <w:rsid w:val="00E54B96"/>
    <w:rsid w:val="00E5576A"/>
    <w:rsid w:val="00E62F73"/>
    <w:rsid w:val="00E6666B"/>
    <w:rsid w:val="00E6769F"/>
    <w:rsid w:val="00E724B3"/>
    <w:rsid w:val="00E74905"/>
    <w:rsid w:val="00E7572D"/>
    <w:rsid w:val="00E7795A"/>
    <w:rsid w:val="00E77CC7"/>
    <w:rsid w:val="00E901F3"/>
    <w:rsid w:val="00E9224D"/>
    <w:rsid w:val="00EA01E6"/>
    <w:rsid w:val="00EA0F4D"/>
    <w:rsid w:val="00EA1A02"/>
    <w:rsid w:val="00EA3B6A"/>
    <w:rsid w:val="00EA7890"/>
    <w:rsid w:val="00EB16FC"/>
    <w:rsid w:val="00EB1B6A"/>
    <w:rsid w:val="00EB4DD4"/>
    <w:rsid w:val="00EB78F8"/>
    <w:rsid w:val="00EB7D33"/>
    <w:rsid w:val="00EC0C65"/>
    <w:rsid w:val="00EC1414"/>
    <w:rsid w:val="00EC4920"/>
    <w:rsid w:val="00EC5296"/>
    <w:rsid w:val="00EC5D73"/>
    <w:rsid w:val="00EC699D"/>
    <w:rsid w:val="00ED054F"/>
    <w:rsid w:val="00ED3AEC"/>
    <w:rsid w:val="00ED6285"/>
    <w:rsid w:val="00ED6ED3"/>
    <w:rsid w:val="00ED7FDF"/>
    <w:rsid w:val="00EE0899"/>
    <w:rsid w:val="00EE0D0F"/>
    <w:rsid w:val="00EE3EC9"/>
    <w:rsid w:val="00EE49FF"/>
    <w:rsid w:val="00EE5B1E"/>
    <w:rsid w:val="00EE71FA"/>
    <w:rsid w:val="00EF00E1"/>
    <w:rsid w:val="00EF6095"/>
    <w:rsid w:val="00EF6C57"/>
    <w:rsid w:val="00EF77AA"/>
    <w:rsid w:val="00F02066"/>
    <w:rsid w:val="00F02081"/>
    <w:rsid w:val="00F03248"/>
    <w:rsid w:val="00F03976"/>
    <w:rsid w:val="00F0676C"/>
    <w:rsid w:val="00F10F2A"/>
    <w:rsid w:val="00F11190"/>
    <w:rsid w:val="00F12E58"/>
    <w:rsid w:val="00F140E6"/>
    <w:rsid w:val="00F1453C"/>
    <w:rsid w:val="00F1706B"/>
    <w:rsid w:val="00F2314A"/>
    <w:rsid w:val="00F232F8"/>
    <w:rsid w:val="00F244F8"/>
    <w:rsid w:val="00F2585B"/>
    <w:rsid w:val="00F25E49"/>
    <w:rsid w:val="00F268B9"/>
    <w:rsid w:val="00F31F5C"/>
    <w:rsid w:val="00F32705"/>
    <w:rsid w:val="00F34364"/>
    <w:rsid w:val="00F354EA"/>
    <w:rsid w:val="00F3577B"/>
    <w:rsid w:val="00F41418"/>
    <w:rsid w:val="00F41965"/>
    <w:rsid w:val="00F4328F"/>
    <w:rsid w:val="00F435B7"/>
    <w:rsid w:val="00F449D4"/>
    <w:rsid w:val="00F54ADD"/>
    <w:rsid w:val="00F54D07"/>
    <w:rsid w:val="00F603A8"/>
    <w:rsid w:val="00F609B7"/>
    <w:rsid w:val="00F62451"/>
    <w:rsid w:val="00F62497"/>
    <w:rsid w:val="00F63A70"/>
    <w:rsid w:val="00F659E7"/>
    <w:rsid w:val="00F70815"/>
    <w:rsid w:val="00F70F48"/>
    <w:rsid w:val="00F7206A"/>
    <w:rsid w:val="00F72A82"/>
    <w:rsid w:val="00F73962"/>
    <w:rsid w:val="00F74E48"/>
    <w:rsid w:val="00F77DB0"/>
    <w:rsid w:val="00F81095"/>
    <w:rsid w:val="00F821DD"/>
    <w:rsid w:val="00F8424F"/>
    <w:rsid w:val="00F847CB"/>
    <w:rsid w:val="00F85D21"/>
    <w:rsid w:val="00F86DB8"/>
    <w:rsid w:val="00F87492"/>
    <w:rsid w:val="00F87585"/>
    <w:rsid w:val="00F903DA"/>
    <w:rsid w:val="00F924B7"/>
    <w:rsid w:val="00FA0047"/>
    <w:rsid w:val="00FA078B"/>
    <w:rsid w:val="00FA27D5"/>
    <w:rsid w:val="00FA672D"/>
    <w:rsid w:val="00FB09F8"/>
    <w:rsid w:val="00FB14EE"/>
    <w:rsid w:val="00FB6AA6"/>
    <w:rsid w:val="00FC0D17"/>
    <w:rsid w:val="00FC31AE"/>
    <w:rsid w:val="00FC40E2"/>
    <w:rsid w:val="00FC7561"/>
    <w:rsid w:val="00FD23C8"/>
    <w:rsid w:val="00FD56C2"/>
    <w:rsid w:val="00FD6335"/>
    <w:rsid w:val="00FD6C2D"/>
    <w:rsid w:val="00FE0028"/>
    <w:rsid w:val="00FE169B"/>
    <w:rsid w:val="00FE284E"/>
    <w:rsid w:val="00FE6F72"/>
    <w:rsid w:val="00FE77CE"/>
    <w:rsid w:val="00FF0DCE"/>
    <w:rsid w:val="00FF2138"/>
    <w:rsid w:val="00FF53FE"/>
    <w:rsid w:val="00FF6A31"/>
    <w:rsid w:val="00FF77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49847"/>
  <w15:chartTrackingRefBased/>
  <w15:docId w15:val="{926D175B-013A-43E6-99F6-74F694C3F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nhideWhenUsed/>
    <w:rsid w:val="008F1FD0"/>
  </w:style>
  <w:style w:type="paragraph" w:styleId="Titolo1">
    <w:name w:val="heading 1"/>
    <w:basedOn w:val="Normale"/>
    <w:next w:val="Normale"/>
    <w:uiPriority w:val="9"/>
    <w:qFormat/>
    <w:rsid w:val="00CC49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uiPriority w:val="9"/>
    <w:semiHidden/>
    <w:unhideWhenUsed/>
    <w:qFormat/>
    <w:rsid w:val="00CC49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uiPriority w:val="9"/>
    <w:semiHidden/>
    <w:unhideWhenUsed/>
    <w:qFormat/>
    <w:rsid w:val="00CC4999"/>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uiPriority w:val="9"/>
    <w:semiHidden/>
    <w:unhideWhenUsed/>
    <w:qFormat/>
    <w:rsid w:val="00CC4999"/>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uiPriority w:val="9"/>
    <w:semiHidden/>
    <w:unhideWhenUsed/>
    <w:qFormat/>
    <w:rsid w:val="00CC4999"/>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uiPriority w:val="9"/>
    <w:semiHidden/>
    <w:unhideWhenUsed/>
    <w:qFormat/>
    <w:rsid w:val="00CC499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uiPriority w:val="9"/>
    <w:semiHidden/>
    <w:unhideWhenUsed/>
    <w:qFormat/>
    <w:rsid w:val="00CC499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uiPriority w:val="9"/>
    <w:semiHidden/>
    <w:unhideWhenUsed/>
    <w:qFormat/>
    <w:rsid w:val="00CC499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uiPriority w:val="9"/>
    <w:semiHidden/>
    <w:unhideWhenUsed/>
    <w:qFormat/>
    <w:rsid w:val="00CC499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C4999"/>
    <w:pPr>
      <w:ind w:left="720"/>
      <w:contextualSpacing/>
    </w:pPr>
  </w:style>
  <w:style w:type="character" w:styleId="Enfasiintensa">
    <w:name w:val="Intense Emphasis"/>
    <w:basedOn w:val="Carpredefinitoparagrafo"/>
    <w:uiPriority w:val="21"/>
    <w:qFormat/>
    <w:rsid w:val="00CC4999"/>
    <w:rPr>
      <w:i/>
      <w:iCs/>
      <w:color w:val="2F5496" w:themeColor="accent1" w:themeShade="BF"/>
    </w:rPr>
  </w:style>
  <w:style w:type="character" w:styleId="Riferimentointenso">
    <w:name w:val="Intense Reference"/>
    <w:basedOn w:val="Carpredefinitoparagrafo"/>
    <w:uiPriority w:val="32"/>
    <w:qFormat/>
    <w:rsid w:val="00CC4999"/>
    <w:rPr>
      <w:b/>
      <w:bCs/>
      <w:smallCaps/>
      <w:color w:val="2F5496" w:themeColor="accent1" w:themeShade="BF"/>
      <w:spacing w:val="5"/>
    </w:rPr>
  </w:style>
  <w:style w:type="character" w:customStyle="1" w:styleId="HeaderChar">
    <w:name w:val="Header Char"/>
    <w:basedOn w:val="Carpredefinitoparagrafo"/>
    <w:uiPriority w:val="99"/>
    <w:rsid w:val="00CC4999"/>
  </w:style>
  <w:style w:type="character" w:customStyle="1" w:styleId="FooterChar">
    <w:name w:val="Footer Char"/>
    <w:basedOn w:val="Carpredefinitoparagrafo"/>
    <w:uiPriority w:val="99"/>
    <w:rsid w:val="00CC4999"/>
  </w:style>
  <w:style w:type="character" w:styleId="Collegamentoipertestuale">
    <w:name w:val="Hyperlink"/>
    <w:basedOn w:val="Carpredefinitoparagrafo"/>
    <w:uiPriority w:val="99"/>
    <w:unhideWhenUsed/>
    <w:rsid w:val="00CC4999"/>
    <w:rPr>
      <w:color w:val="0563C1" w:themeColor="hyperlink"/>
      <w:u w:val="single"/>
    </w:rPr>
  </w:style>
  <w:style w:type="table" w:styleId="Grigliatabella">
    <w:name w:val="Table Grid"/>
    <w:basedOn w:val="Tabellanormale"/>
    <w:uiPriority w:val="39"/>
    <w:rsid w:val="00CC4999"/>
    <w:pPr>
      <w:spacing w:after="0" w:line="240" w:lineRule="auto"/>
    </w:pPr>
    <w:tblPr/>
  </w:style>
  <w:style w:type="paragraph" w:styleId="Revisione">
    <w:name w:val="Revision"/>
    <w:hidden/>
    <w:uiPriority w:val="99"/>
    <w:semiHidden/>
    <w:rsid w:val="00CC4999"/>
    <w:pPr>
      <w:spacing w:after="0" w:line="240" w:lineRule="auto"/>
    </w:pPr>
  </w:style>
  <w:style w:type="character" w:styleId="Menzionenonrisolta">
    <w:name w:val="Unresolved Mention"/>
    <w:basedOn w:val="Carpredefinitoparagrafo"/>
    <w:uiPriority w:val="99"/>
    <w:semiHidden/>
    <w:unhideWhenUsed/>
    <w:rsid w:val="00361567"/>
    <w:rPr>
      <w:color w:val="605E5C"/>
      <w:shd w:val="clear" w:color="auto" w:fill="E1DFDD"/>
    </w:rPr>
  </w:style>
  <w:style w:type="character" w:styleId="Rimandocommento">
    <w:name w:val="annotation reference"/>
    <w:basedOn w:val="Carpredefinitoparagrafo"/>
    <w:uiPriority w:val="99"/>
    <w:semiHidden/>
    <w:unhideWhenUsed/>
    <w:rsid w:val="006973C1"/>
    <w:rPr>
      <w:sz w:val="16"/>
      <w:szCs w:val="16"/>
    </w:rPr>
  </w:style>
  <w:style w:type="character" w:styleId="Collegamentovisitato">
    <w:name w:val="FollowedHyperlink"/>
    <w:basedOn w:val="Carpredefinitoparagrafo"/>
    <w:uiPriority w:val="99"/>
    <w:semiHidden/>
    <w:unhideWhenUsed/>
    <w:rsid w:val="002D3F45"/>
    <w:rPr>
      <w:color w:val="954F72" w:themeColor="followedHyperlink"/>
      <w:u w:val="single"/>
    </w:rPr>
  </w:style>
  <w:style w:type="character" w:customStyle="1" w:styleId="TitleChar1">
    <w:name w:val="Title Char1"/>
    <w:basedOn w:val="Carpredefinitoparagrafo"/>
    <w:uiPriority w:val="10"/>
    <w:rsid w:val="00CA2596"/>
    <w:rPr>
      <w:rFonts w:asciiTheme="majorHAnsi" w:eastAsiaTheme="majorEastAsia" w:hAnsiTheme="majorHAnsi" w:cstheme="majorBidi"/>
      <w:spacing w:val="-10"/>
      <w:kern w:val="28"/>
      <w:sz w:val="56"/>
      <w:szCs w:val="56"/>
    </w:rPr>
  </w:style>
  <w:style w:type="character" w:customStyle="1" w:styleId="SubtitleChar1">
    <w:name w:val="Subtitle Char1"/>
    <w:basedOn w:val="Carpredefinitoparagrafo"/>
    <w:uiPriority w:val="11"/>
    <w:rsid w:val="00CA2596"/>
    <w:rPr>
      <w:rFonts w:eastAsiaTheme="majorEastAsia" w:cstheme="majorBidi"/>
      <w:color w:val="595959" w:themeColor="text1" w:themeTint="A6"/>
      <w:spacing w:val="15"/>
      <w:sz w:val="28"/>
      <w:szCs w:val="28"/>
    </w:rPr>
  </w:style>
  <w:style w:type="character" w:customStyle="1" w:styleId="QuoteChar1">
    <w:name w:val="Quote Char1"/>
    <w:basedOn w:val="Carpredefinitoparagrafo"/>
    <w:uiPriority w:val="29"/>
    <w:rsid w:val="00CA2596"/>
    <w:rPr>
      <w:i/>
      <w:iCs/>
      <w:color w:val="404040" w:themeColor="text1" w:themeTint="BF"/>
    </w:rPr>
  </w:style>
  <w:style w:type="character" w:customStyle="1" w:styleId="IntenseQuoteChar1">
    <w:name w:val="Intense Quote Char1"/>
    <w:basedOn w:val="Carpredefinitoparagrafo"/>
    <w:uiPriority w:val="30"/>
    <w:rsid w:val="00CA2596"/>
    <w:rPr>
      <w:i/>
      <w:iCs/>
      <w:color w:val="2F5496" w:themeColor="accent1" w:themeShade="BF"/>
    </w:rPr>
  </w:style>
  <w:style w:type="character" w:customStyle="1" w:styleId="CommentTextChar1">
    <w:name w:val="Comment Text Char1"/>
    <w:basedOn w:val="Carpredefinitoparagrafo"/>
    <w:uiPriority w:val="99"/>
    <w:semiHidden/>
    <w:rsid w:val="00CA2596"/>
    <w:rPr>
      <w:sz w:val="20"/>
      <w:szCs w:val="20"/>
    </w:rPr>
  </w:style>
  <w:style w:type="character" w:customStyle="1" w:styleId="CommentSubjectChar1">
    <w:name w:val="Comment Subject Char1"/>
    <w:basedOn w:val="CommentTextChar1"/>
    <w:uiPriority w:val="99"/>
    <w:semiHidden/>
    <w:rsid w:val="00CA2596"/>
    <w:rPr>
      <w:b/>
      <w:bCs/>
      <w:sz w:val="20"/>
      <w:szCs w:val="20"/>
    </w:rPr>
  </w:style>
  <w:style w:type="character" w:customStyle="1" w:styleId="Titolo1Carattere">
    <w:name w:val="Titolo 1 Carattere"/>
    <w:basedOn w:val="Carpredefinitoparagrafo"/>
    <w:uiPriority w:val="9"/>
    <w:rsid w:val="00122727"/>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uiPriority w:val="9"/>
    <w:semiHidden/>
    <w:rsid w:val="00122727"/>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uiPriority w:val="9"/>
    <w:semiHidden/>
    <w:rsid w:val="00122727"/>
    <w:rPr>
      <w:rFonts w:eastAsiaTheme="majorEastAsia" w:cstheme="majorBidi"/>
      <w:color w:val="2F5496" w:themeColor="accent1" w:themeShade="BF"/>
      <w:sz w:val="28"/>
      <w:szCs w:val="28"/>
    </w:rPr>
  </w:style>
  <w:style w:type="character" w:customStyle="1" w:styleId="Titolo4Carattere">
    <w:name w:val="Titolo 4 Carattere"/>
    <w:basedOn w:val="Carpredefinitoparagrafo"/>
    <w:uiPriority w:val="9"/>
    <w:semiHidden/>
    <w:rsid w:val="00122727"/>
    <w:rPr>
      <w:rFonts w:eastAsiaTheme="majorEastAsia" w:cstheme="majorBidi"/>
      <w:i/>
      <w:iCs/>
      <w:color w:val="2F5496" w:themeColor="accent1" w:themeShade="BF"/>
    </w:rPr>
  </w:style>
  <w:style w:type="character" w:customStyle="1" w:styleId="Titolo5Carattere">
    <w:name w:val="Titolo 5 Carattere"/>
    <w:basedOn w:val="Carpredefinitoparagrafo"/>
    <w:uiPriority w:val="9"/>
    <w:semiHidden/>
    <w:rsid w:val="00122727"/>
    <w:rPr>
      <w:rFonts w:eastAsiaTheme="majorEastAsia" w:cstheme="majorBidi"/>
      <w:color w:val="2F5496" w:themeColor="accent1" w:themeShade="BF"/>
    </w:rPr>
  </w:style>
  <w:style w:type="character" w:customStyle="1" w:styleId="Titolo6Carattere">
    <w:name w:val="Titolo 6 Carattere"/>
    <w:basedOn w:val="Carpredefinitoparagrafo"/>
    <w:uiPriority w:val="9"/>
    <w:semiHidden/>
    <w:rsid w:val="00122727"/>
    <w:rPr>
      <w:rFonts w:eastAsiaTheme="majorEastAsia" w:cstheme="majorBidi"/>
      <w:i/>
      <w:iCs/>
      <w:color w:val="595959" w:themeColor="text1" w:themeTint="A6"/>
    </w:rPr>
  </w:style>
  <w:style w:type="character" w:customStyle="1" w:styleId="Titolo7Carattere">
    <w:name w:val="Titolo 7 Carattere"/>
    <w:basedOn w:val="Carpredefinitoparagrafo"/>
    <w:uiPriority w:val="9"/>
    <w:semiHidden/>
    <w:rsid w:val="00122727"/>
    <w:rPr>
      <w:rFonts w:eastAsiaTheme="majorEastAsia" w:cstheme="majorBidi"/>
      <w:color w:val="595959" w:themeColor="text1" w:themeTint="A6"/>
    </w:rPr>
  </w:style>
  <w:style w:type="character" w:customStyle="1" w:styleId="Titolo8Carattere">
    <w:name w:val="Titolo 8 Carattere"/>
    <w:basedOn w:val="Carpredefinitoparagrafo"/>
    <w:uiPriority w:val="9"/>
    <w:semiHidden/>
    <w:rsid w:val="00122727"/>
    <w:rPr>
      <w:rFonts w:eastAsiaTheme="majorEastAsia" w:cstheme="majorBidi"/>
      <w:i/>
      <w:iCs/>
      <w:color w:val="272727" w:themeColor="text1" w:themeTint="D8"/>
    </w:rPr>
  </w:style>
  <w:style w:type="character" w:customStyle="1" w:styleId="Titolo9Carattere">
    <w:name w:val="Titolo 9 Carattere"/>
    <w:basedOn w:val="Carpredefinitoparagrafo"/>
    <w:uiPriority w:val="9"/>
    <w:semiHidden/>
    <w:rsid w:val="00122727"/>
    <w:rPr>
      <w:rFonts w:eastAsiaTheme="majorEastAsia" w:cstheme="majorBidi"/>
      <w:color w:val="272727" w:themeColor="text1" w:themeTint="D8"/>
    </w:rPr>
  </w:style>
  <w:style w:type="character" w:customStyle="1" w:styleId="IntestazioneCarattere">
    <w:name w:val="Intestazione Carattere"/>
    <w:basedOn w:val="Carpredefinitoparagrafo"/>
    <w:uiPriority w:val="99"/>
    <w:semiHidden/>
    <w:rsid w:val="00122727"/>
  </w:style>
  <w:style w:type="character" w:customStyle="1" w:styleId="PidipaginaCarattere">
    <w:name w:val="Piè di pagina Carattere"/>
    <w:basedOn w:val="Carpredefinitoparagrafo"/>
    <w:uiPriority w:val="99"/>
    <w:semiHidden/>
    <w:rsid w:val="00122727"/>
  </w:style>
  <w:style w:type="paragraph" w:styleId="Intestazione">
    <w:name w:val="header"/>
    <w:basedOn w:val="Normale"/>
    <w:link w:val="IntestazioneCarattere1"/>
    <w:uiPriority w:val="99"/>
    <w:semiHidden/>
    <w:unhideWhenUsed/>
    <w:rsid w:val="000721B2"/>
    <w:pPr>
      <w:tabs>
        <w:tab w:val="center" w:pos="4819"/>
        <w:tab w:val="right" w:pos="9638"/>
      </w:tabs>
      <w:spacing w:after="0" w:line="240" w:lineRule="auto"/>
    </w:pPr>
  </w:style>
  <w:style w:type="character" w:customStyle="1" w:styleId="IntestazioneCarattere2">
    <w:name w:val="Intestazione Carattere2"/>
    <w:basedOn w:val="Carpredefinitoparagrafo"/>
    <w:uiPriority w:val="99"/>
    <w:semiHidden/>
    <w:rsid w:val="000721B2"/>
  </w:style>
  <w:style w:type="paragraph" w:styleId="Pidipagina">
    <w:name w:val="footer"/>
    <w:basedOn w:val="Normale"/>
    <w:link w:val="PidipaginaCarattere1"/>
    <w:uiPriority w:val="99"/>
    <w:semiHidden/>
    <w:unhideWhenUsed/>
    <w:rsid w:val="000721B2"/>
    <w:pPr>
      <w:tabs>
        <w:tab w:val="center" w:pos="4819"/>
        <w:tab w:val="right" w:pos="9638"/>
      </w:tabs>
      <w:spacing w:after="0" w:line="240" w:lineRule="auto"/>
    </w:pPr>
  </w:style>
  <w:style w:type="character" w:customStyle="1" w:styleId="PidipaginaCarattere2">
    <w:name w:val="Piè di pagina Carattere2"/>
    <w:basedOn w:val="Carpredefinitoparagrafo"/>
    <w:uiPriority w:val="99"/>
    <w:semiHidden/>
    <w:rsid w:val="000721B2"/>
  </w:style>
  <w:style w:type="character" w:customStyle="1" w:styleId="IntestazioneCarattere1">
    <w:name w:val="Intestazione Carattere1"/>
    <w:basedOn w:val="Carpredefinitoparagrafo"/>
    <w:link w:val="Intestazione"/>
    <w:uiPriority w:val="99"/>
    <w:semiHidden/>
    <w:rsid w:val="002575A9"/>
  </w:style>
  <w:style w:type="character" w:customStyle="1" w:styleId="PidipaginaCarattere1">
    <w:name w:val="Piè di pagina Carattere1"/>
    <w:basedOn w:val="Carpredefinitoparagrafo"/>
    <w:link w:val="Pidipagina"/>
    <w:uiPriority w:val="99"/>
    <w:semiHidden/>
    <w:rsid w:val="002575A9"/>
  </w:style>
  <w:style w:type="character" w:customStyle="1" w:styleId="HeaderChar1">
    <w:name w:val="Header Char1"/>
    <w:basedOn w:val="Carpredefinitoparagrafo"/>
    <w:uiPriority w:val="99"/>
    <w:rsid w:val="000721B2"/>
  </w:style>
  <w:style w:type="character" w:customStyle="1" w:styleId="FooterChar1">
    <w:name w:val="Footer Char1"/>
    <w:basedOn w:val="Carpredefinitoparagrafo"/>
    <w:uiPriority w:val="99"/>
    <w:rsid w:val="0007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ranchising.remax.it/blo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remax.i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remax.it/" TargetMode="External"/><Relationship Id="rId5" Type="http://schemas.openxmlformats.org/officeDocument/2006/relationships/styles" Target="styles.xml"/><Relationship Id="rId15" Type="http://schemas.openxmlformats.org/officeDocument/2006/relationships/hyperlink" Target="mailto:info@pinkommunication.it" TargetMode="External"/><Relationship Id="rId10" Type="http://schemas.openxmlformats.org/officeDocument/2006/relationships/hyperlink" Target="https://rem.ax/RealEstateDataHub13"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24max.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4ffd6a-c44b-4b81-94aa-8749a7bcfc60" xsi:nil="true"/>
    <lcf76f155ced4ddcb4097134ff3c332f xmlns="fb27ecd4-5280-462a-a89c-7f0d92e9411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61B9F167B63154BB38C68147F0E14CC" ma:contentTypeVersion="13" ma:contentTypeDescription="Creare un nuovo documento." ma:contentTypeScope="" ma:versionID="80e2190a343dfa7b43f624713f3c9e4a">
  <xsd:schema xmlns:xsd="http://www.w3.org/2001/XMLSchema" xmlns:xs="http://www.w3.org/2001/XMLSchema" xmlns:p="http://schemas.microsoft.com/office/2006/metadata/properties" xmlns:ns2="fb27ecd4-5280-462a-a89c-7f0d92e94118" xmlns:ns3="854ffd6a-c44b-4b81-94aa-8749a7bcfc60" targetNamespace="http://schemas.microsoft.com/office/2006/metadata/properties" ma:root="true" ma:fieldsID="6dd6787aebfd1e57ee7287ea77fdee3c" ns2:_="" ns3:_="">
    <xsd:import namespace="fb27ecd4-5280-462a-a89c-7f0d92e94118"/>
    <xsd:import namespace="854ffd6a-c44b-4b81-94aa-8749a7bcfc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7ecd4-5280-462a-a89c-7f0d92e941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09d4d31d-651f-46c1-863d-2f28ac29565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ffd6a-c44b-4b81-94aa-8749a7bcfc6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8ae837-7394-453f-8102-842fc45c48f6}" ma:internalName="TaxCatchAll" ma:showField="CatchAllData" ma:web="854ffd6a-c44b-4b81-94aa-8749a7bcfc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FC3F8D-89E6-4E83-A457-A744E0FA9908}">
  <ds:schemaRefs>
    <ds:schemaRef ds:uri="http://schemas.microsoft.com/office/2006/metadata/properties"/>
    <ds:schemaRef ds:uri="http://schemas.microsoft.com/office/infopath/2007/PartnerControls"/>
    <ds:schemaRef ds:uri="854ffd6a-c44b-4b81-94aa-8749a7bcfc60"/>
    <ds:schemaRef ds:uri="fb27ecd4-5280-462a-a89c-7f0d92e94118"/>
  </ds:schemaRefs>
</ds:datastoreItem>
</file>

<file path=customXml/itemProps2.xml><?xml version="1.0" encoding="utf-8"?>
<ds:datastoreItem xmlns:ds="http://schemas.openxmlformats.org/officeDocument/2006/customXml" ds:itemID="{A81ED15F-A2A3-4587-B3B1-82C489B8EE65}">
  <ds:schemaRefs>
    <ds:schemaRef ds:uri="http://schemas.microsoft.com/sharepoint/v3/contenttype/forms"/>
  </ds:schemaRefs>
</ds:datastoreItem>
</file>

<file path=customXml/itemProps3.xml><?xml version="1.0" encoding="utf-8"?>
<ds:datastoreItem xmlns:ds="http://schemas.openxmlformats.org/officeDocument/2006/customXml" ds:itemID="{FE12177B-1D1D-4B48-A274-44DA4E676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7ecd4-5280-462a-a89c-7f0d92e94118"/>
    <ds:schemaRef ds:uri="854ffd6a-c44b-4b81-94aa-8749a7bcf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1973</Words>
  <Characters>11248</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13195</CharactersWithSpaces>
  <SharedDoc>false</SharedDoc>
  <HLinks>
    <vt:vector size="36" baseType="variant">
      <vt:variant>
        <vt:i4>5308527</vt:i4>
      </vt:variant>
      <vt:variant>
        <vt:i4>15</vt:i4>
      </vt:variant>
      <vt:variant>
        <vt:i4>0</vt:i4>
      </vt:variant>
      <vt:variant>
        <vt:i4>5</vt:i4>
      </vt:variant>
      <vt:variant>
        <vt:lpwstr>mailto:info@pinkommunication.it</vt:lpwstr>
      </vt:variant>
      <vt:variant>
        <vt:lpwstr/>
      </vt:variant>
      <vt:variant>
        <vt:i4>4849759</vt:i4>
      </vt:variant>
      <vt:variant>
        <vt:i4>12</vt:i4>
      </vt:variant>
      <vt:variant>
        <vt:i4>0</vt:i4>
      </vt:variant>
      <vt:variant>
        <vt:i4>5</vt:i4>
      </vt:variant>
      <vt:variant>
        <vt:lpwstr>http://www.24max.it/</vt:lpwstr>
      </vt:variant>
      <vt:variant>
        <vt:lpwstr/>
      </vt:variant>
      <vt:variant>
        <vt:i4>327694</vt:i4>
      </vt:variant>
      <vt:variant>
        <vt:i4>9</vt:i4>
      </vt:variant>
      <vt:variant>
        <vt:i4>0</vt:i4>
      </vt:variant>
      <vt:variant>
        <vt:i4>5</vt:i4>
      </vt:variant>
      <vt:variant>
        <vt:lpwstr>https://franchising.remax.it/blog</vt:lpwstr>
      </vt:variant>
      <vt:variant>
        <vt:lpwstr/>
      </vt:variant>
      <vt:variant>
        <vt:i4>655447</vt:i4>
      </vt:variant>
      <vt:variant>
        <vt:i4>6</vt:i4>
      </vt:variant>
      <vt:variant>
        <vt:i4>0</vt:i4>
      </vt:variant>
      <vt:variant>
        <vt:i4>5</vt:i4>
      </vt:variant>
      <vt:variant>
        <vt:lpwstr>http://remax.it/</vt:lpwstr>
      </vt:variant>
      <vt:variant>
        <vt:lpwstr/>
      </vt:variant>
      <vt:variant>
        <vt:i4>655447</vt:i4>
      </vt:variant>
      <vt:variant>
        <vt:i4>3</vt:i4>
      </vt:variant>
      <vt:variant>
        <vt:i4>0</vt:i4>
      </vt:variant>
      <vt:variant>
        <vt:i4>5</vt:i4>
      </vt:variant>
      <vt:variant>
        <vt:lpwstr>http://remax.it/</vt:lpwstr>
      </vt:variant>
      <vt:variant>
        <vt:lpwstr/>
      </vt:variant>
      <vt:variant>
        <vt:i4>8192043</vt:i4>
      </vt:variant>
      <vt:variant>
        <vt:i4>0</vt:i4>
      </vt:variant>
      <vt:variant>
        <vt:i4>0</vt:i4>
      </vt:variant>
      <vt:variant>
        <vt:i4>5</vt:i4>
      </vt:variant>
      <vt:variant>
        <vt:lpwstr>https://rem.ax/RealEstateDataHub13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K.Cortellezzi</dc:creator>
  <cp:keywords/>
  <dc:description/>
  <cp:lastModifiedBy>Francesca Gori</cp:lastModifiedBy>
  <cp:revision>50</cp:revision>
  <cp:lastPrinted>2025-06-03T16:10:00Z</cp:lastPrinted>
  <dcterms:created xsi:type="dcterms:W3CDTF">2026-05-28T18:40:00Z</dcterms:created>
  <dcterms:modified xsi:type="dcterms:W3CDTF">2026-06-04T08:12:00Z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0x010100461B9F167B63154BB38C68147F0E14CC</vt:lpwstr>
  </property>
  <property fmtid="{D5CDD505-2E9C-101B-9397-08002B2CF9AE}" pid="3" name="MediaServiceImageTags">
    <vt:lpwstr/>
  </property>
</Properties>
</file>