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12" w:type="dxa"/>
          <w:right w:w="0" w:type="dxa"/>
        </w:tblCellMar>
        <w:tblLook w:val="04A0" w:firstRow="1" w:lastRow="0" w:firstColumn="1" w:lastColumn="0" w:noHBand="0" w:noVBand="1"/>
      </w:tblPr>
      <w:tblGrid>
        <w:gridCol w:w="7370"/>
      </w:tblGrid>
      <w:tr w:rsidR="0033108C" w:rsidRPr="005F28FF" w14:paraId="497F5AFB" w14:textId="77777777" w:rsidTr="0033108C">
        <w:trPr>
          <w:trHeight w:hRule="exact" w:val="595"/>
        </w:trPr>
        <w:tc>
          <w:tcPr>
            <w:tcW w:w="7370" w:type="dxa"/>
          </w:tcPr>
          <w:p w14:paraId="1C998B3D" w14:textId="77777777" w:rsidR="0033108C" w:rsidRPr="005F28FF" w:rsidRDefault="0033108C" w:rsidP="001D028C">
            <w:pPr>
              <w:pStyle w:val="Titolo2"/>
            </w:pPr>
          </w:p>
        </w:tc>
      </w:tr>
      <w:tr w:rsidR="00D62638" w:rsidRPr="005F28FF" w14:paraId="0358193D" w14:textId="77777777" w:rsidTr="0002077D">
        <w:trPr>
          <w:trHeight w:hRule="exact" w:val="1758"/>
        </w:trPr>
        <w:tc>
          <w:tcPr>
            <w:tcW w:w="7370" w:type="dxa"/>
          </w:tcPr>
          <w:p w14:paraId="682C3773" w14:textId="1A75E258" w:rsidR="00D62638" w:rsidRPr="005F28FF" w:rsidRDefault="006D1139" w:rsidP="000A262F">
            <w:pPr>
              <w:pStyle w:val="Titolo1"/>
            </w:pPr>
            <w:r w:rsidRPr="005F28FF">
              <w:t xml:space="preserve">Schaeffler </w:t>
            </w:r>
            <w:r w:rsidR="00E035E0" w:rsidRPr="005F28FF">
              <w:t>e</w:t>
            </w:r>
            <w:r w:rsidRPr="005F28FF">
              <w:t xml:space="preserve"> ThunderSoft</w:t>
            </w:r>
            <w:r w:rsidR="00E035E0" w:rsidRPr="005F28FF">
              <w:t xml:space="preserve"> concordano una partnership strategica per lo sviluppo di piattaforme </w:t>
            </w:r>
            <w:r w:rsidR="005F28FF" w:rsidRPr="005F28FF">
              <w:t xml:space="preserve">centrali </w:t>
            </w:r>
            <w:r w:rsidR="00E035E0" w:rsidRPr="005F28FF">
              <w:t>di calcolo per veicoli</w:t>
            </w:r>
          </w:p>
        </w:tc>
      </w:tr>
      <w:tr w:rsidR="00AB5AB6" w:rsidRPr="005F28FF" w14:paraId="01799C92" w14:textId="77777777" w:rsidTr="00D764A7">
        <w:trPr>
          <w:trHeight w:hRule="exact" w:val="737"/>
        </w:trPr>
        <w:tc>
          <w:tcPr>
            <w:tcW w:w="7370" w:type="dxa"/>
          </w:tcPr>
          <w:p w14:paraId="65CCEBA9" w14:textId="77777777" w:rsidR="00AB5AB6" w:rsidRPr="005F28FF" w:rsidRDefault="00AB5AB6" w:rsidP="006A5C61"/>
        </w:tc>
      </w:tr>
    </w:tbl>
    <w:p w14:paraId="3EC93070" w14:textId="2021841A" w:rsidR="006D1139" w:rsidRPr="005F28FF" w:rsidRDefault="00E035E0" w:rsidP="006D1139">
      <w:pPr>
        <w:pStyle w:val="Paragrafoelenco"/>
      </w:pPr>
      <w:r w:rsidRPr="005F28FF">
        <w:t xml:space="preserve">Sviluppo congiunto di piattaforme </w:t>
      </w:r>
      <w:r w:rsidR="005F28FF" w:rsidRPr="005F28FF">
        <w:t xml:space="preserve">centrali </w:t>
      </w:r>
      <w:r w:rsidRPr="005F28FF">
        <w:t>di calcolo multi-dominio per le architetture dei veicoli del futuro</w:t>
      </w:r>
    </w:p>
    <w:p w14:paraId="4754184C" w14:textId="6DDCDFC2" w:rsidR="006D1139" w:rsidRPr="005F28FF" w:rsidRDefault="00E035E0" w:rsidP="006D1139">
      <w:pPr>
        <w:pStyle w:val="Paragrafoelenco"/>
      </w:pPr>
      <w:r w:rsidRPr="005F28FF">
        <w:t>Combinazione delle competenze di</w:t>
      </w:r>
      <w:r w:rsidR="006D1139" w:rsidRPr="005F28FF">
        <w:t xml:space="preserve"> Schaeffler</w:t>
      </w:r>
      <w:r w:rsidRPr="005F28FF">
        <w:t xml:space="preserve"> in ambito </w:t>
      </w:r>
      <w:r w:rsidR="00721319" w:rsidRPr="005F28FF">
        <w:t>software,</w:t>
      </w:r>
      <w:r w:rsidRPr="005F28FF">
        <w:t xml:space="preserve"> sistemi e </w:t>
      </w:r>
      <w:r w:rsidR="006D1139" w:rsidRPr="005F28FF">
        <w:t xml:space="preserve">hardware </w:t>
      </w:r>
      <w:r w:rsidRPr="005F28FF">
        <w:t>con le capacità software e di piattaforma di Thun</w:t>
      </w:r>
      <w:r w:rsidR="006D1139" w:rsidRPr="005F28FF">
        <w:t>derSoft</w:t>
      </w:r>
    </w:p>
    <w:p w14:paraId="50F5C04F" w14:textId="776AE1A6" w:rsidR="005E4E62" w:rsidRPr="005F28FF" w:rsidRDefault="00E035E0" w:rsidP="000A262F">
      <w:pPr>
        <w:pStyle w:val="Paragrafoelenco"/>
      </w:pPr>
      <w:r w:rsidRPr="005F28FF">
        <w:t>Ulteriore passo per rafforzare la posizione tecnologica e di mercato di Schaeffler nelle architetture E/E centralizzate</w:t>
      </w:r>
      <w:bookmarkStart w:id="0" w:name="_Hlk14262545"/>
    </w:p>
    <w:bookmarkEnd w:id="0"/>
    <w:p w14:paraId="5B9FBECE" w14:textId="0E983387" w:rsidR="006A5C61" w:rsidRPr="005F28FF" w:rsidRDefault="006D1139" w:rsidP="007A31CF">
      <w:r w:rsidRPr="005F28FF">
        <w:t xml:space="preserve">Herzogenaurach, Germany | </w:t>
      </w:r>
      <w:r w:rsidR="004A2F7A" w:rsidRPr="005F28FF">
        <w:t>11</w:t>
      </w:r>
      <w:r w:rsidR="00E035E0" w:rsidRPr="005F28FF">
        <w:t xml:space="preserve"> maggio</w:t>
      </w:r>
      <w:r w:rsidRPr="005F28FF">
        <w:t xml:space="preserve"> 2026 | Schaeffler </w:t>
      </w:r>
      <w:r w:rsidR="00E035E0" w:rsidRPr="005F28FF">
        <w:t>e</w:t>
      </w:r>
      <w:r w:rsidRPr="005F28FF">
        <w:t xml:space="preserve"> </w:t>
      </w:r>
      <w:proofErr w:type="gramStart"/>
      <w:r w:rsidRPr="005F28FF">
        <w:t>ThunderSoft</w:t>
      </w:r>
      <w:proofErr w:type="gramEnd"/>
      <w:r w:rsidRPr="005F28FF">
        <w:t xml:space="preserve"> </w:t>
      </w:r>
      <w:r w:rsidR="00E035E0" w:rsidRPr="005F28FF">
        <w:t xml:space="preserve">hanno avviato una partnership strategica per sviluppare e commercializzare congiuntamente piattaforme </w:t>
      </w:r>
      <w:r w:rsidR="005F28FF" w:rsidRPr="005F28FF">
        <w:t xml:space="preserve">centrali </w:t>
      </w:r>
      <w:r w:rsidR="00E035E0" w:rsidRPr="005F28FF">
        <w:t xml:space="preserve">di calcolo per veicoli destinate alle architetture automobilistiche del futuro. La collaborazione mira a supportare i costruttori automobilistici nella transizione verso veicoli basati su software e intelligenza artificiale. I partner si concentrano su soluzioni modulari e scalabili che riducono l’impegno di sviluppo e la complessità dei sistemi, aprendo la strada ad architetture </w:t>
      </w:r>
      <w:r w:rsidR="007C4B26" w:rsidRPr="005F28FF">
        <w:t>software</w:t>
      </w:r>
      <w:r w:rsidR="00E035E0" w:rsidRPr="005F28FF">
        <w:t xml:space="preserve"> e dati centralizzate.</w:t>
      </w:r>
    </w:p>
    <w:p w14:paraId="13AA66B1" w14:textId="015211AB" w:rsidR="00B346D5" w:rsidRPr="005F28FF" w:rsidRDefault="00B346D5" w:rsidP="00B346D5">
      <w:r w:rsidRPr="005F28FF">
        <w:t>“</w:t>
      </w:r>
      <w:r w:rsidR="007C4B26" w:rsidRPr="005F28FF">
        <w:t xml:space="preserve">I computer centrali di bordo stanno diventando una tecnologia chiave per i veicoli </w:t>
      </w:r>
      <w:r w:rsidR="009E69EA">
        <w:t>software-defined</w:t>
      </w:r>
      <w:r w:rsidRPr="005F28FF">
        <w:t xml:space="preserve">,” </w:t>
      </w:r>
      <w:r w:rsidR="007C4B26" w:rsidRPr="005F28FF">
        <w:t xml:space="preserve">afferma </w:t>
      </w:r>
      <w:r w:rsidRPr="005F28FF">
        <w:t>Thomas Stierle, CEO E</w:t>
      </w:r>
      <w:r w:rsidRPr="005F28FF">
        <w:noBreakHyphen/>
        <w:t xml:space="preserve">Mobility </w:t>
      </w:r>
      <w:r w:rsidR="007C4B26" w:rsidRPr="005F28FF">
        <w:t>di</w:t>
      </w:r>
      <w:r w:rsidRPr="005F28FF">
        <w:t xml:space="preserve"> Schaeffler AG. “</w:t>
      </w:r>
      <w:r w:rsidR="007C4B26" w:rsidRPr="005F28FF">
        <w:t xml:space="preserve">Oltre alla nostra profonda competenza in hardware e sistemi automotive, mettiamo a disposizione la nostra vasta esperienza software. Insieme alle competenze di software e piattaforma di </w:t>
      </w:r>
      <w:proofErr w:type="gramStart"/>
      <w:r w:rsidR="007C4B26" w:rsidRPr="005F28FF">
        <w:t>ThunderSoft</w:t>
      </w:r>
      <w:proofErr w:type="gramEnd"/>
      <w:r w:rsidR="007C4B26" w:rsidRPr="005F28FF">
        <w:t>, stiamo creando soluzioni di calcolo scalabili che consolidano funzioni di guida critiche per la sicurezza, sistemi di assistenza alla guida e infotainment su una base hardware condivisa</w:t>
      </w:r>
      <w:r w:rsidRPr="005F28FF">
        <w:t>.”</w:t>
      </w:r>
    </w:p>
    <w:p w14:paraId="5D3ECDA0" w14:textId="368B5352" w:rsidR="00C85E92" w:rsidRPr="005F28FF" w:rsidRDefault="00BA2521" w:rsidP="007A31CF">
      <w:pPr>
        <w:rPr>
          <w:b/>
        </w:rPr>
      </w:pPr>
      <w:r w:rsidRPr="005F28FF">
        <w:rPr>
          <w:b/>
        </w:rPr>
        <w:t>Dalle</w:t>
      </w:r>
      <w:r w:rsidR="00C85E92" w:rsidRPr="005F28FF">
        <w:rPr>
          <w:b/>
        </w:rPr>
        <w:t xml:space="preserve"> ECU</w:t>
      </w:r>
      <w:r w:rsidRPr="005F28FF">
        <w:rPr>
          <w:b/>
        </w:rPr>
        <w:t xml:space="preserve"> distribuite ai computer centrali di bordo</w:t>
      </w:r>
    </w:p>
    <w:p w14:paraId="3451731D" w14:textId="41B45D8A" w:rsidR="00365073" w:rsidRPr="005F28FF" w:rsidRDefault="00BA2521" w:rsidP="00614664">
      <w:pPr>
        <w:spacing w:before="0"/>
      </w:pPr>
      <w:r w:rsidRPr="005F28FF">
        <w:t>Con la transizione dell’industria automotive dalle tradizionali architetture basate su unità di controllo elettroniche (ECU) distribuite ai computer centrali di bordo, le piattaforme di calcolo ad alte prestazioni stanno assumendo un’importanza sempre maggiore.</w:t>
      </w:r>
      <w:r w:rsidR="00365073" w:rsidRPr="005F28FF">
        <w:t xml:space="preserve"> </w:t>
      </w:r>
      <w:r w:rsidRPr="005F28FF">
        <w:t xml:space="preserve">Esse consentono di consolidare diversi domini del veicolo - come il gruppo propulsore, l’alimentazione energetica, le funzioni di guida e </w:t>
      </w:r>
      <w:r w:rsidRPr="005F28FF">
        <w:lastRenderedPageBreak/>
        <w:t>l’infotainment - all’interno di un’unica unità di elaborazione centrale. Questo costituisce la base per architetture E/E flessibili, scalabili e orientate ai dati.</w:t>
      </w:r>
    </w:p>
    <w:p w14:paraId="3F9293C1" w14:textId="77777777" w:rsidR="00365073" w:rsidRPr="005F28FF" w:rsidRDefault="00365073" w:rsidP="007A31CF"/>
    <w:p w14:paraId="22185A78" w14:textId="53D7F6A6" w:rsidR="00DA17FD" w:rsidRPr="005F28FF" w:rsidRDefault="00BA2521" w:rsidP="00DA17FD">
      <w:pPr>
        <w:rPr>
          <w:b/>
        </w:rPr>
      </w:pPr>
      <w:r w:rsidRPr="005F28FF">
        <w:rPr>
          <w:b/>
        </w:rPr>
        <w:t>Competenze complementari in ambito hardw</w:t>
      </w:r>
      <w:r w:rsidR="00DA17FD" w:rsidRPr="005F28FF">
        <w:rPr>
          <w:b/>
        </w:rPr>
        <w:t xml:space="preserve">are </w:t>
      </w:r>
      <w:r w:rsidRPr="005F28FF">
        <w:rPr>
          <w:b/>
        </w:rPr>
        <w:t>e</w:t>
      </w:r>
      <w:r w:rsidR="00DA17FD" w:rsidRPr="005F28FF">
        <w:rPr>
          <w:b/>
        </w:rPr>
        <w:t xml:space="preserve"> software</w:t>
      </w:r>
    </w:p>
    <w:p w14:paraId="1914D223" w14:textId="5A984A89" w:rsidR="00DA17FD" w:rsidRPr="005F28FF" w:rsidRDefault="00DA17FD" w:rsidP="00614664">
      <w:pPr>
        <w:spacing w:before="0"/>
      </w:pPr>
      <w:r w:rsidRPr="005F28FF">
        <w:t>Schaeffler</w:t>
      </w:r>
      <w:r w:rsidR="008C0DD5" w:rsidRPr="005F28FF">
        <w:t xml:space="preserve"> apporta la propria vasta esperienza nello sviluppo, nell’industrializzazione e nella produzione su larga scala di sistemi elettronici automotive complessi. Questo include in particolare funzioni di guida rilevanti per la sicurezza, sistemi di propulsione, soluzioni per il telaio, nonché la gestione delle batterie e dell’energia</w:t>
      </w:r>
      <w:r w:rsidRPr="005F28FF">
        <w:t>.</w:t>
      </w:r>
    </w:p>
    <w:p w14:paraId="4ECE5032" w14:textId="23B196FC" w:rsidR="00DA17FD" w:rsidRPr="005F28FF" w:rsidRDefault="00DA17FD" w:rsidP="00DA17FD">
      <w:proofErr w:type="gramStart"/>
      <w:r w:rsidRPr="005F28FF">
        <w:t>ThunderSoft</w:t>
      </w:r>
      <w:proofErr w:type="gramEnd"/>
      <w:r w:rsidRPr="005F28FF">
        <w:t xml:space="preserve"> </w:t>
      </w:r>
      <w:r w:rsidR="008C0DD5" w:rsidRPr="005F28FF">
        <w:t xml:space="preserve">integra queste competenze con la propria esperienza nelle piattaforme software centrali per il veicolo, nei sistemi operativi e nelle architetture di calcolo ad alte prestazioni per l’infotainment e i sistemi di assistenza alla guida. Inoltre, </w:t>
      </w:r>
      <w:proofErr w:type="gramStart"/>
      <w:r w:rsidR="008C0DD5" w:rsidRPr="005F28FF">
        <w:t>ThunderSoft</w:t>
      </w:r>
      <w:proofErr w:type="gramEnd"/>
      <w:r w:rsidR="008C0DD5" w:rsidRPr="005F28FF">
        <w:t xml:space="preserve"> fornisce accesso a un ampio e consolidato ecosistema tecnologico.</w:t>
      </w:r>
    </w:p>
    <w:p w14:paraId="584B246E" w14:textId="549F3B8B" w:rsidR="006D1139" w:rsidRPr="005F28FF" w:rsidRDefault="00547976" w:rsidP="006D1139">
      <w:r w:rsidRPr="005F28FF">
        <w:t xml:space="preserve">Grazie a una stretta collaborazione, funzioni che in precedenza erano distribuite su più unità di controllo possono essere raggruppate su un computer centrale di bordo. Ciò riduce la complessità del sistema, accorcia i tempi di sviluppo e consente una scalabilità flessibile ed efficiente in termini di costi per diversi modelli di veicoli e mercati. </w:t>
      </w:r>
    </w:p>
    <w:p w14:paraId="47DF547B" w14:textId="11B6BE0A" w:rsidR="00D87215" w:rsidRPr="005F28FF" w:rsidRDefault="001B7680" w:rsidP="39B348BF">
      <w:r w:rsidRPr="005F28FF">
        <w:t>“</w:t>
      </w:r>
      <w:r w:rsidR="00547976" w:rsidRPr="005F28FF">
        <w:t>Le piattaforme di calcolo centralizzate stanno diventando il fulcro dei veicoli intelligenti</w:t>
      </w:r>
      <w:r w:rsidRPr="005F28FF">
        <w:t>”</w:t>
      </w:r>
      <w:r w:rsidR="00547976" w:rsidRPr="005F28FF">
        <w:t>, afferma</w:t>
      </w:r>
      <w:r w:rsidRPr="005F28FF">
        <w:t xml:space="preserve"> </w:t>
      </w:r>
      <w:proofErr w:type="spellStart"/>
      <w:r w:rsidRPr="005F28FF">
        <w:t>Xu</w:t>
      </w:r>
      <w:proofErr w:type="spellEnd"/>
      <w:r w:rsidRPr="005F28FF">
        <w:t xml:space="preserve"> Dongchao, Vice</w:t>
      </w:r>
      <w:r w:rsidR="00547976" w:rsidRPr="005F28FF">
        <w:t>p</w:t>
      </w:r>
      <w:r w:rsidRPr="005F28FF">
        <w:t>resident</w:t>
      </w:r>
      <w:r w:rsidR="00547976" w:rsidRPr="005F28FF">
        <w:t>e di</w:t>
      </w:r>
      <w:r w:rsidRPr="005F28FF">
        <w:t xml:space="preserve"> ThunderSoft Intelligent Automotive. “</w:t>
      </w:r>
      <w:r w:rsidR="00547976" w:rsidRPr="005F28FF">
        <w:t xml:space="preserve">Attraverso la nostra collaborazione con Schaeffler, puntiamo ad accelerare l’innovazione nei veicoli </w:t>
      </w:r>
      <w:r w:rsidR="009E69EA">
        <w:t>software-defined</w:t>
      </w:r>
      <w:r w:rsidR="009E69EA" w:rsidRPr="005F28FF">
        <w:t xml:space="preserve"> </w:t>
      </w:r>
      <w:r w:rsidR="00547976" w:rsidRPr="005F28FF">
        <w:t>e a fornire piattaforme flessibili e ad alte prestazioni per un’implementazione globale</w:t>
      </w:r>
      <w:r w:rsidRPr="005F28FF">
        <w:t>.”</w:t>
      </w:r>
    </w:p>
    <w:p w14:paraId="3762C8F5" w14:textId="724DB174" w:rsidR="006D1139" w:rsidRPr="005F28FF" w:rsidRDefault="00547976" w:rsidP="006D1139">
      <w:pPr>
        <w:rPr>
          <w:b/>
        </w:rPr>
      </w:pPr>
      <w:r w:rsidRPr="005F28FF">
        <w:rPr>
          <w:b/>
        </w:rPr>
        <w:t>Focus regionale e prospettive future</w:t>
      </w:r>
    </w:p>
    <w:p w14:paraId="61D757FE" w14:textId="3026577D" w:rsidR="006D1139" w:rsidRPr="005F28FF" w:rsidRDefault="00547976" w:rsidP="00614664">
      <w:pPr>
        <w:spacing w:before="0"/>
      </w:pPr>
      <w:r w:rsidRPr="005F28FF">
        <w:t xml:space="preserve">Nell’ambito della collaborazione, le due aziende prevedono di sviluppare </w:t>
      </w:r>
      <w:r w:rsidR="005F28FF" w:rsidRPr="005F28FF">
        <w:t>s</w:t>
      </w:r>
      <w:r w:rsidRPr="005F28FF">
        <w:t xml:space="preserve">oluzioni completamente integrate per le piattaforme di computer di </w:t>
      </w:r>
      <w:r w:rsidR="005F28FF" w:rsidRPr="005F28FF">
        <w:t>bordo</w:t>
      </w:r>
      <w:r w:rsidRPr="005F28FF">
        <w:t xml:space="preserve">, in grado di mappare le funzioni dei domini di assistenza alla guida, infotainment e guida su una base hardware condivisa e flessibile. Un primo focus regionale sarà rivolto all’area Asia-Pacifico e all’Europa. Nel lungo </w:t>
      </w:r>
      <w:r w:rsidR="005F28FF" w:rsidRPr="005F28FF">
        <w:t>periodo</w:t>
      </w:r>
      <w:r w:rsidRPr="005F28FF">
        <w:t>, la collaborazione è destinat</w:t>
      </w:r>
      <w:r w:rsidR="005F28FF" w:rsidRPr="005F28FF">
        <w:t>a</w:t>
      </w:r>
      <w:r w:rsidRPr="005F28FF">
        <w:t xml:space="preserve"> ad estendersi alla Cina e al Nord America. I requisiti normativ</w:t>
      </w:r>
      <w:r w:rsidR="005F28FF" w:rsidRPr="005F28FF">
        <w:t>i</w:t>
      </w:r>
      <w:r w:rsidRPr="005F28FF">
        <w:t xml:space="preserve"> regionali per i veicoli connessi </w:t>
      </w:r>
      <w:r w:rsidR="005F28FF" w:rsidRPr="005F28FF">
        <w:t>saranno</w:t>
      </w:r>
      <w:r w:rsidRPr="005F28FF">
        <w:t xml:space="preserve"> presi in considerazione fin dall’inizio</w:t>
      </w:r>
      <w:r w:rsidR="006D1139" w:rsidRPr="005F28FF">
        <w:t>.</w:t>
      </w:r>
    </w:p>
    <w:p w14:paraId="1D57990C" w14:textId="7AB98DDE" w:rsidR="006D1139" w:rsidRPr="005F28FF" w:rsidRDefault="005F28FF" w:rsidP="006D1139">
      <w:r w:rsidRPr="005F28FF">
        <w:t xml:space="preserve">Grazie a queta partnership, Schaeffler rafforza la propria posizione come partner di sistema per le architetture E/E centralizzate, sottolineando la propria ambizione di contribuire attivamente alla trasformazione verso una mobilità </w:t>
      </w:r>
      <w:r w:rsidR="009E69EA">
        <w:t>software-defined</w:t>
      </w:r>
      <w:r w:rsidRPr="005F28FF">
        <w:t xml:space="preserve">. </w:t>
      </w:r>
    </w:p>
    <w:p w14:paraId="69ECEEB3" w14:textId="77777777" w:rsidR="00DE512F" w:rsidRPr="005F28FF" w:rsidRDefault="00DE512F" w:rsidP="006D1139"/>
    <w:p w14:paraId="1B1CA72B" w14:textId="77777777" w:rsidR="00776BBA" w:rsidRPr="005F28FF" w:rsidRDefault="00851DF0" w:rsidP="00CD7E4A">
      <w:pPr>
        <w:rPr>
          <w:i/>
        </w:rPr>
      </w:pPr>
      <w:r w:rsidRPr="005F28FF">
        <w:rPr>
          <w:noProof/>
        </w:rPr>
        <w:lastRenderedPageBreak/>
        <w:drawing>
          <wp:inline distT="0" distB="0" distL="0" distR="0" wp14:anchorId="046EF789" wp14:editId="442CA6C8">
            <wp:extent cx="3981450" cy="2654121"/>
            <wp:effectExtent l="0" t="0" r="0" b="0"/>
            <wp:docPr id="3324551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3021" cy="2675167"/>
                    </a:xfrm>
                    <a:prstGeom prst="rect">
                      <a:avLst/>
                    </a:prstGeom>
                    <a:noFill/>
                    <a:ln>
                      <a:noFill/>
                    </a:ln>
                  </pic:spPr>
                </pic:pic>
              </a:graphicData>
            </a:graphic>
          </wp:inline>
        </w:drawing>
      </w:r>
      <w:r w:rsidRPr="005F28FF">
        <w:rPr>
          <w:i/>
        </w:rPr>
        <w:t xml:space="preserve"> </w:t>
      </w:r>
    </w:p>
    <w:p w14:paraId="14DE0ACE" w14:textId="5941875E" w:rsidR="002A0369" w:rsidRPr="005F28FF" w:rsidRDefault="002221F4" w:rsidP="00CD7E4A">
      <w:r w:rsidRPr="005F28FF">
        <w:rPr>
          <w:i/>
          <w:sz w:val="20"/>
          <w:szCs w:val="20"/>
        </w:rPr>
        <w:t>(</w:t>
      </w:r>
      <w:r w:rsidR="005F28FF" w:rsidRPr="005F28FF">
        <w:rPr>
          <w:i/>
          <w:sz w:val="20"/>
          <w:szCs w:val="20"/>
        </w:rPr>
        <w:t>Da sinistra</w:t>
      </w:r>
      <w:r w:rsidRPr="005F28FF">
        <w:rPr>
          <w:i/>
          <w:sz w:val="20"/>
          <w:szCs w:val="20"/>
        </w:rPr>
        <w:t>)</w:t>
      </w:r>
      <w:r w:rsidRPr="005F28FF">
        <w:rPr>
          <w:sz w:val="20"/>
          <w:szCs w:val="20"/>
        </w:rPr>
        <w:t xml:space="preserve"> Gerd Winkler, Head of Strategy Software</w:t>
      </w:r>
      <w:r w:rsidRPr="005F28FF">
        <w:rPr>
          <w:sz w:val="20"/>
          <w:szCs w:val="20"/>
        </w:rPr>
        <w:noBreakHyphen/>
      </w:r>
      <w:proofErr w:type="spellStart"/>
      <w:r w:rsidRPr="005F28FF">
        <w:rPr>
          <w:sz w:val="20"/>
          <w:szCs w:val="20"/>
        </w:rPr>
        <w:t>Defined</w:t>
      </w:r>
      <w:proofErr w:type="spellEnd"/>
      <w:r w:rsidRPr="005F28FF">
        <w:rPr>
          <w:sz w:val="20"/>
          <w:szCs w:val="20"/>
        </w:rPr>
        <w:t xml:space="preserve"> </w:t>
      </w:r>
      <w:proofErr w:type="spellStart"/>
      <w:r w:rsidRPr="005F28FF">
        <w:rPr>
          <w:sz w:val="20"/>
          <w:szCs w:val="20"/>
        </w:rPr>
        <w:t>Vehicles</w:t>
      </w:r>
      <w:proofErr w:type="spellEnd"/>
      <w:r w:rsidR="005F28FF" w:rsidRPr="005F28FF">
        <w:rPr>
          <w:sz w:val="20"/>
          <w:szCs w:val="20"/>
        </w:rPr>
        <w:t xml:space="preserve"> della</w:t>
      </w:r>
      <w:r w:rsidRPr="005F28FF">
        <w:rPr>
          <w:sz w:val="20"/>
          <w:szCs w:val="20"/>
        </w:rPr>
        <w:t xml:space="preserve"> Business Unit Vehicle &amp; Battery Controls</w:t>
      </w:r>
      <w:r w:rsidR="005F28FF" w:rsidRPr="005F28FF">
        <w:rPr>
          <w:sz w:val="20"/>
          <w:szCs w:val="20"/>
        </w:rPr>
        <w:t xml:space="preserve"> di</w:t>
      </w:r>
      <w:r w:rsidRPr="005F28FF">
        <w:rPr>
          <w:sz w:val="20"/>
          <w:szCs w:val="20"/>
        </w:rPr>
        <w:t xml:space="preserve"> Schaeffler AG, </w:t>
      </w:r>
      <w:r w:rsidR="005F28FF" w:rsidRPr="005F28FF">
        <w:rPr>
          <w:sz w:val="20"/>
          <w:szCs w:val="20"/>
        </w:rPr>
        <w:t>e</w:t>
      </w:r>
      <w:r w:rsidR="002E037B" w:rsidRPr="005F28FF">
        <w:rPr>
          <w:sz w:val="20"/>
          <w:szCs w:val="20"/>
        </w:rPr>
        <w:t xml:space="preserve"> </w:t>
      </w:r>
      <w:proofErr w:type="spellStart"/>
      <w:r w:rsidR="001B7680" w:rsidRPr="005F28FF">
        <w:rPr>
          <w:sz w:val="20"/>
          <w:szCs w:val="20"/>
        </w:rPr>
        <w:t>Xu</w:t>
      </w:r>
      <w:proofErr w:type="spellEnd"/>
      <w:r w:rsidR="001B7680" w:rsidRPr="005F28FF">
        <w:rPr>
          <w:sz w:val="20"/>
          <w:szCs w:val="20"/>
        </w:rPr>
        <w:t xml:space="preserve"> Dongchao, Vice</w:t>
      </w:r>
      <w:r w:rsidR="005F28FF" w:rsidRPr="005F28FF">
        <w:rPr>
          <w:sz w:val="20"/>
          <w:szCs w:val="20"/>
        </w:rPr>
        <w:t>p</w:t>
      </w:r>
      <w:r w:rsidR="001B7680" w:rsidRPr="005F28FF">
        <w:rPr>
          <w:sz w:val="20"/>
          <w:szCs w:val="20"/>
        </w:rPr>
        <w:t>resident</w:t>
      </w:r>
      <w:r w:rsidR="005F28FF" w:rsidRPr="005F28FF">
        <w:rPr>
          <w:sz w:val="20"/>
          <w:szCs w:val="20"/>
        </w:rPr>
        <w:t>e</w:t>
      </w:r>
      <w:r w:rsidR="001B7680" w:rsidRPr="005F28FF">
        <w:rPr>
          <w:sz w:val="20"/>
          <w:szCs w:val="20"/>
        </w:rPr>
        <w:t xml:space="preserve"> </w:t>
      </w:r>
      <w:r w:rsidR="005F28FF" w:rsidRPr="005F28FF">
        <w:rPr>
          <w:sz w:val="20"/>
          <w:szCs w:val="20"/>
        </w:rPr>
        <w:t>di</w:t>
      </w:r>
      <w:r w:rsidR="00B74030" w:rsidRPr="005F28FF">
        <w:rPr>
          <w:sz w:val="20"/>
          <w:szCs w:val="20"/>
        </w:rPr>
        <w:t xml:space="preserve"> </w:t>
      </w:r>
      <w:r w:rsidR="001B7680" w:rsidRPr="005F28FF">
        <w:rPr>
          <w:sz w:val="20"/>
          <w:szCs w:val="20"/>
        </w:rPr>
        <w:t>Thunder</w:t>
      </w:r>
      <w:r w:rsidR="008A5BF9" w:rsidRPr="005F28FF">
        <w:rPr>
          <w:sz w:val="20"/>
          <w:szCs w:val="20"/>
        </w:rPr>
        <w:t>-</w:t>
      </w:r>
      <w:r w:rsidR="001B7680" w:rsidRPr="005F28FF">
        <w:rPr>
          <w:sz w:val="20"/>
          <w:szCs w:val="20"/>
        </w:rPr>
        <w:t>Soft Intelligent Automotive</w:t>
      </w:r>
      <w:r w:rsidRPr="005F28FF">
        <w:rPr>
          <w:sz w:val="20"/>
          <w:szCs w:val="20"/>
        </w:rPr>
        <w:t xml:space="preserve">, </w:t>
      </w:r>
      <w:r w:rsidR="005F28FF" w:rsidRPr="005F28FF">
        <w:rPr>
          <w:sz w:val="20"/>
          <w:szCs w:val="20"/>
        </w:rPr>
        <w:t xml:space="preserve">hanno sancito la partnership strategica in occasione del </w:t>
      </w:r>
      <w:r w:rsidRPr="005F28FF">
        <w:rPr>
          <w:sz w:val="20"/>
          <w:szCs w:val="20"/>
        </w:rPr>
        <w:t>Beijing Auto Show.</w:t>
      </w:r>
    </w:p>
    <w:p w14:paraId="2385E765" w14:textId="25AF9E40" w:rsidR="002A0369" w:rsidRPr="00210CB8" w:rsidRDefault="005F28FF" w:rsidP="006F55CB">
      <w:pPr>
        <w:rPr>
          <w:lang w:val="en-US"/>
        </w:rPr>
      </w:pPr>
      <w:r w:rsidRPr="00210CB8">
        <w:rPr>
          <w:lang w:val="en-US"/>
        </w:rPr>
        <w:t>F</w:t>
      </w:r>
      <w:r w:rsidR="00910DEB" w:rsidRPr="00210CB8">
        <w:rPr>
          <w:lang w:val="en-US"/>
        </w:rPr>
        <w:t>oto</w:t>
      </w:r>
      <w:r w:rsidR="003022D5" w:rsidRPr="00210CB8">
        <w:rPr>
          <w:lang w:val="en-US"/>
        </w:rPr>
        <w:t xml:space="preserve">: </w:t>
      </w:r>
      <w:r w:rsidR="002221F4" w:rsidRPr="00210CB8">
        <w:rPr>
          <w:lang w:val="en-US"/>
        </w:rPr>
        <w:t>Thunder</w:t>
      </w:r>
      <w:r w:rsidR="00432AB6" w:rsidRPr="00210CB8">
        <w:rPr>
          <w:lang w:val="en-US"/>
        </w:rPr>
        <w:t>S</w:t>
      </w:r>
      <w:r w:rsidR="002221F4" w:rsidRPr="00210CB8">
        <w:rPr>
          <w:lang w:val="en-US"/>
        </w:rPr>
        <w:t>oft</w:t>
      </w:r>
    </w:p>
    <w:p w14:paraId="66FA41D0" w14:textId="77777777" w:rsidR="00216441" w:rsidRPr="00210CB8" w:rsidRDefault="00216441" w:rsidP="00216441">
      <w:pPr>
        <w:pStyle w:val="Hinweis"/>
      </w:pPr>
      <w:bookmarkStart w:id="1" w:name="_Hlk129166525"/>
    </w:p>
    <w:p w14:paraId="29BBADDE" w14:textId="77777777" w:rsidR="00216441" w:rsidRPr="00210CB8" w:rsidRDefault="00216441" w:rsidP="00216441">
      <w:pPr>
        <w:pStyle w:val="Hinweis"/>
      </w:pPr>
      <w:r w:rsidRPr="005F28FF">
        <w:rPr>
          <w:noProof/>
          <w:lang w:val="it-IT"/>
        </w:rPr>
        <mc:AlternateContent>
          <mc:Choice Requires="wps">
            <w:drawing>
              <wp:anchor distT="0" distB="0" distL="114300" distR="114300" simplePos="0" relativeHeight="251658240" behindDoc="0" locked="0" layoutInCell="1" allowOverlap="1" wp14:anchorId="2009E74E" wp14:editId="36FB6404">
                <wp:simplePos x="0" y="0"/>
                <wp:positionH relativeFrom="column">
                  <wp:posOffset>0</wp:posOffset>
                </wp:positionH>
                <wp:positionV relativeFrom="paragraph">
                  <wp:posOffset>0</wp:posOffset>
                </wp:positionV>
                <wp:extent cx="4681728"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43E799F5" id="Gerader Verbinder 1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bookmarkEnd w:id="1"/>
    <w:p w14:paraId="22EA5449" w14:textId="6CF304C3" w:rsidR="00D5768B" w:rsidRPr="00210CB8" w:rsidRDefault="00D5768B" w:rsidP="00D5768B">
      <w:pPr>
        <w:pStyle w:val="Hinweisfett"/>
        <w:jc w:val="both"/>
      </w:pPr>
      <w:r w:rsidRPr="00210CB8">
        <w:t>Schaeffler Group – We pioneer motion</w:t>
      </w:r>
    </w:p>
    <w:p w14:paraId="5BB1FD3B" w14:textId="1E601300" w:rsidR="001D028C" w:rsidRPr="00210CB8" w:rsidRDefault="001D028C" w:rsidP="006D1139">
      <w:pPr>
        <w:pStyle w:val="Hinweisfett"/>
      </w:pPr>
    </w:p>
    <w:p w14:paraId="5FAD45C3" w14:textId="1CAE0E9B" w:rsidR="000561F2" w:rsidRPr="00CD30BD" w:rsidRDefault="00CD30BD" w:rsidP="006F55CB">
      <w:pPr>
        <w:pStyle w:val="Hinweis"/>
        <w:rPr>
          <w:lang w:val="it-IT"/>
        </w:rPr>
      </w:pPr>
      <w:bookmarkStart w:id="2" w:name="_Hlk31817536"/>
      <w:r w:rsidRPr="00CD30BD">
        <w:rPr>
          <w:lang w:val="it-IT"/>
        </w:rPr>
        <w:t>Il Gruppo Schaeffler porta avanti invenzioni e sviluppi innovativi nel settore Motion Technology da 80 anni. Con tecnologie, prodotti e servizi innovativi nel campo della mobilità elettrica, delle trasmissioni a basse emissioni di CO₂, delle soluzioni per chassis e delle energie rinnovabili, l'azienda è un partner affidabile per rendere il movimento e la mobilità più efficienti, intelligenti e sostenibili lungo l’intero ciclo di vita. Schaeffler utilizza otto famiglie di prodotti per descrivere la sua gamma completa di prodotti e servizi: dalle soluzioni per cuscinetti e tutti i tipi di sistemi di guida lineare fino ai servizi di riparazione e monitoraggio. Con circa 110.000 collaboratori e più di 250 sedi in 55 Paesi, Schaeffler è una delle più grandi aziende familiari al mondo e una delle aziende più innovative della Germania.</w:t>
      </w:r>
    </w:p>
    <w:bookmarkEnd w:id="2"/>
    <w:p w14:paraId="1974EF0C" w14:textId="77777777" w:rsidR="00216441" w:rsidRPr="00CD30BD" w:rsidRDefault="00216441" w:rsidP="00216441">
      <w:pPr>
        <w:pStyle w:val="Hinweis"/>
        <w:rPr>
          <w:lang w:val="it-IT"/>
        </w:rPr>
      </w:pPr>
    </w:p>
    <w:p w14:paraId="36036BF0" w14:textId="77777777" w:rsidR="00216441" w:rsidRPr="00CD30BD" w:rsidRDefault="00216441" w:rsidP="00216441">
      <w:pPr>
        <w:pStyle w:val="Hinweis"/>
        <w:rPr>
          <w:lang w:val="it-IT"/>
        </w:rPr>
      </w:pPr>
      <w:r w:rsidRPr="005F28FF">
        <w:rPr>
          <w:noProof/>
          <w:lang w:val="it-IT"/>
        </w:rPr>
        <mc:AlternateContent>
          <mc:Choice Requires="wps">
            <w:drawing>
              <wp:anchor distT="0" distB="0" distL="114300" distR="114300" simplePos="0" relativeHeight="251658241" behindDoc="0" locked="0" layoutInCell="1" allowOverlap="1" wp14:anchorId="3C50A217" wp14:editId="7C672644">
                <wp:simplePos x="0" y="0"/>
                <wp:positionH relativeFrom="column">
                  <wp:posOffset>0</wp:posOffset>
                </wp:positionH>
                <wp:positionV relativeFrom="paragraph">
                  <wp:posOffset>0</wp:posOffset>
                </wp:positionV>
                <wp:extent cx="4681728"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66715BE8" id="Gerader Verbinde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3956603A" w14:textId="32C9C4FC" w:rsidR="00B4677C" w:rsidRPr="005F28FF" w:rsidRDefault="00575D68" w:rsidP="00CD7E4A">
      <w:pPr>
        <w:spacing w:before="0"/>
        <w:rPr>
          <w:rStyle w:val="Enfasigrassetto"/>
        </w:rPr>
      </w:pPr>
      <w:r w:rsidRPr="005F28FF">
        <w:rPr>
          <w:rStyle w:val="Enfasigrassetto"/>
        </w:rPr>
        <w:t>Conta</w:t>
      </w:r>
      <w:r w:rsidR="005F28FF" w:rsidRPr="005F28FF">
        <w:rPr>
          <w:rStyle w:val="Enfasigrassetto"/>
        </w:rPr>
        <w:t>tti</w:t>
      </w:r>
    </w:p>
    <w:tbl>
      <w:tblPr>
        <w:tblStyle w:val="TableGrid1"/>
        <w:tblW w:w="7371" w:type="dxa"/>
        <w:tblLayout w:type="fixed"/>
        <w:tblCellMar>
          <w:left w:w="0" w:type="dxa"/>
          <w:right w:w="0" w:type="dxa"/>
        </w:tblCellMar>
        <w:tblLook w:val="04A0" w:firstRow="1" w:lastRow="0" w:firstColumn="1" w:lastColumn="0" w:noHBand="0" w:noVBand="1"/>
      </w:tblPr>
      <w:tblGrid>
        <w:gridCol w:w="7371"/>
      </w:tblGrid>
      <w:tr w:rsidR="00975297" w:rsidRPr="00E4535A" w14:paraId="66ACAAC9" w14:textId="77777777">
        <w:tc>
          <w:tcPr>
            <w:tcW w:w="7371" w:type="dxa"/>
          </w:tcPr>
          <w:p w14:paraId="708FA186" w14:textId="77777777" w:rsidR="00975297" w:rsidRPr="00210CB8" w:rsidRDefault="00975297">
            <w:pPr>
              <w:autoSpaceDE w:val="0"/>
              <w:autoSpaceDN w:val="0"/>
              <w:adjustRightInd w:val="0"/>
              <w:rPr>
                <w:rStyle w:val="Enfasigrassetto"/>
                <w:lang w:val="en-US"/>
              </w:rPr>
            </w:pPr>
            <w:r w:rsidRPr="00210CB8">
              <w:rPr>
                <w:rStyle w:val="Enfasigrassetto"/>
                <w:lang w:val="en-US"/>
              </w:rPr>
              <w:t>Theresa Kronthaler</w:t>
            </w:r>
          </w:p>
          <w:p w14:paraId="51347D47" w14:textId="77777777" w:rsidR="00975297" w:rsidRPr="00210CB8" w:rsidRDefault="00975297">
            <w:pPr>
              <w:spacing w:before="0"/>
              <w:rPr>
                <w:lang w:val="en-US"/>
              </w:rPr>
            </w:pPr>
            <w:r w:rsidRPr="00210CB8">
              <w:rPr>
                <w:lang w:val="en-US"/>
              </w:rPr>
              <w:t xml:space="preserve">Head of Communications </w:t>
            </w:r>
            <w:r w:rsidRPr="00210CB8">
              <w:rPr>
                <w:rFonts w:ascii="Calibri" w:eastAsia="Calibri" w:hAnsi="Calibri" w:cs="Calibri"/>
                <w:lang w:val="en-US"/>
              </w:rPr>
              <w:t>Division E-Mobility, Schaeffler</w:t>
            </w:r>
          </w:p>
          <w:p w14:paraId="65B6EBE0" w14:textId="77777777" w:rsidR="00975297" w:rsidRPr="00210CB8" w:rsidRDefault="00975297">
            <w:pPr>
              <w:autoSpaceDE w:val="0"/>
              <w:autoSpaceDN w:val="0"/>
              <w:adjustRightInd w:val="0"/>
              <w:spacing w:before="0"/>
              <w:rPr>
                <w:lang w:val="en-US"/>
              </w:rPr>
            </w:pPr>
            <w:r w:rsidRPr="00210CB8">
              <w:rPr>
                <w:lang w:val="en-US"/>
              </w:rPr>
              <w:t>Vitesco Technologies GmbH, Regensburg, Germany</w:t>
            </w:r>
          </w:p>
          <w:p w14:paraId="3583DD79" w14:textId="77777777" w:rsidR="00975297" w:rsidRPr="00210CB8" w:rsidRDefault="00975297">
            <w:pPr>
              <w:rPr>
                <w:lang w:val="en-US"/>
              </w:rPr>
            </w:pPr>
            <w:r w:rsidRPr="005F28FF">
              <w:rPr>
                <w:noProof/>
                <w:sz w:val="20"/>
                <w:szCs w:val="20"/>
                <w:lang w:eastAsia="de-DE"/>
              </w:rPr>
              <w:drawing>
                <wp:inline distT="0" distB="0" distL="0" distR="0" wp14:anchorId="131E34DE" wp14:editId="08DEE50B">
                  <wp:extent cx="129600" cy="129600"/>
                  <wp:effectExtent l="0" t="0" r="3810" b="3810"/>
                  <wp:docPr id="105051711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600" cy="129600"/>
                          </a:xfrm>
                          <a:prstGeom prst="rect">
                            <a:avLst/>
                          </a:prstGeom>
                        </pic:spPr>
                      </pic:pic>
                    </a:graphicData>
                  </a:graphic>
                </wp:inline>
              </w:drawing>
            </w:r>
            <w:r w:rsidRPr="00210CB8">
              <w:rPr>
                <w:sz w:val="20"/>
                <w:szCs w:val="20"/>
                <w:lang w:val="en-US"/>
              </w:rPr>
              <w:t xml:space="preserve">  </w:t>
            </w:r>
            <w:r w:rsidRPr="00210CB8">
              <w:rPr>
                <w:lang w:val="en-US"/>
              </w:rPr>
              <w:t>+49 151 52678082</w:t>
            </w:r>
          </w:p>
          <w:p w14:paraId="4D523AF5" w14:textId="2A88305F" w:rsidR="00975297" w:rsidRPr="00210CB8" w:rsidRDefault="00975297">
            <w:pPr>
              <w:autoSpaceDE w:val="0"/>
              <w:autoSpaceDN w:val="0"/>
              <w:adjustRightInd w:val="0"/>
              <w:spacing w:before="0"/>
              <w:rPr>
                <w:rStyle w:val="Enfasigrassetto"/>
                <w:b w:val="0"/>
                <w:bCs w:val="0"/>
                <w:lang w:val="en-US"/>
              </w:rPr>
            </w:pPr>
            <w:r w:rsidRPr="005F28FF">
              <w:rPr>
                <w:noProof/>
              </w:rPr>
              <w:drawing>
                <wp:inline distT="0" distB="0" distL="0" distR="0" wp14:anchorId="0109D07B" wp14:editId="19EC7E90">
                  <wp:extent cx="95250" cy="95250"/>
                  <wp:effectExtent l="0" t="0" r="0" b="0"/>
                  <wp:docPr id="11100759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10CB8">
              <w:rPr>
                <w:lang w:val="en-US"/>
              </w:rPr>
              <w:t xml:space="preserve">  </w:t>
            </w:r>
            <w:hyperlink r:id="rId15" w:history="1">
              <w:r w:rsidR="002A136B" w:rsidRPr="00210CB8">
                <w:rPr>
                  <w:rStyle w:val="Collegamentoipertestuale"/>
                </w:rPr>
                <w:t>theresa.kronthaler@mail.schaeffler.com</w:t>
              </w:r>
            </w:hyperlink>
          </w:p>
        </w:tc>
      </w:tr>
      <w:tr w:rsidR="00975297" w:rsidRPr="00E4535A" w14:paraId="27D0DF96" w14:textId="77777777">
        <w:tc>
          <w:tcPr>
            <w:tcW w:w="7371" w:type="dxa"/>
          </w:tcPr>
          <w:p w14:paraId="0920BC70" w14:textId="77777777" w:rsidR="00975297" w:rsidRPr="00210CB8" w:rsidRDefault="00975297">
            <w:pPr>
              <w:autoSpaceDE w:val="0"/>
              <w:autoSpaceDN w:val="0"/>
              <w:adjustRightInd w:val="0"/>
              <w:rPr>
                <w:rStyle w:val="Enfasigrassetto"/>
                <w:lang w:val="en-US"/>
              </w:rPr>
            </w:pPr>
            <w:r w:rsidRPr="00210CB8">
              <w:rPr>
                <w:rStyle w:val="Enfasigrassetto"/>
                <w:lang w:val="en-US"/>
              </w:rPr>
              <w:t>Desiree Balk</w:t>
            </w:r>
          </w:p>
          <w:p w14:paraId="47E9B8E1" w14:textId="77777777" w:rsidR="00975297" w:rsidRPr="00210CB8" w:rsidRDefault="00975297">
            <w:pPr>
              <w:spacing w:before="0"/>
              <w:rPr>
                <w:lang w:val="en-US"/>
              </w:rPr>
            </w:pPr>
            <w:r w:rsidRPr="00210CB8">
              <w:rPr>
                <w:lang w:val="en-US"/>
              </w:rPr>
              <w:t xml:space="preserve">Senior Manager Communications </w:t>
            </w:r>
            <w:r w:rsidRPr="00210CB8">
              <w:rPr>
                <w:rFonts w:ascii="Calibri" w:eastAsia="Calibri" w:hAnsi="Calibri" w:cs="Calibri"/>
                <w:lang w:val="en-US"/>
              </w:rPr>
              <w:t>Division E-Mobility, Schaeffler</w:t>
            </w:r>
          </w:p>
          <w:p w14:paraId="6C665F4F" w14:textId="77777777" w:rsidR="00975297" w:rsidRPr="00210CB8" w:rsidRDefault="00975297">
            <w:pPr>
              <w:autoSpaceDE w:val="0"/>
              <w:autoSpaceDN w:val="0"/>
              <w:adjustRightInd w:val="0"/>
              <w:spacing w:before="0"/>
              <w:rPr>
                <w:lang w:val="en-US"/>
              </w:rPr>
            </w:pPr>
            <w:r w:rsidRPr="00210CB8">
              <w:rPr>
                <w:lang w:val="en-US"/>
              </w:rPr>
              <w:t>Vitesco Technologies GmbH, Regensburg, Germany</w:t>
            </w:r>
          </w:p>
          <w:p w14:paraId="2E635628" w14:textId="77777777" w:rsidR="00975297" w:rsidRPr="00210CB8" w:rsidRDefault="00975297">
            <w:pPr>
              <w:rPr>
                <w:lang w:val="en-US"/>
              </w:rPr>
            </w:pPr>
            <w:r w:rsidRPr="005F28FF">
              <w:rPr>
                <w:noProof/>
                <w:sz w:val="20"/>
                <w:szCs w:val="20"/>
                <w:lang w:eastAsia="de-DE"/>
              </w:rPr>
              <w:drawing>
                <wp:inline distT="0" distB="0" distL="0" distR="0" wp14:anchorId="6A0599E8" wp14:editId="73EE3AFC">
                  <wp:extent cx="129600" cy="129600"/>
                  <wp:effectExtent l="0" t="0" r="381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600" cy="129600"/>
                          </a:xfrm>
                          <a:prstGeom prst="rect">
                            <a:avLst/>
                          </a:prstGeom>
                        </pic:spPr>
                      </pic:pic>
                    </a:graphicData>
                  </a:graphic>
                </wp:inline>
              </w:drawing>
            </w:r>
            <w:r w:rsidRPr="00210CB8">
              <w:rPr>
                <w:sz w:val="20"/>
                <w:szCs w:val="20"/>
                <w:lang w:val="en-US"/>
              </w:rPr>
              <w:t xml:space="preserve">  </w:t>
            </w:r>
            <w:r w:rsidRPr="00210CB8">
              <w:rPr>
                <w:lang w:val="en-US"/>
              </w:rPr>
              <w:t>+49 941 2031 4970</w:t>
            </w:r>
          </w:p>
          <w:p w14:paraId="33ED0B22" w14:textId="68F66840" w:rsidR="00975297" w:rsidRPr="00210CB8" w:rsidRDefault="00975297">
            <w:pPr>
              <w:spacing w:before="0"/>
              <w:rPr>
                <w:rStyle w:val="Enfasigrassetto"/>
                <w:b w:val="0"/>
                <w:bCs w:val="0"/>
                <w:lang w:val="en-US"/>
              </w:rPr>
            </w:pPr>
            <w:r w:rsidRPr="005F28FF">
              <w:rPr>
                <w:noProof/>
                <w:lang w:eastAsia="de-DE"/>
              </w:rPr>
              <w:drawing>
                <wp:inline distT="0" distB="0" distL="0" distR="0" wp14:anchorId="1559D05B" wp14:editId="319B01CF">
                  <wp:extent cx="136800" cy="93600"/>
                  <wp:effectExtent l="0" t="0" r="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6800" cy="93600"/>
                          </a:xfrm>
                          <a:prstGeom prst="rect">
                            <a:avLst/>
                          </a:prstGeom>
                        </pic:spPr>
                      </pic:pic>
                    </a:graphicData>
                  </a:graphic>
                </wp:inline>
              </w:drawing>
            </w:r>
            <w:r w:rsidRPr="00210CB8">
              <w:rPr>
                <w:lang w:val="en-US"/>
              </w:rPr>
              <w:t xml:space="preserve">  </w:t>
            </w:r>
            <w:hyperlink r:id="rId16" w:history="1">
              <w:r w:rsidR="00B10B16" w:rsidRPr="00210CB8">
                <w:rPr>
                  <w:rStyle w:val="Collegamentoipertestuale"/>
                </w:rPr>
                <w:t>desiree.balk@mail.schaeffler.com</w:t>
              </w:r>
            </w:hyperlink>
          </w:p>
        </w:tc>
      </w:tr>
    </w:tbl>
    <w:p w14:paraId="0673388F" w14:textId="6758B3BE" w:rsidR="00993A43" w:rsidRPr="005F28FF" w:rsidRDefault="00FA3B89" w:rsidP="00FA3B89">
      <w:pPr>
        <w:spacing w:line="240" w:lineRule="auto"/>
      </w:pPr>
      <w:r w:rsidRPr="005F28FF">
        <w:rPr>
          <w:noProof/>
        </w:rPr>
        <w:drawing>
          <wp:inline distT="0" distB="0" distL="0" distR="0" wp14:anchorId="71F23EDF" wp14:editId="7562EE10">
            <wp:extent cx="252000" cy="252000"/>
            <wp:effectExtent l="0" t="0" r="0" b="0"/>
            <wp:docPr id="28" name="Grafik 2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5F28FF">
        <w:t xml:space="preserve">    </w:t>
      </w:r>
      <w:r w:rsidRPr="005F28FF">
        <w:rPr>
          <w:rFonts w:ascii="Calibri" w:hAnsi="Calibri"/>
          <w:noProof/>
        </w:rPr>
        <w:drawing>
          <wp:inline distT="0" distB="0" distL="0" distR="0" wp14:anchorId="6F53E228" wp14:editId="3FB57C74">
            <wp:extent cx="252000" cy="252000"/>
            <wp:effectExtent l="0" t="0" r="0" b="0"/>
            <wp:docPr id="13" name="Grafik 1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5F28FF">
        <w:t xml:space="preserve">    </w:t>
      </w:r>
      <w:r w:rsidRPr="005F28FF">
        <w:rPr>
          <w:noProof/>
        </w:rPr>
        <w:drawing>
          <wp:inline distT="0" distB="0" distL="0" distR="0" wp14:anchorId="35A80AFF" wp14:editId="0ABAA212">
            <wp:extent cx="248889" cy="252000"/>
            <wp:effectExtent l="0" t="0" r="0" b="0"/>
            <wp:docPr id="23" name="Grafik 2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8889" cy="252000"/>
                    </a:xfrm>
                    <a:prstGeom prst="rect">
                      <a:avLst/>
                    </a:prstGeom>
                    <a:noFill/>
                    <a:ln>
                      <a:noFill/>
                    </a:ln>
                  </pic:spPr>
                </pic:pic>
              </a:graphicData>
            </a:graphic>
          </wp:inline>
        </w:drawing>
      </w:r>
      <w:r w:rsidRPr="005F28FF">
        <w:t xml:space="preserve">    </w:t>
      </w:r>
      <w:r w:rsidRPr="005F28FF">
        <w:rPr>
          <w:rFonts w:ascii="Calibri" w:hAnsi="Calibri"/>
          <w:noProof/>
        </w:rPr>
        <w:drawing>
          <wp:inline distT="0" distB="0" distL="0" distR="0" wp14:anchorId="34E84DF4" wp14:editId="34B5DB94">
            <wp:extent cx="252000" cy="252000"/>
            <wp:effectExtent l="0" t="0" r="0" b="0"/>
            <wp:docPr id="17" name="Grafik 1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5F28FF">
        <w:t xml:space="preserve">    </w:t>
      </w:r>
      <w:r w:rsidRPr="005F28FF">
        <w:rPr>
          <w:noProof/>
        </w:rPr>
        <w:drawing>
          <wp:inline distT="0" distB="0" distL="0" distR="0" wp14:anchorId="4D96B3AD" wp14:editId="4C09F2D6">
            <wp:extent cx="252000" cy="252000"/>
            <wp:effectExtent l="0" t="0" r="0" b="0"/>
            <wp:docPr id="27" name="Grafik 2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5F28FF">
        <w:t xml:space="preserve">    </w:t>
      </w:r>
      <w:r w:rsidRPr="005F28FF">
        <w:rPr>
          <w:noProof/>
        </w:rPr>
        <w:drawing>
          <wp:inline distT="0" distB="0" distL="0" distR="0" wp14:anchorId="770EA898" wp14:editId="7BE2EF79">
            <wp:extent cx="252000" cy="252000"/>
            <wp:effectExtent l="0" t="0" r="0" b="0"/>
            <wp:docPr id="21" name="Grafik 2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sectPr w:rsidR="00993A43" w:rsidRPr="005F28FF" w:rsidSect="0033108C">
      <w:headerReference w:type="default" r:id="rId29"/>
      <w:footerReference w:type="even" r:id="rId30"/>
      <w:footerReference w:type="default" r:id="rId31"/>
      <w:headerReference w:type="first" r:id="rId32"/>
      <w:footerReference w:type="first" r:id="rId33"/>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5FAF" w14:textId="77777777" w:rsidR="00E02620" w:rsidRPr="005F28FF" w:rsidRDefault="00E02620" w:rsidP="00DF6567">
      <w:pPr>
        <w:spacing w:line="240" w:lineRule="auto"/>
      </w:pPr>
      <w:r w:rsidRPr="005F28FF">
        <w:separator/>
      </w:r>
    </w:p>
  </w:endnote>
  <w:endnote w:type="continuationSeparator" w:id="0">
    <w:p w14:paraId="5EA8CBA6" w14:textId="77777777" w:rsidR="00E02620" w:rsidRPr="005F28FF" w:rsidRDefault="00E02620" w:rsidP="00DF6567">
      <w:pPr>
        <w:spacing w:line="240" w:lineRule="auto"/>
      </w:pPr>
      <w:r w:rsidRPr="005F2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8C53" w14:textId="5BF73100" w:rsidR="0085500B" w:rsidRPr="005F28FF" w:rsidRDefault="00237638">
    <w:pPr>
      <w:pStyle w:val="Pidipagina"/>
    </w:pPr>
    <w:r w:rsidRPr="005F28FF">
      <w:rPr>
        <w:noProof/>
      </w:rPr>
      <mc:AlternateContent>
        <mc:Choice Requires="wps">
          <w:drawing>
            <wp:anchor distT="0" distB="0" distL="0" distR="0" simplePos="0" relativeHeight="251658245" behindDoc="0" locked="0" layoutInCell="1" allowOverlap="1" wp14:anchorId="351FA33E" wp14:editId="3424C28A">
              <wp:simplePos x="635" y="635"/>
              <wp:positionH relativeFrom="page">
                <wp:align>center</wp:align>
              </wp:positionH>
              <wp:positionV relativeFrom="page">
                <wp:align>bottom</wp:align>
              </wp:positionV>
              <wp:extent cx="476250" cy="438150"/>
              <wp:effectExtent l="0" t="0" r="0" b="0"/>
              <wp:wrapNone/>
              <wp:docPr id="1713035357"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438150"/>
                      </a:xfrm>
                      <a:prstGeom prst="rect">
                        <a:avLst/>
                      </a:prstGeom>
                      <a:noFill/>
                      <a:ln>
                        <a:noFill/>
                      </a:ln>
                    </wps:spPr>
                    <wps:txbx>
                      <w:txbxContent>
                        <w:p w14:paraId="13096C12" w14:textId="6B83A383" w:rsidR="00237638" w:rsidRPr="005F28FF" w:rsidRDefault="00237638" w:rsidP="00237638">
                          <w:pPr>
                            <w:rPr>
                              <w:rFonts w:ascii="Aptos" w:eastAsia="Aptos" w:hAnsi="Aptos" w:cs="Aptos"/>
                              <w:color w:val="000000"/>
                              <w:sz w:val="16"/>
                              <w:szCs w:val="16"/>
                            </w:rPr>
                          </w:pPr>
                          <w:r w:rsidRPr="005F28FF">
                            <w:rPr>
                              <w:rFonts w:ascii="Aptos" w:eastAsia="Aptos" w:hAnsi="Aptos" w:cs="Aptos"/>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1FA33E" id="_x0000_t202" coordsize="21600,21600" o:spt="202" path="m,l,21600r21600,l21600,xe">
              <v:stroke joinstyle="miter"/>
              <v:path gradientshapeok="t" o:connecttype="rect"/>
            </v:shapetype>
            <v:shape id="Text Box 2" o:spid="_x0000_s1026" type="#_x0000_t202" alt="INTERNAL" style="position:absolute;margin-left:0;margin-top:0;width:37.5pt;height:34.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" filled="f" stroked="f">
              <v:textbox style="mso-fit-shape-to-text:t" inset="0,0,0,15pt">
                <w:txbxContent>
                  <w:p w14:paraId="13096C12" w14:textId="6B83A383" w:rsidR="00237638" w:rsidRPr="005F28FF" w:rsidRDefault="00237638" w:rsidP="00237638">
                    <w:pPr>
                      <w:rPr>
                        <w:rFonts w:ascii="Aptos" w:eastAsia="Aptos" w:hAnsi="Aptos" w:cs="Aptos"/>
                        <w:color w:val="000000"/>
                        <w:sz w:val="16"/>
                        <w:szCs w:val="16"/>
                      </w:rPr>
                    </w:pPr>
                    <w:r w:rsidRPr="005F28FF">
                      <w:rPr>
                        <w:rFonts w:ascii="Aptos" w:eastAsia="Aptos" w:hAnsi="Aptos" w:cs="Aptos"/>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7735" w14:textId="419A897A" w:rsidR="006A5C61" w:rsidRPr="005F28FF" w:rsidRDefault="00237638" w:rsidP="000A262F">
    <w:pPr>
      <w:pStyle w:val="BU"/>
      <w:rPr>
        <w:noProof w:val="0"/>
      </w:rPr>
    </w:pPr>
    <w:r w:rsidRPr="005F28FF">
      <mc:AlternateContent>
        <mc:Choice Requires="wps">
          <w:drawing>
            <wp:anchor distT="0" distB="0" distL="0" distR="0" simplePos="0" relativeHeight="251658246" behindDoc="0" locked="0" layoutInCell="1" allowOverlap="1" wp14:anchorId="6098D720" wp14:editId="0C2EDB71">
              <wp:simplePos x="635" y="635"/>
              <wp:positionH relativeFrom="page">
                <wp:align>center</wp:align>
              </wp:positionH>
              <wp:positionV relativeFrom="page">
                <wp:align>bottom</wp:align>
              </wp:positionV>
              <wp:extent cx="476250" cy="438150"/>
              <wp:effectExtent l="0" t="0" r="0" b="0"/>
              <wp:wrapNone/>
              <wp:docPr id="107539008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438150"/>
                      </a:xfrm>
                      <a:prstGeom prst="rect">
                        <a:avLst/>
                      </a:prstGeom>
                      <a:noFill/>
                      <a:ln>
                        <a:noFill/>
                      </a:ln>
                    </wps:spPr>
                    <wps:txbx>
                      <w:txbxContent>
                        <w:p w14:paraId="46D70548" w14:textId="3EB517D8" w:rsidR="00237638" w:rsidRPr="005F28FF" w:rsidRDefault="00237638" w:rsidP="00237638">
                          <w:pPr>
                            <w:rPr>
                              <w:rFonts w:ascii="Aptos" w:eastAsia="Aptos" w:hAnsi="Aptos" w:cs="Aptos"/>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8D720" id="_x0000_t202" coordsize="21600,21600" o:spt="202" path="m,l,21600r21600,l21600,xe">
              <v:stroke joinstyle="miter"/>
              <v:path gradientshapeok="t" o:connecttype="rect"/>
            </v:shapetype>
            <v:shape id="Text Box 3" o:spid="_x0000_s1027" type="#_x0000_t202" alt="INTERNAL" style="position:absolute;margin-left:0;margin-top:0;width:37.5pt;height:34.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" filled="f" stroked="f">
              <v:textbox style="mso-fit-shape-to-text:t" inset="0,0,0,15pt">
                <w:txbxContent>
                  <w:p w14:paraId="46D70548" w14:textId="3EB517D8" w:rsidR="00237638" w:rsidRPr="005F28FF" w:rsidRDefault="00237638" w:rsidP="00237638">
                    <w:pPr>
                      <w:rPr>
                        <w:rFonts w:ascii="Aptos" w:eastAsia="Aptos" w:hAnsi="Aptos" w:cs="Aptos"/>
                        <w:color w:val="000000"/>
                        <w:sz w:val="16"/>
                        <w:szCs w:val="16"/>
                      </w:rPr>
                    </w:pPr>
                  </w:p>
                </w:txbxContent>
              </v:textbox>
              <w10:wrap anchorx="page" anchory="page"/>
            </v:shape>
          </w:pict>
        </mc:Fallback>
      </mc:AlternateContent>
    </w:r>
  </w:p>
  <w:sdt>
    <w:sdtPr>
      <w:rPr>
        <w:noProof w:val="0"/>
      </w:rPr>
      <w:id w:val="-964120898"/>
      <w:docPartObj>
        <w:docPartGallery w:val="Page Numbers (Bottom of Page)"/>
        <w:docPartUnique/>
      </w:docPartObj>
    </w:sdtPr>
    <w:sdtEndPr/>
    <w:sdtContent>
      <w:p w14:paraId="21337BBA" w14:textId="77777777" w:rsidR="006A5C61" w:rsidRPr="005F28FF" w:rsidRDefault="006A5C61" w:rsidP="000A262F">
        <w:pPr>
          <w:pStyle w:val="BU"/>
          <w:rPr>
            <w:noProof w:val="0"/>
          </w:rPr>
        </w:pPr>
        <w:r w:rsidRPr="005F28FF">
          <w:rPr>
            <w:noProof w:val="0"/>
          </w:rPr>
          <w:fldChar w:fldCharType="begin"/>
        </w:r>
        <w:r w:rsidRPr="005F28FF">
          <w:rPr>
            <w:noProof w:val="0"/>
          </w:rPr>
          <w:instrText>PAGE   \* MERGEFORMAT</w:instrText>
        </w:r>
        <w:r w:rsidRPr="005F28FF">
          <w:rPr>
            <w:noProof w:val="0"/>
          </w:rPr>
          <w:fldChar w:fldCharType="separate"/>
        </w:r>
        <w:r w:rsidR="00A544B3" w:rsidRPr="005F28FF">
          <w:rPr>
            <w:noProof w:val="0"/>
          </w:rPr>
          <w:t>2</w:t>
        </w:r>
        <w:r w:rsidRPr="005F28FF">
          <w:rPr>
            <w:noProof w:val="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9D6C" w14:textId="0458ADD0" w:rsidR="00026162" w:rsidRPr="005F28FF" w:rsidRDefault="00237638" w:rsidP="000A262F">
    <w:pPr>
      <w:pStyle w:val="BU"/>
      <w:rPr>
        <w:noProof w:val="0"/>
      </w:rPr>
    </w:pPr>
    <w:r w:rsidRPr="005F28FF">
      <mc:AlternateContent>
        <mc:Choice Requires="wps">
          <w:drawing>
            <wp:anchor distT="0" distB="0" distL="0" distR="0" simplePos="0" relativeHeight="251658244" behindDoc="0" locked="0" layoutInCell="1" allowOverlap="1" wp14:anchorId="5910AADA" wp14:editId="61C2189E">
              <wp:simplePos x="635" y="635"/>
              <wp:positionH relativeFrom="page">
                <wp:align>center</wp:align>
              </wp:positionH>
              <wp:positionV relativeFrom="page">
                <wp:align>bottom</wp:align>
              </wp:positionV>
              <wp:extent cx="476250" cy="438150"/>
              <wp:effectExtent l="0" t="0" r="0" b="0"/>
              <wp:wrapNone/>
              <wp:docPr id="154510910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438150"/>
                      </a:xfrm>
                      <a:prstGeom prst="rect">
                        <a:avLst/>
                      </a:prstGeom>
                      <a:noFill/>
                      <a:ln>
                        <a:noFill/>
                      </a:ln>
                    </wps:spPr>
                    <wps:txbx>
                      <w:txbxContent>
                        <w:p w14:paraId="070F8030" w14:textId="44607FC0" w:rsidR="00237638" w:rsidRPr="005F28FF" w:rsidRDefault="00237638" w:rsidP="00237638">
                          <w:pPr>
                            <w:rPr>
                              <w:rFonts w:ascii="Aptos" w:eastAsia="Aptos" w:hAnsi="Aptos" w:cs="Aptos"/>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0AADA" id="_x0000_t202" coordsize="21600,21600" o:spt="202" path="m,l,21600r21600,l21600,xe">
              <v:stroke joinstyle="miter"/>
              <v:path gradientshapeok="t" o:connecttype="rect"/>
            </v:shapetype>
            <v:shape id="Text Box 1" o:spid="_x0000_s1029" type="#_x0000_t202" alt="INTERNAL" style="position:absolute;margin-left:0;margin-top:0;width:37.5pt;height:34.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" filled="f" stroked="f">
              <v:textbox style="mso-fit-shape-to-text:t" inset="0,0,0,15pt">
                <w:txbxContent>
                  <w:p w14:paraId="070F8030" w14:textId="44607FC0" w:rsidR="00237638" w:rsidRPr="005F28FF" w:rsidRDefault="00237638" w:rsidP="00237638">
                    <w:pPr>
                      <w:rPr>
                        <w:rFonts w:ascii="Aptos" w:eastAsia="Aptos" w:hAnsi="Aptos" w:cs="Aptos"/>
                        <w:color w:val="000000"/>
                        <w:sz w:val="16"/>
                        <w:szCs w:val="16"/>
                      </w:rPr>
                    </w:pPr>
                  </w:p>
                </w:txbxContent>
              </v:textbox>
              <w10:wrap anchorx="page" anchory="page"/>
            </v:shape>
          </w:pict>
        </mc:Fallback>
      </mc:AlternateContent>
    </w:r>
  </w:p>
  <w:sdt>
    <w:sdtPr>
      <w:rPr>
        <w:noProof w:val="0"/>
      </w:rPr>
      <w:id w:val="139475280"/>
      <w:docPartObj>
        <w:docPartGallery w:val="Page Numbers (Bottom of Page)"/>
        <w:docPartUnique/>
      </w:docPartObj>
    </w:sdtPr>
    <w:sdtEndPr/>
    <w:sdtContent>
      <w:p w14:paraId="57300BA2" w14:textId="77777777" w:rsidR="00026162" w:rsidRPr="005F28FF" w:rsidRDefault="00026162" w:rsidP="000A262F">
        <w:pPr>
          <w:pStyle w:val="BU"/>
          <w:rPr>
            <w:noProof w:val="0"/>
          </w:rPr>
        </w:pPr>
        <w:r w:rsidRPr="005F28FF">
          <w:rPr>
            <w:noProof w:val="0"/>
          </w:rPr>
          <w:fldChar w:fldCharType="begin"/>
        </w:r>
        <w:r w:rsidRPr="005F28FF">
          <w:rPr>
            <w:noProof w:val="0"/>
          </w:rPr>
          <w:instrText>PAGE   \* MERGEFORMAT</w:instrText>
        </w:r>
        <w:r w:rsidRPr="005F28FF">
          <w:rPr>
            <w:noProof w:val="0"/>
          </w:rPr>
          <w:fldChar w:fldCharType="separate"/>
        </w:r>
        <w:r w:rsidR="00A544B3" w:rsidRPr="005F28FF">
          <w:rPr>
            <w:noProof w:val="0"/>
          </w:rPr>
          <w:t>1</w:t>
        </w:r>
        <w:r w:rsidRPr="005F28FF">
          <w:rPr>
            <w:noProof w:val="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FBF1" w14:textId="77777777" w:rsidR="00E02620" w:rsidRPr="005F28FF" w:rsidRDefault="00E02620" w:rsidP="00DF6567">
      <w:pPr>
        <w:spacing w:line="240" w:lineRule="auto"/>
      </w:pPr>
      <w:r w:rsidRPr="005F28FF">
        <w:separator/>
      </w:r>
    </w:p>
  </w:footnote>
  <w:footnote w:type="continuationSeparator" w:id="0">
    <w:p w14:paraId="54DB708C" w14:textId="77777777" w:rsidR="00E02620" w:rsidRPr="005F28FF" w:rsidRDefault="00E02620" w:rsidP="00DF6567">
      <w:pPr>
        <w:spacing w:line="240" w:lineRule="auto"/>
      </w:pPr>
      <w:r w:rsidRPr="005F28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Pr="005F28FF" w:rsidRDefault="007C0770" w:rsidP="007C0770">
    <w:pPr>
      <w:pStyle w:val="Intestazione"/>
      <w:tabs>
        <w:tab w:val="clear" w:pos="4536"/>
      </w:tabs>
    </w:pPr>
    <w:r w:rsidRPr="005F28FF">
      <w:rPr>
        <w:noProof/>
        <w:lang w:eastAsia="de-DE"/>
      </w:rPr>
      <w:drawing>
        <wp:anchor distT="0" distB="0" distL="114300" distR="114300" simplePos="0" relativeHeight="251658240"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906" w14:textId="62318DA4" w:rsidR="00AB5AB6" w:rsidRPr="005F28FF" w:rsidRDefault="00AB5AB6">
    <w:pPr>
      <w:pStyle w:val="Intestazione"/>
    </w:pPr>
    <w:r w:rsidRPr="005F28FF">
      <w:rPr>
        <w:noProof/>
        <w:lang w:eastAsia="de-DE"/>
      </w:rPr>
      <mc:AlternateContent>
        <mc:Choice Requires="wps">
          <w:drawing>
            <wp:anchor distT="0" distB="0" distL="114300" distR="114300" simplePos="0" relativeHeight="251658242" behindDoc="0" locked="1" layoutInCell="0" allowOverlap="1" wp14:anchorId="6FD69252" wp14:editId="64C7A7C8">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E9CCB99" id="Rechteck 1" o:spid="_x0000_s1026" style="position:absolute;margin-left:68.05pt;margin-top:139.5pt;width:16.45pt;height:85.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o:allowincell="f" fillcolor="#00893d [3214]" stroked="f" strokeweight="2pt">
              <w10:wrap anchorx="page" anchory="page"/>
              <w10:anchorlock/>
            </v:rect>
          </w:pict>
        </mc:Fallback>
      </mc:AlternateContent>
    </w:r>
    <w:r w:rsidRPr="005F28FF">
      <w:rPr>
        <w:noProof/>
        <w:lang w:eastAsia="de-DE"/>
      </w:rPr>
      <mc:AlternateContent>
        <mc:Choice Requires="wps">
          <w:drawing>
            <wp:anchor distT="45720" distB="45720" distL="114300" distR="114300" simplePos="0" relativeHeight="251658243"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2372C4AF" w:rsidR="00AB5AB6" w:rsidRPr="005F28FF" w:rsidRDefault="00E4535A" w:rsidP="00153B3F">
                          <w:pPr>
                            <w:spacing w:before="0" w:line="280" w:lineRule="exact"/>
                            <w:rPr>
                              <w:szCs w:val="20"/>
                            </w:rPr>
                          </w:pPr>
                          <w:r>
                            <w:rPr>
                              <w:szCs w:val="20"/>
                            </w:rPr>
                            <w:t>Comunicato Stampa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8" type="#_x0000_t202" style="position:absolute;margin-left:0;margin-top:67.75pt;width:212.3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" stroked="f">
              <v:textbox style="mso-fit-shape-to-text:t" inset="0,0,0,0">
                <w:txbxContent>
                  <w:p w14:paraId="4A753E94" w14:textId="2372C4AF" w:rsidR="00AB5AB6" w:rsidRPr="005F28FF" w:rsidRDefault="00E4535A" w:rsidP="00153B3F">
                    <w:pPr>
                      <w:spacing w:before="0" w:line="280" w:lineRule="exact"/>
                      <w:rPr>
                        <w:szCs w:val="20"/>
                      </w:rPr>
                    </w:pPr>
                    <w:r>
                      <w:rPr>
                        <w:szCs w:val="20"/>
                      </w:rPr>
                      <w:t>Comunicato Stampa</w:t>
                    </w:r>
                  </w:p>
                </w:txbxContent>
              </v:textbox>
              <w10:wrap type="square" anchorx="margin" anchory="page"/>
              <w10:anchorlock/>
            </v:shape>
          </w:pict>
        </mc:Fallback>
      </mc:AlternateContent>
    </w:r>
    <w:r w:rsidRPr="005F28FF">
      <w:rPr>
        <w:noProof/>
        <w:lang w:eastAsia="de-DE"/>
      </w:rPr>
      <w:drawing>
        <wp:anchor distT="0" distB="0" distL="114300" distR="114300" simplePos="0" relativeHeight="251658241"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8"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333777">
    <w:abstractNumId w:val="6"/>
  </w:num>
  <w:num w:numId="2" w16cid:durableId="1460223583">
    <w:abstractNumId w:val="5"/>
  </w:num>
  <w:num w:numId="3" w16cid:durableId="608438513">
    <w:abstractNumId w:val="10"/>
  </w:num>
  <w:num w:numId="4" w16cid:durableId="680934166">
    <w:abstractNumId w:val="11"/>
  </w:num>
  <w:num w:numId="5" w16cid:durableId="12997308">
    <w:abstractNumId w:val="8"/>
  </w:num>
  <w:num w:numId="6" w16cid:durableId="1741516364">
    <w:abstractNumId w:val="7"/>
  </w:num>
  <w:num w:numId="7" w16cid:durableId="1936861288">
    <w:abstractNumId w:val="9"/>
  </w:num>
  <w:num w:numId="8" w16cid:durableId="1544176691">
    <w:abstractNumId w:val="4"/>
  </w:num>
  <w:num w:numId="9" w16cid:durableId="145325307">
    <w:abstractNumId w:val="3"/>
  </w:num>
  <w:num w:numId="10" w16cid:durableId="735326170">
    <w:abstractNumId w:val="2"/>
  </w:num>
  <w:num w:numId="11" w16cid:durableId="817767330">
    <w:abstractNumId w:val="1"/>
  </w:num>
  <w:num w:numId="12" w16cid:durableId="50286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2"/>
    <w:rsid w:val="00013F3B"/>
    <w:rsid w:val="0002077D"/>
    <w:rsid w:val="00021D09"/>
    <w:rsid w:val="00026162"/>
    <w:rsid w:val="0002634A"/>
    <w:rsid w:val="00032ED3"/>
    <w:rsid w:val="00047292"/>
    <w:rsid w:val="000561F2"/>
    <w:rsid w:val="00075654"/>
    <w:rsid w:val="0008486B"/>
    <w:rsid w:val="00091A49"/>
    <w:rsid w:val="00095AF9"/>
    <w:rsid w:val="000A183F"/>
    <w:rsid w:val="000A262F"/>
    <w:rsid w:val="000C57A5"/>
    <w:rsid w:val="000D1BE2"/>
    <w:rsid w:val="000D3A25"/>
    <w:rsid w:val="000E100D"/>
    <w:rsid w:val="000E67F0"/>
    <w:rsid w:val="000F3A1A"/>
    <w:rsid w:val="000F6FFF"/>
    <w:rsid w:val="00105DA7"/>
    <w:rsid w:val="00106786"/>
    <w:rsid w:val="00113A4F"/>
    <w:rsid w:val="001149C2"/>
    <w:rsid w:val="0013382E"/>
    <w:rsid w:val="001435C6"/>
    <w:rsid w:val="00147970"/>
    <w:rsid w:val="00153B3F"/>
    <w:rsid w:val="00154331"/>
    <w:rsid w:val="00162450"/>
    <w:rsid w:val="001909D1"/>
    <w:rsid w:val="00194332"/>
    <w:rsid w:val="001A2241"/>
    <w:rsid w:val="001A2EBE"/>
    <w:rsid w:val="001B60F0"/>
    <w:rsid w:val="001B7680"/>
    <w:rsid w:val="001D028C"/>
    <w:rsid w:val="001D481B"/>
    <w:rsid w:val="001E0007"/>
    <w:rsid w:val="001F0BB7"/>
    <w:rsid w:val="001F1111"/>
    <w:rsid w:val="00210CB8"/>
    <w:rsid w:val="002122CC"/>
    <w:rsid w:val="00216441"/>
    <w:rsid w:val="00220896"/>
    <w:rsid w:val="00220E32"/>
    <w:rsid w:val="002221F4"/>
    <w:rsid w:val="00226573"/>
    <w:rsid w:val="002317C9"/>
    <w:rsid w:val="00231C6A"/>
    <w:rsid w:val="0023492B"/>
    <w:rsid w:val="00237638"/>
    <w:rsid w:val="002443CA"/>
    <w:rsid w:val="00244977"/>
    <w:rsid w:val="00244B64"/>
    <w:rsid w:val="00291368"/>
    <w:rsid w:val="00296941"/>
    <w:rsid w:val="002A0369"/>
    <w:rsid w:val="002A06DE"/>
    <w:rsid w:val="002A136B"/>
    <w:rsid w:val="002B1F6D"/>
    <w:rsid w:val="002C5833"/>
    <w:rsid w:val="002D2489"/>
    <w:rsid w:val="002E037B"/>
    <w:rsid w:val="002E68F4"/>
    <w:rsid w:val="002F71F8"/>
    <w:rsid w:val="00300D11"/>
    <w:rsid w:val="003022D5"/>
    <w:rsid w:val="003060A0"/>
    <w:rsid w:val="00307979"/>
    <w:rsid w:val="00310D52"/>
    <w:rsid w:val="00313220"/>
    <w:rsid w:val="00321DA6"/>
    <w:rsid w:val="003270B7"/>
    <w:rsid w:val="0033108C"/>
    <w:rsid w:val="00336E29"/>
    <w:rsid w:val="00347412"/>
    <w:rsid w:val="00365073"/>
    <w:rsid w:val="003665A6"/>
    <w:rsid w:val="0037195E"/>
    <w:rsid w:val="003726C3"/>
    <w:rsid w:val="00384E47"/>
    <w:rsid w:val="00390428"/>
    <w:rsid w:val="00390F27"/>
    <w:rsid w:val="0039294C"/>
    <w:rsid w:val="003940B3"/>
    <w:rsid w:val="003E0F37"/>
    <w:rsid w:val="003E5F1D"/>
    <w:rsid w:val="003E7E02"/>
    <w:rsid w:val="00432AB6"/>
    <w:rsid w:val="0043534D"/>
    <w:rsid w:val="0044790B"/>
    <w:rsid w:val="0045526D"/>
    <w:rsid w:val="004740C9"/>
    <w:rsid w:val="00486587"/>
    <w:rsid w:val="00496ECE"/>
    <w:rsid w:val="004A2F7A"/>
    <w:rsid w:val="004A5DBD"/>
    <w:rsid w:val="004A7DBF"/>
    <w:rsid w:val="004B114C"/>
    <w:rsid w:val="004B70EF"/>
    <w:rsid w:val="004C3044"/>
    <w:rsid w:val="004D784D"/>
    <w:rsid w:val="004E37EC"/>
    <w:rsid w:val="004E79BE"/>
    <w:rsid w:val="004F0FDA"/>
    <w:rsid w:val="004F752B"/>
    <w:rsid w:val="00506203"/>
    <w:rsid w:val="00513FE4"/>
    <w:rsid w:val="00520B52"/>
    <w:rsid w:val="005232BD"/>
    <w:rsid w:val="00523C0B"/>
    <w:rsid w:val="00547976"/>
    <w:rsid w:val="0057593F"/>
    <w:rsid w:val="00575D68"/>
    <w:rsid w:val="00590B24"/>
    <w:rsid w:val="005926D5"/>
    <w:rsid w:val="00595845"/>
    <w:rsid w:val="005B089F"/>
    <w:rsid w:val="005C7A0B"/>
    <w:rsid w:val="005D2320"/>
    <w:rsid w:val="005E3C08"/>
    <w:rsid w:val="005E4E62"/>
    <w:rsid w:val="005F148F"/>
    <w:rsid w:val="005F28FF"/>
    <w:rsid w:val="005F6947"/>
    <w:rsid w:val="005F7048"/>
    <w:rsid w:val="00612D2A"/>
    <w:rsid w:val="00614664"/>
    <w:rsid w:val="00622BF4"/>
    <w:rsid w:val="00623B4E"/>
    <w:rsid w:val="00624707"/>
    <w:rsid w:val="00634EC1"/>
    <w:rsid w:val="0066701A"/>
    <w:rsid w:val="00674E98"/>
    <w:rsid w:val="00677A29"/>
    <w:rsid w:val="00682D46"/>
    <w:rsid w:val="00683FE3"/>
    <w:rsid w:val="006A05A8"/>
    <w:rsid w:val="006A5C61"/>
    <w:rsid w:val="006D1139"/>
    <w:rsid w:val="006D26C2"/>
    <w:rsid w:val="006D2E51"/>
    <w:rsid w:val="006D3194"/>
    <w:rsid w:val="006D65F9"/>
    <w:rsid w:val="006E18D4"/>
    <w:rsid w:val="006E754B"/>
    <w:rsid w:val="006E77CB"/>
    <w:rsid w:val="006F425B"/>
    <w:rsid w:val="006F55CB"/>
    <w:rsid w:val="007024A6"/>
    <w:rsid w:val="00707B60"/>
    <w:rsid w:val="007106E1"/>
    <w:rsid w:val="00721319"/>
    <w:rsid w:val="00726D28"/>
    <w:rsid w:val="00731BC9"/>
    <w:rsid w:val="00731ECC"/>
    <w:rsid w:val="00741E95"/>
    <w:rsid w:val="00754BFA"/>
    <w:rsid w:val="007624E7"/>
    <w:rsid w:val="0077104E"/>
    <w:rsid w:val="00775B79"/>
    <w:rsid w:val="00776BBA"/>
    <w:rsid w:val="00783DD4"/>
    <w:rsid w:val="0078537D"/>
    <w:rsid w:val="007856BB"/>
    <w:rsid w:val="00791232"/>
    <w:rsid w:val="007975E0"/>
    <w:rsid w:val="007A0BB6"/>
    <w:rsid w:val="007A31CF"/>
    <w:rsid w:val="007A71B2"/>
    <w:rsid w:val="007C0770"/>
    <w:rsid w:val="007C4B26"/>
    <w:rsid w:val="007C4F2B"/>
    <w:rsid w:val="007D0988"/>
    <w:rsid w:val="007D3113"/>
    <w:rsid w:val="007D5687"/>
    <w:rsid w:val="007E5A25"/>
    <w:rsid w:val="007F2239"/>
    <w:rsid w:val="00803632"/>
    <w:rsid w:val="008145F2"/>
    <w:rsid w:val="0081556D"/>
    <w:rsid w:val="008201F9"/>
    <w:rsid w:val="0083257C"/>
    <w:rsid w:val="00835BA1"/>
    <w:rsid w:val="008474A3"/>
    <w:rsid w:val="00851D1B"/>
    <w:rsid w:val="00851DF0"/>
    <w:rsid w:val="0085500B"/>
    <w:rsid w:val="00857DD6"/>
    <w:rsid w:val="00860C29"/>
    <w:rsid w:val="008618E2"/>
    <w:rsid w:val="00871B32"/>
    <w:rsid w:val="0089070C"/>
    <w:rsid w:val="00896A37"/>
    <w:rsid w:val="008A5BF9"/>
    <w:rsid w:val="008B057A"/>
    <w:rsid w:val="008B7C1B"/>
    <w:rsid w:val="008C0DD5"/>
    <w:rsid w:val="008D0160"/>
    <w:rsid w:val="00904836"/>
    <w:rsid w:val="00910DEB"/>
    <w:rsid w:val="00911F16"/>
    <w:rsid w:val="00914DF9"/>
    <w:rsid w:val="00915910"/>
    <w:rsid w:val="009232BD"/>
    <w:rsid w:val="00930BDD"/>
    <w:rsid w:val="00946531"/>
    <w:rsid w:val="00947EA3"/>
    <w:rsid w:val="009560C2"/>
    <w:rsid w:val="00960F88"/>
    <w:rsid w:val="00961661"/>
    <w:rsid w:val="00971DD3"/>
    <w:rsid w:val="009736EC"/>
    <w:rsid w:val="00974806"/>
    <w:rsid w:val="00975297"/>
    <w:rsid w:val="00980D3B"/>
    <w:rsid w:val="00984D26"/>
    <w:rsid w:val="009874B1"/>
    <w:rsid w:val="00987B81"/>
    <w:rsid w:val="00993A43"/>
    <w:rsid w:val="00997A99"/>
    <w:rsid w:val="009A31C6"/>
    <w:rsid w:val="009A5847"/>
    <w:rsid w:val="009A6878"/>
    <w:rsid w:val="009B056E"/>
    <w:rsid w:val="009B085A"/>
    <w:rsid w:val="009E29E2"/>
    <w:rsid w:val="009E5D69"/>
    <w:rsid w:val="009E69EA"/>
    <w:rsid w:val="00A00C14"/>
    <w:rsid w:val="00A40725"/>
    <w:rsid w:val="00A468F2"/>
    <w:rsid w:val="00A544B3"/>
    <w:rsid w:val="00A60018"/>
    <w:rsid w:val="00A70B8C"/>
    <w:rsid w:val="00A82D6A"/>
    <w:rsid w:val="00A87755"/>
    <w:rsid w:val="00A939F2"/>
    <w:rsid w:val="00AA4D9E"/>
    <w:rsid w:val="00AA62E2"/>
    <w:rsid w:val="00AB10E8"/>
    <w:rsid w:val="00AB561A"/>
    <w:rsid w:val="00AB5AB6"/>
    <w:rsid w:val="00AB5D2A"/>
    <w:rsid w:val="00AC50CF"/>
    <w:rsid w:val="00AD0056"/>
    <w:rsid w:val="00AD33A6"/>
    <w:rsid w:val="00AE4755"/>
    <w:rsid w:val="00B05DA3"/>
    <w:rsid w:val="00B10B16"/>
    <w:rsid w:val="00B11524"/>
    <w:rsid w:val="00B174C1"/>
    <w:rsid w:val="00B1782B"/>
    <w:rsid w:val="00B2433A"/>
    <w:rsid w:val="00B346D5"/>
    <w:rsid w:val="00B376A3"/>
    <w:rsid w:val="00B4677C"/>
    <w:rsid w:val="00B53C7D"/>
    <w:rsid w:val="00B6792B"/>
    <w:rsid w:val="00B726AE"/>
    <w:rsid w:val="00B7277C"/>
    <w:rsid w:val="00B74030"/>
    <w:rsid w:val="00B97477"/>
    <w:rsid w:val="00BA2521"/>
    <w:rsid w:val="00BC6214"/>
    <w:rsid w:val="00BE1007"/>
    <w:rsid w:val="00BE325F"/>
    <w:rsid w:val="00BE61EF"/>
    <w:rsid w:val="00C03DD3"/>
    <w:rsid w:val="00C16311"/>
    <w:rsid w:val="00C20EA4"/>
    <w:rsid w:val="00C32B09"/>
    <w:rsid w:val="00C710B8"/>
    <w:rsid w:val="00C73A69"/>
    <w:rsid w:val="00C73B0F"/>
    <w:rsid w:val="00C76670"/>
    <w:rsid w:val="00C85E92"/>
    <w:rsid w:val="00C976DB"/>
    <w:rsid w:val="00CA6F77"/>
    <w:rsid w:val="00CD0C9F"/>
    <w:rsid w:val="00CD30BD"/>
    <w:rsid w:val="00CD61A6"/>
    <w:rsid w:val="00CD7AE9"/>
    <w:rsid w:val="00CD7E4A"/>
    <w:rsid w:val="00CF0A14"/>
    <w:rsid w:val="00D207BD"/>
    <w:rsid w:val="00D27390"/>
    <w:rsid w:val="00D36558"/>
    <w:rsid w:val="00D51951"/>
    <w:rsid w:val="00D5768B"/>
    <w:rsid w:val="00D62638"/>
    <w:rsid w:val="00D637BF"/>
    <w:rsid w:val="00D63FDB"/>
    <w:rsid w:val="00D744EF"/>
    <w:rsid w:val="00D763E8"/>
    <w:rsid w:val="00D764A7"/>
    <w:rsid w:val="00D81B76"/>
    <w:rsid w:val="00D87215"/>
    <w:rsid w:val="00DA17FD"/>
    <w:rsid w:val="00DA7F89"/>
    <w:rsid w:val="00DB077D"/>
    <w:rsid w:val="00DB4AE2"/>
    <w:rsid w:val="00DB561C"/>
    <w:rsid w:val="00DB6364"/>
    <w:rsid w:val="00DB67BC"/>
    <w:rsid w:val="00DC0CBB"/>
    <w:rsid w:val="00DC6F13"/>
    <w:rsid w:val="00DD5C05"/>
    <w:rsid w:val="00DE512F"/>
    <w:rsid w:val="00DF6567"/>
    <w:rsid w:val="00E02620"/>
    <w:rsid w:val="00E035E0"/>
    <w:rsid w:val="00E1763C"/>
    <w:rsid w:val="00E207CA"/>
    <w:rsid w:val="00E231CB"/>
    <w:rsid w:val="00E4535A"/>
    <w:rsid w:val="00E51A3F"/>
    <w:rsid w:val="00E9673A"/>
    <w:rsid w:val="00EA0182"/>
    <w:rsid w:val="00EA5A57"/>
    <w:rsid w:val="00EA6779"/>
    <w:rsid w:val="00EA7E04"/>
    <w:rsid w:val="00EB0383"/>
    <w:rsid w:val="00EB2DD4"/>
    <w:rsid w:val="00EB675C"/>
    <w:rsid w:val="00EC2675"/>
    <w:rsid w:val="00ED01E8"/>
    <w:rsid w:val="00ED2E7D"/>
    <w:rsid w:val="00EF3150"/>
    <w:rsid w:val="00F0466E"/>
    <w:rsid w:val="00F06281"/>
    <w:rsid w:val="00F067C8"/>
    <w:rsid w:val="00F36F86"/>
    <w:rsid w:val="00F4109D"/>
    <w:rsid w:val="00F46F02"/>
    <w:rsid w:val="00F606D0"/>
    <w:rsid w:val="00F74BF8"/>
    <w:rsid w:val="00F80D99"/>
    <w:rsid w:val="00F94F8A"/>
    <w:rsid w:val="00FA3B89"/>
    <w:rsid w:val="00FB66C6"/>
    <w:rsid w:val="00FB77B1"/>
    <w:rsid w:val="00FC0652"/>
    <w:rsid w:val="00FC258F"/>
    <w:rsid w:val="00FE7C3D"/>
    <w:rsid w:val="00FF0AEC"/>
    <w:rsid w:val="088F3AF6"/>
    <w:rsid w:val="1B1100A5"/>
    <w:rsid w:val="39B348BF"/>
    <w:rsid w:val="68F4638B"/>
    <w:rsid w:val="7FBE98E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879"/>
  <w15:chartTrackingRefBased/>
  <w15:docId w15:val="{CC916E30-C135-4E2C-A69B-582C93DC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lang w:val="it-IT"/>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lang w:val="en-US"/>
    </w:rPr>
  </w:style>
  <w:style w:type="paragraph" w:customStyle="1" w:styleId="Hinweis">
    <w:name w:val="Hinweis"/>
    <w:basedOn w:val="Titolo2"/>
    <w:qFormat/>
    <w:rsid w:val="000A262F"/>
    <w:pPr>
      <w:spacing w:after="0"/>
    </w:pPr>
    <w:rPr>
      <w:sz w:val="16"/>
      <w:u w:val="none"/>
      <w:lang w:val="en-US"/>
    </w:rPr>
  </w:style>
  <w:style w:type="paragraph" w:customStyle="1" w:styleId="Hinweisfett">
    <w:name w:val="Hinweis fett"/>
    <w:basedOn w:val="Hinweis"/>
    <w:qFormat/>
    <w:rsid w:val="001D028C"/>
    <w:rPr>
      <w:b/>
    </w:rPr>
  </w:style>
  <w:style w:type="character" w:styleId="Menzionenonrisolta">
    <w:name w:val="Unresolved Mention"/>
    <w:basedOn w:val="Carpredefinitoparagrafo"/>
    <w:uiPriority w:val="99"/>
    <w:semiHidden/>
    <w:unhideWhenUsed/>
    <w:rsid w:val="001E0007"/>
    <w:rPr>
      <w:color w:val="605E5C"/>
      <w:shd w:val="clear" w:color="auto" w:fill="E1DFDD"/>
    </w:rPr>
  </w:style>
  <w:style w:type="table" w:customStyle="1" w:styleId="TableGrid1">
    <w:name w:val="Table Grid1"/>
    <w:basedOn w:val="Tabellanormale"/>
    <w:next w:val="Grigliatabella"/>
    <w:uiPriority w:val="59"/>
    <w:rsid w:val="007D3113"/>
    <w:pPr>
      <w:spacing w:after="0" w:line="240" w:lineRule="auto"/>
    </w:pPr>
    <w:tblPr/>
  </w:style>
  <w:style w:type="paragraph" w:styleId="Revisione">
    <w:name w:val="Revision"/>
    <w:hidden/>
    <w:uiPriority w:val="99"/>
    <w:semiHidden/>
    <w:rsid w:val="00C976DB"/>
    <w:pPr>
      <w:spacing w:after="0" w:line="240" w:lineRule="auto"/>
    </w:pPr>
    <w:rPr>
      <w:color w:val="4A4A4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7355">
      <w:bodyDiv w:val="1"/>
      <w:marLeft w:val="0"/>
      <w:marRight w:val="0"/>
      <w:marTop w:val="0"/>
      <w:marBottom w:val="0"/>
      <w:divBdr>
        <w:top w:val="none" w:sz="0" w:space="0" w:color="auto"/>
        <w:left w:val="none" w:sz="0" w:space="0" w:color="auto"/>
        <w:bottom w:val="none" w:sz="0" w:space="0" w:color="auto"/>
        <w:right w:val="none" w:sz="0" w:space="0" w:color="auto"/>
      </w:divBdr>
    </w:div>
    <w:div w:id="677657569">
      <w:bodyDiv w:val="1"/>
      <w:marLeft w:val="0"/>
      <w:marRight w:val="0"/>
      <w:marTop w:val="0"/>
      <w:marBottom w:val="0"/>
      <w:divBdr>
        <w:top w:val="none" w:sz="0" w:space="0" w:color="auto"/>
        <w:left w:val="none" w:sz="0" w:space="0" w:color="auto"/>
        <w:bottom w:val="none" w:sz="0" w:space="0" w:color="auto"/>
        <w:right w:val="none" w:sz="0" w:space="0" w:color="auto"/>
      </w:divBdr>
    </w:div>
    <w:div w:id="134370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twitter.com/schaefflergrou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chaeffler.com" TargetMode="External"/><Relationship Id="rId25" Type="http://schemas.openxmlformats.org/officeDocument/2006/relationships/hyperlink" Target="https://www.instagram.com/schaefflergrou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desiree.balk@mail.schaeffler.com" TargetMode="External"/><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theresa.kronthaler@mail.schaeffler.com" TargetMode="External"/><Relationship Id="rId23" Type="http://schemas.openxmlformats.org/officeDocument/2006/relationships/hyperlink" Target="https://www.facebook.com/SchaefflerGroup" TargetMode="External"/><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hyperlink" Target="http://www.linkedin.com/company/schaeffler"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6.png"/><Relationship Id="rId27" Type="http://schemas.openxmlformats.org/officeDocument/2006/relationships/hyperlink" Target="https://www.youtube.com/user/SchaefflerGloba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0.emf"/></Relationships>
</file>

<file path=word/_rels/header2.xml.rels><?xml version="1.0" encoding="UTF-8" standalone="yes"?>
<Relationships xmlns="http://schemas.openxmlformats.org/package/2006/relationships"><Relationship Id="rId1" Type="http://schemas.openxmlformats.org/officeDocument/2006/relationships/image" Target="media/image10.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2CDE2C1EFC44EA433F2B902604317" ma:contentTypeVersion="28" ma:contentTypeDescription="Create a new document." ma:contentTypeScope="" ma:versionID="c7eb0888c405306d18c3813c3ee3cbae">
  <xsd:schema xmlns:xsd="http://www.w3.org/2001/XMLSchema" xmlns:xs="http://www.w3.org/2001/XMLSchema" xmlns:p="http://schemas.microsoft.com/office/2006/metadata/properties" xmlns:ns2="ef8f1197-d870-4ed2-9952-340f582d2030" xmlns:ns3="bfd1a062-2283-4f84-879a-298cdb07000f" targetNamespace="http://schemas.microsoft.com/office/2006/metadata/properties" ma:root="true" ma:fieldsID="c82246d86abb2a4d5f4115b03f6d44c1" ns2:_="" ns3:_="">
    <xsd:import namespace="ef8f1197-d870-4ed2-9952-340f582d2030"/>
    <xsd:import namespace="bfd1a062-2283-4f84-879a-298cdb070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3:ea8c44eefaa84a8dbc09e048cf644a7d" minOccurs="0"/>
                <xsd:element ref="ns3:TaxCatchAllLabel" minOccurs="0"/>
                <xsd:element ref="ns3:d1a27b987457435085139d1eae9ad4db" minOccurs="0"/>
                <xsd:element ref="ns3:o8a99c8da31341b5b6d83bb7483add75" minOccurs="0"/>
                <xsd:element ref="ns3:gc500338baca486792ab8cc53797485a" minOccurs="0"/>
                <xsd:element ref="ns3:idb755faf7d745329ca6910b834893c7" minOccurs="0"/>
                <xsd:element ref="ns3:j0c7905fc62a487587bd5c0d7c776ff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f1197-d870-4ed2-9952-340f582d203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6b937219-7576-41a1-b649-10f96e1e1709" ma:termSetId="09814cd3-568e-fe90-9814-8d621ff8fb84" ma:anchorId="fba54fb3-c3e1-fe81-a776-ca4b69148c4d" ma:open="true" ma:isKeyword="false">
      <xsd:complexType>
        <xsd:sequence>
          <xsd:element ref="pc:Terms" minOccurs="0" maxOccurs="1"/>
        </xsd:sequence>
      </xsd:complex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1a062-2283-4f84-879a-298cdb07000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66405e-32b8-4ab4-b9b4-9a2661527935}" ma:internalName="TaxCatchAll" ma:showField="CatchAllData" ma:web="e30af2d5-7c05-4147-a7d2-173a2ff34764">
      <xsd:complexType>
        <xsd:complexContent>
          <xsd:extension base="dms:MultiChoiceLookup">
            <xsd:sequence>
              <xsd:element name="Value" type="dms:Lookup" maxOccurs="unbounded" minOccurs="0" nillable="true"/>
            </xsd:sequence>
          </xsd:extension>
        </xsd:complexContent>
      </xsd:complexType>
    </xsd:element>
    <xsd:element name="ea8c44eefaa84a8dbc09e048cf644a7d" ma:index="21" nillable="true" ma:taxonomy="true" ma:internalName="ea8c44eefaa84a8dbc09e048cf644a7d" ma:taxonomyFieldName="MySchaeffler_Country" ma:displayName="Country" ma:fieldId="{ea8c44ee-faa8-4a8d-bc09-e048cf644a7d}" ma:taxonomyMulti="true" ma:sspId="6b937219-7576-41a1-b649-10f96e1e1709" ma:termSetId="f8df1488-90b0-43fb-94b5-ab1d64e23258"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a166405e-32b8-4ab4-b9b4-9a2661527935}" ma:internalName="TaxCatchAllLabel" ma:readOnly="true" ma:showField="CatchAllDataLabel" ma:web="e30af2d5-7c05-4147-a7d2-173a2ff34764">
      <xsd:complexType>
        <xsd:complexContent>
          <xsd:extension base="dms:MultiChoiceLookup">
            <xsd:sequence>
              <xsd:element name="Value" type="dms:Lookup" maxOccurs="unbounded" minOccurs="0" nillable="true"/>
            </xsd:sequence>
          </xsd:extension>
        </xsd:complexContent>
      </xsd:complexType>
    </xsd:element>
    <xsd:element name="d1a27b987457435085139d1eae9ad4db" ma:index="24" nillable="true" ma:taxonomy="true" ma:internalName="d1a27b987457435085139d1eae9ad4db" ma:taxonomyFieldName="MySchaeffler_Division" ma:displayName="Division" ma:fieldId="{d1a27b98-7457-4350-8513-9d1eae9ad4db}" ma:taxonomyMulti="true" ma:sspId="6b937219-7576-41a1-b649-10f96e1e1709" ma:termSetId="a632fd0a-e299-484e-bc5c-4a343cd285a8" ma:anchorId="00000000-0000-0000-0000-000000000000" ma:open="false" ma:isKeyword="false">
      <xsd:complexType>
        <xsd:sequence>
          <xsd:element ref="pc:Terms" minOccurs="0" maxOccurs="1"/>
        </xsd:sequence>
      </xsd:complexType>
    </xsd:element>
    <xsd:element name="o8a99c8da31341b5b6d83bb7483add75" ma:index="26" nillable="true" ma:taxonomy="true" ma:internalName="o8a99c8da31341b5b6d83bb7483add75" ma:taxonomyFieldName="MySchaeffler_Function" ma:displayName="Function" ma:fieldId="{88a99c8d-a313-41b5-b6d8-3bb7483add75}" ma:taxonomyMulti="true" ma:sspId="6b937219-7576-41a1-b649-10f96e1e1709" ma:termSetId="85fedf36-2b1d-4de3-9048-1af4e1f08f84" ma:anchorId="00000000-0000-0000-0000-000000000000" ma:open="false" ma:isKeyword="false">
      <xsd:complexType>
        <xsd:sequence>
          <xsd:element ref="pc:Terms" minOccurs="0" maxOccurs="1"/>
        </xsd:sequence>
      </xsd:complexType>
    </xsd:element>
    <xsd:element name="gc500338baca486792ab8cc53797485a" ma:index="28" nillable="true" ma:taxonomy="true" ma:internalName="gc500338baca486792ab8cc53797485a" ma:taxonomyFieldName="MySchaeffler_Location" ma:displayName="Location" ma:fieldId="{0c500338-baca-4867-92ab-8cc53797485a}" ma:taxonomyMulti="true" ma:sspId="6b937219-7576-41a1-b649-10f96e1e1709" ma:termSetId="b3f47026-a45c-4d53-be69-45942b276ec3" ma:anchorId="00000000-0000-0000-0000-000000000000" ma:open="false" ma:isKeyword="false">
      <xsd:complexType>
        <xsd:sequence>
          <xsd:element ref="pc:Terms" minOccurs="0" maxOccurs="1"/>
        </xsd:sequence>
      </xsd:complexType>
    </xsd:element>
    <xsd:element name="idb755faf7d745329ca6910b834893c7" ma:index="30" nillable="true" ma:taxonomy="true" ma:internalName="idb755faf7d745329ca6910b834893c7" ma:taxonomyFieldName="MySchaeffler_Region" ma:displayName="Region" ma:fieldId="{2db755fa-f7d7-4532-9ca6-910b834893c7}" ma:taxonomyMulti="true" ma:sspId="6b937219-7576-41a1-b649-10f96e1e1709" ma:termSetId="5fae6fea-1b42-4738-b727-76c5127eb477" ma:anchorId="00000000-0000-0000-0000-000000000000" ma:open="false" ma:isKeyword="false">
      <xsd:complexType>
        <xsd:sequence>
          <xsd:element ref="pc:Terms" minOccurs="0" maxOccurs="1"/>
        </xsd:sequence>
      </xsd:complexType>
    </xsd:element>
    <xsd:element name="j0c7905fc62a487587bd5c0d7c776ffc" ma:index="32" nillable="true" ma:taxonomy="true" ma:internalName="j0c7905fc62a487587bd5c0d7c776ffc" ma:taxonomyFieldName="MySchaeffler_Topic" ma:displayName="Topic" ma:fieldId="{30c7905f-c62a-4875-87bd-5c0d7c776ffc}" ma:taxonomyMulti="true" ma:sspId="6b937219-7576-41a1-b649-10f96e1e1709" ma:termSetId="7070c5ac-dddd-4a89-85fd-f5b4def6851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8f1197-d870-4ed2-9952-340f582d2030">
      <Terms xmlns="http://schemas.microsoft.com/office/infopath/2007/PartnerControls"/>
    </lcf76f155ced4ddcb4097134ff3c332f>
    <TaxCatchAll xmlns="bfd1a062-2283-4f84-879a-298cdb07000f" xsi:nil="true"/>
    <o8a99c8da31341b5b6d83bb7483add75 xmlns="bfd1a062-2283-4f84-879a-298cdb07000f">
      <Terms xmlns="http://schemas.microsoft.com/office/infopath/2007/PartnerControls"/>
    </o8a99c8da31341b5b6d83bb7483add75>
    <idb755faf7d745329ca6910b834893c7 xmlns="bfd1a062-2283-4f84-879a-298cdb07000f">
      <Terms xmlns="http://schemas.microsoft.com/office/infopath/2007/PartnerControls"/>
    </idb755faf7d745329ca6910b834893c7>
    <ea8c44eefaa84a8dbc09e048cf644a7d xmlns="bfd1a062-2283-4f84-879a-298cdb07000f">
      <Terms xmlns="http://schemas.microsoft.com/office/infopath/2007/PartnerControls"/>
    </ea8c44eefaa84a8dbc09e048cf644a7d>
    <gc500338baca486792ab8cc53797485a xmlns="bfd1a062-2283-4f84-879a-298cdb07000f">
      <Terms xmlns="http://schemas.microsoft.com/office/infopath/2007/PartnerControls"/>
    </gc500338baca486792ab8cc53797485a>
    <j0c7905fc62a487587bd5c0d7c776ffc xmlns="bfd1a062-2283-4f84-879a-298cdb07000f">
      <Terms xmlns="http://schemas.microsoft.com/office/infopath/2007/PartnerControls"/>
    </j0c7905fc62a487587bd5c0d7c776ffc>
    <d1a27b987457435085139d1eae9ad4db xmlns="bfd1a062-2283-4f84-879a-298cdb07000f">
      <Terms xmlns="http://schemas.microsoft.com/office/infopath/2007/PartnerControls"/>
    </d1a27b987457435085139d1eae9ad4d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b937219-7576-41a1-b649-10f96e1e1709" ContentTypeId="0x0101" PreviousValue="false"/>
</file>

<file path=customXml/itemProps1.xml><?xml version="1.0" encoding="utf-8"?>
<ds:datastoreItem xmlns:ds="http://schemas.openxmlformats.org/officeDocument/2006/customXml" ds:itemID="{93E90C84-F438-4F9B-A48A-65F7C0466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f1197-d870-4ed2-9952-340f582d2030"/>
    <ds:schemaRef ds:uri="bfd1a062-2283-4f84-879a-298cdb070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DE653-94C7-4DF5-9A83-A41E2FC5A400}">
  <ds:schemaRefs>
    <ds:schemaRef ds:uri="http://schemas.microsoft.com/sharepoint/v3/contenttype/forms"/>
  </ds:schemaRefs>
</ds:datastoreItem>
</file>

<file path=customXml/itemProps3.xml><?xml version="1.0" encoding="utf-8"?>
<ds:datastoreItem xmlns:ds="http://schemas.openxmlformats.org/officeDocument/2006/customXml" ds:itemID="{B0D7E025-1B61-4D22-8D82-D177BA8B6570}">
  <ds:schemaRef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ef8f1197-d870-4ed2-9952-340f582d2030"/>
    <ds:schemaRef ds:uri="http://schemas.openxmlformats.org/package/2006/metadata/core-properties"/>
    <ds:schemaRef ds:uri="bfd1a062-2283-4f84-879a-298cdb07000f"/>
    <ds:schemaRef ds:uri="http://www.w3.org/XML/1998/namespace"/>
  </ds:schemaRefs>
</ds:datastoreItem>
</file>

<file path=customXml/itemProps4.xml><?xml version="1.0" encoding="utf-8"?>
<ds:datastoreItem xmlns:ds="http://schemas.openxmlformats.org/officeDocument/2006/customXml" ds:itemID="{E0E5580A-E37D-409A-B87B-ADE8EF25E308}">
  <ds:schemaRefs>
    <ds:schemaRef ds:uri="http://schemas.openxmlformats.org/officeDocument/2006/bibliography"/>
  </ds:schemaRefs>
</ds:datastoreItem>
</file>

<file path=customXml/itemProps5.xml><?xml version="1.0" encoding="utf-8"?>
<ds:datastoreItem xmlns:ds="http://schemas.openxmlformats.org/officeDocument/2006/customXml" ds:itemID="{CCA6B7B7-4D2E-45AF-BE40-FF04909407CE}">
  <ds:schemaRefs>
    <ds:schemaRef ds:uri="Microsoft.SharePoint.Taxonomy.ContentTypeSync"/>
  </ds:schemaRefs>
</ds:datastoreItem>
</file>

<file path=docMetadata/LabelInfo.xml><?xml version="1.0" encoding="utf-8"?>
<clbl:labelList xmlns:clbl="http://schemas.microsoft.com/office/2020/mipLabelMetadata">
  <clbl:label id="{41569415-e423-4898-b1ac-2b6826647c84}" enabled="1" method="Standard" siteId="{39b77101-99b7-41c9-8d6a-7794b9d48476}" removed="0"/>
  <clbl:label id="{81d5392a-8b90-4cb3-89af-3686e3abd032}" enabled="1" method="Privileged" siteId="{67416604-6509-4014-9859-45e709f53d3f}"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935</Words>
  <Characters>5336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6259</CharactersWithSpaces>
  <SharedDoc>false</SharedDoc>
  <HLinks>
    <vt:vector size="12" baseType="variant">
      <vt:variant>
        <vt:i4>1900596</vt:i4>
      </vt:variant>
      <vt:variant>
        <vt:i4>3</vt:i4>
      </vt:variant>
      <vt:variant>
        <vt:i4>0</vt:i4>
      </vt:variant>
      <vt:variant>
        <vt:i4>5</vt:i4>
      </vt:variant>
      <vt:variant>
        <vt:lpwstr>mailto:desiree.balk@mail.schaeffler.com</vt:lpwstr>
      </vt:variant>
      <vt:variant>
        <vt:lpwstr/>
      </vt:variant>
      <vt:variant>
        <vt:i4>7471188</vt:i4>
      </vt:variant>
      <vt:variant>
        <vt:i4>0</vt:i4>
      </vt:variant>
      <vt:variant>
        <vt:i4>0</vt:i4>
      </vt:variant>
      <vt:variant>
        <vt:i4>5</vt:i4>
      </vt:variant>
      <vt:variant>
        <vt:lpwstr>mailto:theresa.kronthaler@mail.schaeffler.com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Duerschner, Melanie  (ext.)  SZ/HZA-CMB</dc:creator>
  <cp:keywords/>
  <dc:description/>
  <cp:lastModifiedBy>Zucchetti, Daniela  SW/MOM-CI</cp:lastModifiedBy>
  <cp:revision>3</cp:revision>
  <cp:lastPrinted>2019-08-08T07:50:00Z</cp:lastPrinted>
  <dcterms:created xsi:type="dcterms:W3CDTF">2026-05-13T07:51:00Z</dcterms:created>
  <dcterms:modified xsi:type="dcterms:W3CDTF">2026-05-13T07:51:00Z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d5392a-8b90-4cb3-89af-3686e3abd032_Enabled">
    <vt:lpwstr>true</vt:lpwstr>
  </property>
  <property fmtid="{D5CDD505-2E9C-101B-9397-08002B2CF9AE}" pid="3" name="MSIP_Label_81d5392a-8b90-4cb3-89af-3686e3abd032_SetDate">
    <vt:lpwstr>2021-05-26T06:59:41Z</vt:lpwstr>
  </property>
  <property fmtid="{D5CDD505-2E9C-101B-9397-08002B2CF9AE}" pid="4" name="MSIP_Label_81d5392a-8b90-4cb3-89af-3686e3abd032_Method">
    <vt:lpwstr>Privileged</vt:lpwstr>
  </property>
  <property fmtid="{D5CDD505-2E9C-101B-9397-08002B2CF9AE}" pid="5" name="MSIP_Label_81d5392a-8b90-4cb3-89af-3686e3abd032_Name">
    <vt:lpwstr>81d5392a-8b90-4cb3-89af-3686e3abd032</vt:lpwstr>
  </property>
  <property fmtid="{D5CDD505-2E9C-101B-9397-08002B2CF9AE}" pid="6" name="MSIP_Label_81d5392a-8b90-4cb3-89af-3686e3abd032_SiteId">
    <vt:lpwstr>67416604-6509-4014-9859-45e709f53d3f</vt:lpwstr>
  </property>
  <property fmtid="{D5CDD505-2E9C-101B-9397-08002B2CF9AE}" pid="7" name="MSIP_Label_81d5392a-8b90-4cb3-89af-3686e3abd032_ActionId">
    <vt:lpwstr>0d08ba32-c149-4a4d-8741-9c7f5ef5d845</vt:lpwstr>
  </property>
  <property fmtid="{D5CDD505-2E9C-101B-9397-08002B2CF9AE}" pid="8" name="MSIP_Label_81d5392a-8b90-4cb3-89af-3686e3abd032_ContentBits">
    <vt:lpwstr>0</vt:lpwstr>
  </property>
  <property fmtid="{D5CDD505-2E9C-101B-9397-08002B2CF9AE}" pid="9" name="43b072f0-0f82-4aac-be1e-8abeffc32f66">
    <vt:bool>false</vt:bool>
  </property>
  <property fmtid="{D5CDD505-2E9C-101B-9397-08002B2CF9AE}" pid="10" name="ContentTypeId">
    <vt:lpwstr>0x010100E8B2CDE2C1EFC44EA433F2B902604317</vt:lpwstr>
  </property>
  <property fmtid="{D5CDD505-2E9C-101B-9397-08002B2CF9AE}" pid="11" name="MediaServiceImageTags">
    <vt:lpwstr/>
  </property>
  <property fmtid="{D5CDD505-2E9C-101B-9397-08002B2CF9AE}" pid="12" name="_dlc_DocIdItemGuid">
    <vt:lpwstr>d508a277-96cd-4b20-9f00-4ea3b0b825e9</vt:lpwstr>
  </property>
  <property fmtid="{D5CDD505-2E9C-101B-9397-08002B2CF9AE}" pid="13" name="MySchaeffler_Location">
    <vt:lpwstr/>
  </property>
  <property fmtid="{D5CDD505-2E9C-101B-9397-08002B2CF9AE}" pid="14" name="MySchaeffler_Topic">
    <vt:lpwstr/>
  </property>
  <property fmtid="{D5CDD505-2E9C-101B-9397-08002B2CF9AE}" pid="15" name="MySchaeffler_Function">
    <vt:lpwstr/>
  </property>
  <property fmtid="{D5CDD505-2E9C-101B-9397-08002B2CF9AE}" pid="16" name="MySchaeffler_Region">
    <vt:lpwstr/>
  </property>
  <property fmtid="{D5CDD505-2E9C-101B-9397-08002B2CF9AE}" pid="17" name="MySchaeffler_Country">
    <vt:lpwstr/>
  </property>
  <property fmtid="{D5CDD505-2E9C-101B-9397-08002B2CF9AE}" pid="18" name="_ExtendedDescription">
    <vt:lpwstr/>
  </property>
  <property fmtid="{D5CDD505-2E9C-101B-9397-08002B2CF9AE}" pid="19" name="MySchaeffler_Division">
    <vt:lpwstr/>
  </property>
  <property fmtid="{D5CDD505-2E9C-101B-9397-08002B2CF9AE}" pid="20" name="ClassificationContentMarkingFooterShapeIds">
    <vt:lpwstr>5c187e72,661ad85d,40192682</vt:lpwstr>
  </property>
  <property fmtid="{D5CDD505-2E9C-101B-9397-08002B2CF9AE}" pid="21" name="ClassificationContentMarkingFooterFontProps">
    <vt:lpwstr>#000000,8,Aptos</vt:lpwstr>
  </property>
  <property fmtid="{D5CDD505-2E9C-101B-9397-08002B2CF9AE}" pid="22" name="ClassificationContentMarkingFooterText">
    <vt:lpwstr>INTERNAL</vt:lpwstr>
  </property>
</Properties>
</file>