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1E25" w14:textId="77777777" w:rsidR="00D31037" w:rsidRPr="00E37136" w:rsidRDefault="00D31037" w:rsidP="004F19B9">
      <w:pPr>
        <w:jc w:val="both"/>
        <w:rPr>
          <w:rFonts w:cstheme="minorHAnsi"/>
        </w:rPr>
      </w:pPr>
    </w:p>
    <w:p w14:paraId="6B78D30E" w14:textId="77777777" w:rsidR="006E270D" w:rsidRPr="00286D09" w:rsidRDefault="006E270D" w:rsidP="00672D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DAL GREENWASHING AL </w:t>
      </w:r>
      <w:r w:rsidRPr="00286D09">
        <w:rPr>
          <w:b/>
          <w:bCs/>
          <w:sz w:val="28"/>
          <w:szCs w:val="28"/>
        </w:rPr>
        <w:t>GREENHUSHING: IL SILENZIO DELLE AZIENDE È UN SINTOMO</w:t>
      </w:r>
    </w:p>
    <w:p w14:paraId="1545C2D7" w14:textId="77777777" w:rsidR="006E270D" w:rsidRPr="00286D09" w:rsidRDefault="006E270D" w:rsidP="00672D77">
      <w:pPr>
        <w:jc w:val="center"/>
        <w:rPr>
          <w:sz w:val="28"/>
          <w:szCs w:val="28"/>
        </w:rPr>
      </w:pPr>
      <w:r w:rsidRPr="00286D09">
        <w:rPr>
          <w:sz w:val="28"/>
          <w:szCs w:val="28"/>
        </w:rPr>
        <w:t>Con l’arrivo della Direttiva ECGT, le imprese stanno spostando l’attenzione dalla narrazione alla misurazione</w:t>
      </w:r>
    </w:p>
    <w:p w14:paraId="49976CAE" w14:textId="77777777" w:rsidR="006E270D" w:rsidRDefault="006E270D" w:rsidP="006E270D"/>
    <w:p w14:paraId="3050643C" w14:textId="061A30D6" w:rsidR="006E270D" w:rsidRPr="00286D09" w:rsidRDefault="006E270D" w:rsidP="00672D77">
      <w:pPr>
        <w:jc w:val="both"/>
      </w:pPr>
      <w:r w:rsidRPr="00286D09">
        <w:t xml:space="preserve">Negli ultimi anni il dibattito pubblico si è concentrato sul </w:t>
      </w:r>
      <w:r w:rsidRPr="003B39F9">
        <w:rPr>
          <w:b/>
          <w:bCs/>
        </w:rPr>
        <w:t>greenwashing</w:t>
      </w:r>
      <w:r w:rsidRPr="00286D09">
        <w:t xml:space="preserve">, le dichiarazioni ambientali che non reggono alla prova dei fatti. Oggi, però, sta emergendo un fenomeno opposto: il </w:t>
      </w:r>
      <w:proofErr w:type="spellStart"/>
      <w:r w:rsidRPr="003B39F9">
        <w:rPr>
          <w:b/>
          <w:bCs/>
        </w:rPr>
        <w:t>greenhushing</w:t>
      </w:r>
      <w:proofErr w:type="spellEnd"/>
      <w:r w:rsidRPr="003B39F9">
        <w:rPr>
          <w:b/>
          <w:bCs/>
        </w:rPr>
        <w:t xml:space="preserve">, il silenzio strategico di molte aziende che scelgono di non comunicare i propri impegni ambientali per timore di </w:t>
      </w:r>
      <w:r w:rsidR="005542B1" w:rsidRPr="003B39F9">
        <w:rPr>
          <w:b/>
          <w:bCs/>
        </w:rPr>
        <w:t xml:space="preserve">incorrere in </w:t>
      </w:r>
      <w:r w:rsidRPr="003B39F9">
        <w:rPr>
          <w:b/>
          <w:bCs/>
        </w:rPr>
        <w:t>critiche o contestazioni</w:t>
      </w:r>
      <w:r w:rsidRPr="00286D09">
        <w:t>.</w:t>
      </w:r>
    </w:p>
    <w:p w14:paraId="17221922" w14:textId="77777777" w:rsidR="006E270D" w:rsidRPr="00286D09" w:rsidRDefault="006E270D" w:rsidP="00672D77">
      <w:pPr>
        <w:jc w:val="both"/>
      </w:pPr>
      <w:r w:rsidRPr="00286D09">
        <w:t xml:space="preserve">Secondo diverse analisi internazionali, tra cui il Net Zero Report 2023/2024 di South Pole e un’indagine condotta da The Guardian con Net Zero Tracker, molte imprese con strategie avanzate di decarbonizzazione </w:t>
      </w:r>
      <w:r>
        <w:t xml:space="preserve">oggi </w:t>
      </w:r>
      <w:r w:rsidRPr="00286D09">
        <w:t>preferiscono non esporsi. Un paradosso che racconta un mercato più esigente, più attento e più complesso.</w:t>
      </w:r>
      <w:r>
        <w:t xml:space="preserve"> Questo silenzio è un sintomo</w:t>
      </w:r>
      <w:r w:rsidRPr="00286D09">
        <w:t>.</w:t>
      </w:r>
    </w:p>
    <w:p w14:paraId="122ADDD5" w14:textId="77777777" w:rsidR="006E270D" w:rsidRPr="00286D09" w:rsidRDefault="006E270D" w:rsidP="00672D77">
      <w:pPr>
        <w:jc w:val="both"/>
        <w:rPr>
          <w:b/>
          <w:bCs/>
        </w:rPr>
      </w:pPr>
      <w:r w:rsidRPr="00286D09">
        <w:rPr>
          <w:b/>
          <w:bCs/>
        </w:rPr>
        <w:t xml:space="preserve">Un contesto normativo che </w:t>
      </w:r>
      <w:r>
        <w:rPr>
          <w:b/>
          <w:bCs/>
        </w:rPr>
        <w:t xml:space="preserve">accelera </w:t>
      </w:r>
      <w:r w:rsidRPr="00286D09">
        <w:rPr>
          <w:b/>
          <w:bCs/>
        </w:rPr>
        <w:t>il ritmo</w:t>
      </w:r>
    </w:p>
    <w:p w14:paraId="118CFBDD" w14:textId="77777777" w:rsidR="006E270D" w:rsidRPr="00286D09" w:rsidRDefault="006E270D" w:rsidP="00672D77">
      <w:pPr>
        <w:jc w:val="both"/>
      </w:pPr>
      <w:r w:rsidRPr="00286D09">
        <w:t>L</w:t>
      </w:r>
      <w:r>
        <w:t>’imminente</w:t>
      </w:r>
      <w:r w:rsidRPr="00286D09">
        <w:t xml:space="preserve"> Direttiva (UE) 2024/825 – </w:t>
      </w:r>
      <w:proofErr w:type="spellStart"/>
      <w:r w:rsidRPr="00286D09">
        <w:t>Empowering</w:t>
      </w:r>
      <w:proofErr w:type="spellEnd"/>
      <w:r w:rsidRPr="00286D09">
        <w:t xml:space="preserve"> Consumers for the Green </w:t>
      </w:r>
      <w:proofErr w:type="spellStart"/>
      <w:r w:rsidRPr="00286D09">
        <w:t>Transition</w:t>
      </w:r>
      <w:proofErr w:type="spellEnd"/>
      <w:r w:rsidRPr="00286D09">
        <w:t xml:space="preserve"> (ECGT), che gli Stati membri dovranno recepire entro il 27 marzo 2026 e applicare dal 27 settembre 2026, introduce regole più rigorose sulle affermazioni ambientali, sulla durabilità dei prodotti, sugli aggiornamenti software e sulle informazioni precontrattuali.</w:t>
      </w:r>
      <w:r>
        <w:t xml:space="preserve"> </w:t>
      </w:r>
      <w:r w:rsidRPr="00286D09">
        <w:t>È una normativa che alza l’asticella: non basta più dichiarare un impegno</w:t>
      </w:r>
      <w:r>
        <w:t xml:space="preserve">: </w:t>
      </w:r>
      <w:r w:rsidRPr="00286D09">
        <w:t>occorre dimostrarlo con dati verificabili. Ed è proprio questa pressione regolatoria a generare un cambiamento più profondo.</w:t>
      </w:r>
    </w:p>
    <w:p w14:paraId="68A70BB3" w14:textId="77777777" w:rsidR="006E270D" w:rsidRPr="00286D09" w:rsidRDefault="006E270D" w:rsidP="00672D77">
      <w:pPr>
        <w:jc w:val="both"/>
        <w:rPr>
          <w:b/>
          <w:bCs/>
        </w:rPr>
      </w:pPr>
      <w:r w:rsidRPr="00286D09">
        <w:rPr>
          <w:b/>
          <w:bCs/>
        </w:rPr>
        <w:t>Il mercato sta maturando: meno narrazione, più misurazione</w:t>
      </w:r>
    </w:p>
    <w:p w14:paraId="6B78B7A1" w14:textId="1DD5CC26" w:rsidR="006E270D" w:rsidRPr="00286D09" w:rsidRDefault="006E270D" w:rsidP="00672D77">
      <w:pPr>
        <w:jc w:val="both"/>
      </w:pPr>
      <w:r w:rsidRPr="00286D09">
        <w:rPr>
          <w:rFonts w:cstheme="minorHAnsi"/>
        </w:rPr>
        <w:t>Uomo e Ambiente -</w:t>
      </w:r>
      <w:r w:rsidRPr="00E37136">
        <w:rPr>
          <w:rFonts w:cstheme="minorHAnsi"/>
        </w:rPr>
        <w:t xml:space="preserve"> Società Benefit e B Corp che da oltre vent’anni accompagna le aziende verso un modello di progresso sostenibile</w:t>
      </w:r>
      <w:r>
        <w:rPr>
          <w:rFonts w:cstheme="minorHAnsi"/>
        </w:rPr>
        <w:t xml:space="preserve">, </w:t>
      </w:r>
      <w:r w:rsidRPr="00286D09">
        <w:t>lavor</w:t>
      </w:r>
      <w:r>
        <w:t>and</w:t>
      </w:r>
      <w:r w:rsidRPr="00286D09">
        <w:t>o quotidian</w:t>
      </w:r>
      <w:r>
        <w:t>amente</w:t>
      </w:r>
      <w:r w:rsidRPr="00286D09">
        <w:t xml:space="preserve"> con </w:t>
      </w:r>
      <w:r w:rsidRPr="00672D77">
        <w:t xml:space="preserve">centinaia di imprese </w:t>
      </w:r>
      <w:r w:rsidR="0071782B" w:rsidRPr="00672D77">
        <w:t xml:space="preserve">in </w:t>
      </w:r>
      <w:r w:rsidRPr="00672D77">
        <w:t xml:space="preserve">settori diversi, </w:t>
      </w:r>
      <w:r w:rsidR="0071782B" w:rsidRPr="00672D77">
        <w:t>dal farmaceutico alle multi utility, dalle infrastrutture all’</w:t>
      </w:r>
      <w:proofErr w:type="spellStart"/>
      <w:r w:rsidR="0071782B" w:rsidRPr="00672D77">
        <w:t>aerospace</w:t>
      </w:r>
      <w:proofErr w:type="spellEnd"/>
      <w:r w:rsidR="0071782B" w:rsidRPr="00672D77">
        <w:t xml:space="preserve">, pubbliche e private, grandi aziende e </w:t>
      </w:r>
      <w:proofErr w:type="spellStart"/>
      <w:r w:rsidR="0071782B" w:rsidRPr="00672D77">
        <w:t>pmi</w:t>
      </w:r>
      <w:proofErr w:type="spellEnd"/>
      <w:r w:rsidR="0071782B" w:rsidRPr="00672D77">
        <w:t xml:space="preserve">, </w:t>
      </w:r>
      <w:r w:rsidRPr="00286D09">
        <w:t xml:space="preserve">osserva un trend chiaro: il dibattito non ruota più attorno al </w:t>
      </w:r>
      <w:r>
        <w:t xml:space="preserve">dilemma </w:t>
      </w:r>
      <w:r w:rsidRPr="00286D09">
        <w:t xml:space="preserve">“comunicare o non comunicare”, ma alla necessità di dotarsi di strumenti tecnici solidi per poter comunicare in modo </w:t>
      </w:r>
      <w:r>
        <w:t xml:space="preserve">consistente e </w:t>
      </w:r>
      <w:r w:rsidRPr="00286D09">
        <w:t>credibile.</w:t>
      </w:r>
    </w:p>
    <w:p w14:paraId="11298105" w14:textId="77777777" w:rsidR="006E270D" w:rsidRPr="00286D09" w:rsidRDefault="006E270D" w:rsidP="00672D77">
      <w:pPr>
        <w:jc w:val="both"/>
      </w:pPr>
      <w:r>
        <w:t>“</w:t>
      </w:r>
      <w:r w:rsidRPr="00286D09">
        <w:rPr>
          <w:i/>
          <w:iCs/>
        </w:rPr>
        <w:t>LCA, Carbon Footprint, Dichiarazioni Ambientali di Prodotto, Water Footprint, standard di circolarità come la ISO 59020</w:t>
      </w:r>
      <w:r>
        <w:t xml:space="preserve"> – </w:t>
      </w:r>
      <w:r w:rsidRPr="00286D09">
        <w:rPr>
          <w:b/>
          <w:bCs/>
        </w:rPr>
        <w:t>spiega Mario Burrascano, co-founder di Uomo e Ambiente</w:t>
      </w:r>
      <w:r>
        <w:t xml:space="preserve"> -</w:t>
      </w:r>
      <w:r w:rsidRPr="00286D09">
        <w:t xml:space="preserve"> </w:t>
      </w:r>
      <w:r w:rsidRPr="00286D09">
        <w:rPr>
          <w:i/>
          <w:iCs/>
        </w:rPr>
        <w:t>sono questi gli strumenti che molte aziende stanno adottando per prepararsi alle nuove richieste normative e per fondare le proprie dichiarazioni su basi metodologiche robuste.</w:t>
      </w:r>
      <w:r>
        <w:t xml:space="preserve">” </w:t>
      </w:r>
      <w:r w:rsidRPr="00286D09">
        <w:t>Non si tratta di un cambio di linguaggio, ma di un cambio di approccio.</w:t>
      </w:r>
    </w:p>
    <w:p w14:paraId="00475517" w14:textId="1B746856" w:rsidR="006E270D" w:rsidRPr="00286D09" w:rsidRDefault="006E270D" w:rsidP="00672D77">
      <w:pPr>
        <w:jc w:val="both"/>
        <w:rPr>
          <w:b/>
          <w:bCs/>
        </w:rPr>
      </w:pPr>
      <w:r w:rsidRPr="00286D09">
        <w:rPr>
          <w:b/>
          <w:bCs/>
        </w:rPr>
        <w:t>Cosa emerge dal</w:t>
      </w:r>
      <w:r w:rsidR="0071782B">
        <w:rPr>
          <w:b/>
          <w:bCs/>
        </w:rPr>
        <w:t xml:space="preserve"> punto di osservazione </w:t>
      </w:r>
      <w:r w:rsidRPr="00286D09">
        <w:rPr>
          <w:b/>
          <w:bCs/>
        </w:rPr>
        <w:t>di Uomo e Ambiente</w:t>
      </w:r>
    </w:p>
    <w:p w14:paraId="4B9816A4" w14:textId="10608EBA" w:rsidR="006E270D" w:rsidRPr="00286D09" w:rsidRDefault="006E270D" w:rsidP="00672D77">
      <w:pPr>
        <w:jc w:val="both"/>
      </w:pPr>
      <w:r w:rsidRPr="00286D09">
        <w:t>Le attività</w:t>
      </w:r>
      <w:r w:rsidR="00672D77">
        <w:t xml:space="preserve"> con cui</w:t>
      </w:r>
      <w:r w:rsidRPr="00286D09">
        <w:t xml:space="preserve"> Uomo e Ambiente</w:t>
      </w:r>
      <w:r>
        <w:t xml:space="preserve"> – Società Benefit</w:t>
      </w:r>
      <w:r w:rsidRPr="00286D09">
        <w:t xml:space="preserve"> accompagna</w:t>
      </w:r>
      <w:r w:rsidR="00672D77">
        <w:t xml:space="preserve"> le aziende</w:t>
      </w:r>
      <w:r w:rsidRPr="00286D09">
        <w:t xml:space="preserve"> mostrano che </w:t>
      </w:r>
      <w:r w:rsidRPr="0071782B">
        <w:rPr>
          <w:b/>
          <w:bCs/>
        </w:rPr>
        <w:t xml:space="preserve">le imprese stanno investendo sempre </w:t>
      </w:r>
      <w:r w:rsidR="0071782B" w:rsidRPr="0071782B">
        <w:rPr>
          <w:b/>
          <w:bCs/>
        </w:rPr>
        <w:t xml:space="preserve">più </w:t>
      </w:r>
      <w:r w:rsidRPr="0071782B">
        <w:rPr>
          <w:b/>
          <w:bCs/>
        </w:rPr>
        <w:t>per integrare processi di misurazione strutturati</w:t>
      </w:r>
      <w:r w:rsidRPr="00286D09">
        <w:t xml:space="preserve">. Non per costruire una narrazione più accattivante, ma </w:t>
      </w:r>
      <w:r w:rsidRPr="0071782B">
        <w:rPr>
          <w:b/>
          <w:bCs/>
        </w:rPr>
        <w:t>per garantire che ogni affermazione ambientale sia supportata da dati verificati e verificabili</w:t>
      </w:r>
      <w:r w:rsidRPr="00286D09">
        <w:t xml:space="preserve">, in linea con </w:t>
      </w:r>
      <w:r>
        <w:t xml:space="preserve">gli </w:t>
      </w:r>
      <w:r w:rsidRPr="00286D09">
        <w:t>standard internazionali.</w:t>
      </w:r>
      <w:r>
        <w:t xml:space="preserve"> </w:t>
      </w:r>
      <w:r w:rsidRPr="00286D09">
        <w:t>È un passaggio che riduce il rischio di contestazioni, aumenta la trasparenza e rende la comunicazione una conseguenza naturale del lavoro svolto, non un esercizio di stile.</w:t>
      </w:r>
    </w:p>
    <w:p w14:paraId="65908E70" w14:textId="77777777" w:rsidR="006E270D" w:rsidRDefault="006E270D" w:rsidP="00672D77">
      <w:pPr>
        <w:jc w:val="both"/>
        <w:rPr>
          <w:b/>
          <w:bCs/>
        </w:rPr>
      </w:pPr>
    </w:p>
    <w:p w14:paraId="24A96FC4" w14:textId="51312621" w:rsidR="006E270D" w:rsidRPr="00286D09" w:rsidRDefault="006E270D" w:rsidP="00672D77">
      <w:pPr>
        <w:jc w:val="both"/>
        <w:rPr>
          <w:b/>
          <w:bCs/>
        </w:rPr>
      </w:pPr>
      <w:r w:rsidRPr="00286D09">
        <w:rPr>
          <w:b/>
          <w:bCs/>
        </w:rPr>
        <w:t>La comunicazione non scompare: cambia di livello</w:t>
      </w:r>
    </w:p>
    <w:p w14:paraId="1331806E" w14:textId="2C32E465" w:rsidR="006E270D" w:rsidRPr="006F6FA1" w:rsidRDefault="006E270D" w:rsidP="00672D77">
      <w:pPr>
        <w:jc w:val="both"/>
        <w:rPr>
          <w:i/>
          <w:iCs/>
        </w:rPr>
      </w:pPr>
      <w:r>
        <w:t>“</w:t>
      </w:r>
      <w:r w:rsidRPr="00286D09">
        <w:t>In questo scenario</w:t>
      </w:r>
      <w:r>
        <w:t xml:space="preserve"> </w:t>
      </w:r>
      <w:r w:rsidRPr="006F6FA1">
        <w:rPr>
          <w:b/>
          <w:bCs/>
        </w:rPr>
        <w:t>-</w:t>
      </w:r>
      <w:r w:rsidR="007B3139">
        <w:rPr>
          <w:b/>
          <w:bCs/>
        </w:rPr>
        <w:t xml:space="preserve"> </w:t>
      </w:r>
      <w:r w:rsidRPr="006F6FA1">
        <w:rPr>
          <w:b/>
          <w:bCs/>
        </w:rPr>
        <w:t>conclude Burrascano -</w:t>
      </w:r>
      <w:r>
        <w:t xml:space="preserve"> </w:t>
      </w:r>
      <w:r w:rsidRPr="00286D09">
        <w:rPr>
          <w:i/>
          <w:iCs/>
        </w:rPr>
        <w:t>la Direttiva ECGT non limita la comunicazione ambientale: la rende più solida. La differenza non la farà chi parla di più, ma chi misura meglio.</w:t>
      </w:r>
      <w:r>
        <w:rPr>
          <w:i/>
          <w:iCs/>
        </w:rPr>
        <w:t xml:space="preserve"> </w:t>
      </w:r>
      <w:r w:rsidRPr="00286D09">
        <w:rPr>
          <w:i/>
          <w:iCs/>
        </w:rPr>
        <w:t>La credibilità non nasce dall’enfasi, né dal silenzio, ma dalla capacità di dimostrare con continuità ciò che si afferma.</w:t>
      </w:r>
      <w:r>
        <w:rPr>
          <w:i/>
          <w:iCs/>
        </w:rPr>
        <w:t xml:space="preserve">” </w:t>
      </w:r>
      <w:r>
        <w:t>L</w:t>
      </w:r>
      <w:r w:rsidRPr="00286D09">
        <w:t>a maturazione del mercato va in questa direzione: meno slogan, più metriche; meno dichiarazioni generiche, più processi verificabili.</w:t>
      </w:r>
    </w:p>
    <w:p w14:paraId="0AF880A4" w14:textId="04207017" w:rsidR="009E1048" w:rsidRPr="00E37136" w:rsidRDefault="009E1048" w:rsidP="006E270D">
      <w:pPr>
        <w:jc w:val="center"/>
        <w:rPr>
          <w:rFonts w:cstheme="minorHAnsi"/>
        </w:rPr>
      </w:pPr>
    </w:p>
    <w:sectPr w:rsidR="009E1048" w:rsidRPr="00E3713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1B7B" w14:textId="77777777" w:rsidR="00462263" w:rsidRDefault="00462263" w:rsidP="007B3037">
      <w:pPr>
        <w:spacing w:after="0" w:line="240" w:lineRule="auto"/>
      </w:pPr>
      <w:r>
        <w:separator/>
      </w:r>
    </w:p>
  </w:endnote>
  <w:endnote w:type="continuationSeparator" w:id="0">
    <w:p w14:paraId="25BFD9B9" w14:textId="77777777" w:rsidR="00462263" w:rsidRDefault="00462263" w:rsidP="007B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E5BA" w14:textId="77777777" w:rsidR="007B3037" w:rsidRDefault="007B3037" w:rsidP="007B3037">
    <w:pPr>
      <w:pStyle w:val="Pidipagina"/>
      <w:tabs>
        <w:tab w:val="right" w:pos="9612"/>
      </w:tabs>
      <w:jc w:val="center"/>
    </w:pPr>
    <w:r>
      <w:tab/>
    </w:r>
  </w:p>
  <w:p w14:paraId="0E75566C" w14:textId="18976950" w:rsidR="007B3037" w:rsidRPr="000369E9" w:rsidRDefault="007B3037" w:rsidP="007B3037">
    <w:pPr>
      <w:pStyle w:val="Pidipagina"/>
      <w:tabs>
        <w:tab w:val="right" w:pos="9612"/>
      </w:tabs>
      <w:jc w:val="center"/>
      <w:rPr>
        <w:rFonts w:cs="Calibri"/>
        <w:sz w:val="20"/>
        <w:szCs w:val="20"/>
        <w:shd w:val="clear" w:color="auto" w:fill="FFFFFF"/>
      </w:rPr>
    </w:pPr>
    <w:r>
      <w:rPr>
        <w:rFonts w:cs="Calibri"/>
        <w:sz w:val="20"/>
        <w:szCs w:val="20"/>
        <w:shd w:val="clear" w:color="auto" w:fill="FFFFFF"/>
      </w:rPr>
      <w:t xml:space="preserve">Ufficio Stampa: MASTER COMMUNICATION – </w:t>
    </w:r>
    <w:r w:rsidRPr="000369E9">
      <w:rPr>
        <w:rFonts w:cs="Calibri"/>
        <w:sz w:val="20"/>
        <w:szCs w:val="20"/>
        <w:shd w:val="clear" w:color="auto" w:fill="FFFFFF"/>
      </w:rPr>
      <w:t>Torino, Lungo Dora Pietro Colletta 131</w:t>
    </w:r>
  </w:p>
  <w:p w14:paraId="46812821" w14:textId="77777777" w:rsidR="007B3037" w:rsidRDefault="007B3037" w:rsidP="007B3037">
    <w:pPr>
      <w:pStyle w:val="Pidipagina"/>
      <w:tabs>
        <w:tab w:val="right" w:pos="9612"/>
      </w:tabs>
      <w:jc w:val="center"/>
      <w:rPr>
        <w:rFonts w:cs="Calibri"/>
        <w:sz w:val="20"/>
        <w:szCs w:val="20"/>
        <w:shd w:val="clear" w:color="auto" w:fill="FFFFFF"/>
      </w:rPr>
    </w:pPr>
    <w:r>
      <w:rPr>
        <w:rFonts w:cs="Calibri"/>
        <w:sz w:val="20"/>
        <w:szCs w:val="20"/>
        <w:shd w:val="clear" w:color="auto" w:fill="FFFFFF"/>
      </w:rPr>
      <w:t xml:space="preserve">Tel. 0039 011 0 162 162 – </w:t>
    </w:r>
    <w:hyperlink r:id="rId1" w:history="1">
      <w:r>
        <w:rPr>
          <w:rStyle w:val="Collegamentoipertestuale"/>
          <w:rFonts w:cs="Calibri"/>
          <w:sz w:val="20"/>
          <w:szCs w:val="20"/>
          <w:shd w:val="clear" w:color="auto" w:fill="FFFFFF"/>
        </w:rPr>
        <w:t>info@master-communication.it</w:t>
      </w:r>
    </w:hyperlink>
  </w:p>
  <w:p w14:paraId="7FE8F475" w14:textId="63ED4AFC" w:rsidR="007B3037" w:rsidRDefault="007B3037" w:rsidP="007B3037">
    <w:pPr>
      <w:pStyle w:val="Pidipagina"/>
      <w:tabs>
        <w:tab w:val="clear" w:pos="4819"/>
        <w:tab w:val="clear" w:pos="9638"/>
        <w:tab w:val="left" w:pos="31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DC45" w14:textId="77777777" w:rsidR="00462263" w:rsidRDefault="00462263" w:rsidP="007B3037">
      <w:pPr>
        <w:spacing w:after="0" w:line="240" w:lineRule="auto"/>
      </w:pPr>
      <w:r>
        <w:separator/>
      </w:r>
    </w:p>
  </w:footnote>
  <w:footnote w:type="continuationSeparator" w:id="0">
    <w:p w14:paraId="7C53AA3B" w14:textId="77777777" w:rsidR="00462263" w:rsidRDefault="00462263" w:rsidP="007B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3DDD" w14:textId="77777777" w:rsidR="007B3037" w:rsidRDefault="007B3037" w:rsidP="007B3037">
    <w:pPr>
      <w:pStyle w:val="Intestazione"/>
      <w:jc w:val="center"/>
    </w:pPr>
  </w:p>
  <w:p w14:paraId="7972AFF7" w14:textId="77777777" w:rsidR="007B3037" w:rsidRDefault="007B3037" w:rsidP="007B3037">
    <w:pPr>
      <w:pStyle w:val="Intestazione"/>
      <w:jc w:val="center"/>
    </w:pPr>
  </w:p>
  <w:p w14:paraId="28CC5E22" w14:textId="44F80207" w:rsidR="007B3037" w:rsidRDefault="007B3037" w:rsidP="007B3037">
    <w:pPr>
      <w:pStyle w:val="Intestazione"/>
      <w:jc w:val="center"/>
    </w:pPr>
    <w:r>
      <w:rPr>
        <w:noProof/>
      </w:rPr>
      <w:drawing>
        <wp:inline distT="0" distB="0" distL="0" distR="0" wp14:anchorId="1214DC27" wp14:editId="454E7971">
          <wp:extent cx="2185639" cy="373380"/>
          <wp:effectExtent l="0" t="0" r="5715" b="7620"/>
          <wp:docPr id="2047426744" name="Immagine 1" descr="Immagine che contiene Carattere, Elementi grafici, schermata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426744" name="Immagine 1" descr="Immagine che contiene Carattere, Elementi grafici, schermata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543" cy="374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5B"/>
    <w:rsid w:val="000559A2"/>
    <w:rsid w:val="00061B56"/>
    <w:rsid w:val="00106685"/>
    <w:rsid w:val="00114F25"/>
    <w:rsid w:val="00126DE4"/>
    <w:rsid w:val="00134557"/>
    <w:rsid w:val="001C277A"/>
    <w:rsid w:val="001F2CF7"/>
    <w:rsid w:val="00247D5B"/>
    <w:rsid w:val="00255384"/>
    <w:rsid w:val="00280459"/>
    <w:rsid w:val="00287F7A"/>
    <w:rsid w:val="002A271A"/>
    <w:rsid w:val="0030692A"/>
    <w:rsid w:val="00346879"/>
    <w:rsid w:val="003643D2"/>
    <w:rsid w:val="003B39F9"/>
    <w:rsid w:val="00462263"/>
    <w:rsid w:val="004B255E"/>
    <w:rsid w:val="004C1342"/>
    <w:rsid w:val="004D099C"/>
    <w:rsid w:val="004F19B9"/>
    <w:rsid w:val="004F77A2"/>
    <w:rsid w:val="00516968"/>
    <w:rsid w:val="0052625A"/>
    <w:rsid w:val="0053658D"/>
    <w:rsid w:val="0054226A"/>
    <w:rsid w:val="005542B1"/>
    <w:rsid w:val="005C3B87"/>
    <w:rsid w:val="0066374B"/>
    <w:rsid w:val="006659C1"/>
    <w:rsid w:val="0067073C"/>
    <w:rsid w:val="00672D77"/>
    <w:rsid w:val="00687296"/>
    <w:rsid w:val="006C5B5D"/>
    <w:rsid w:val="006E270D"/>
    <w:rsid w:val="0070654E"/>
    <w:rsid w:val="0071782B"/>
    <w:rsid w:val="007512B4"/>
    <w:rsid w:val="007A538E"/>
    <w:rsid w:val="007B0EA1"/>
    <w:rsid w:val="007B3037"/>
    <w:rsid w:val="007B3139"/>
    <w:rsid w:val="007E3D8A"/>
    <w:rsid w:val="007F092A"/>
    <w:rsid w:val="0080318F"/>
    <w:rsid w:val="00825383"/>
    <w:rsid w:val="008347B7"/>
    <w:rsid w:val="00842205"/>
    <w:rsid w:val="008A0B9F"/>
    <w:rsid w:val="008C7FF4"/>
    <w:rsid w:val="008D735B"/>
    <w:rsid w:val="009B375B"/>
    <w:rsid w:val="009C5767"/>
    <w:rsid w:val="009E1048"/>
    <w:rsid w:val="00A34AD7"/>
    <w:rsid w:val="00AE1CA5"/>
    <w:rsid w:val="00B33C2A"/>
    <w:rsid w:val="00B63496"/>
    <w:rsid w:val="00BB6462"/>
    <w:rsid w:val="00BC0652"/>
    <w:rsid w:val="00BD17DF"/>
    <w:rsid w:val="00BE2408"/>
    <w:rsid w:val="00C04877"/>
    <w:rsid w:val="00C6275B"/>
    <w:rsid w:val="00CB518C"/>
    <w:rsid w:val="00CE03BB"/>
    <w:rsid w:val="00D1461B"/>
    <w:rsid w:val="00D31037"/>
    <w:rsid w:val="00D507B9"/>
    <w:rsid w:val="00D54321"/>
    <w:rsid w:val="00D761CE"/>
    <w:rsid w:val="00D766B0"/>
    <w:rsid w:val="00E13A54"/>
    <w:rsid w:val="00E37136"/>
    <w:rsid w:val="00E37907"/>
    <w:rsid w:val="00E7779E"/>
    <w:rsid w:val="00E878C9"/>
    <w:rsid w:val="00ED7653"/>
    <w:rsid w:val="00EF45D5"/>
    <w:rsid w:val="00F92EDD"/>
    <w:rsid w:val="00FB584E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1518"/>
  <w15:chartTrackingRefBased/>
  <w15:docId w15:val="{649B0374-7E46-4D27-8270-2D60DDD1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70D"/>
  </w:style>
  <w:style w:type="paragraph" w:styleId="Titolo1">
    <w:name w:val="heading 1"/>
    <w:basedOn w:val="Normale"/>
    <w:next w:val="Normale"/>
    <w:link w:val="Titolo1Carattere"/>
    <w:uiPriority w:val="9"/>
    <w:qFormat/>
    <w:rsid w:val="00C6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2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2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2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2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2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2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2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2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275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275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27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27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27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27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2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27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27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275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2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275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275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27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275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B3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037"/>
  </w:style>
  <w:style w:type="paragraph" w:styleId="Pidipagina">
    <w:name w:val="footer"/>
    <w:basedOn w:val="Normale"/>
    <w:link w:val="PidipaginaCarattere"/>
    <w:unhideWhenUsed/>
    <w:rsid w:val="007B3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B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ster-communicatio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Carlini</dc:creator>
  <cp:keywords/>
  <dc:description/>
  <cp:lastModifiedBy>mf</cp:lastModifiedBy>
  <cp:revision>5</cp:revision>
  <dcterms:created xsi:type="dcterms:W3CDTF">2026-02-26T13:41:00Z</dcterms:created>
  <dcterms:modified xsi:type="dcterms:W3CDTF">2026-02-26T14:00:00Z</dcterms:modified>
</cp:coreProperties>
</file>