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939E0" w14:textId="4789068C" w:rsidR="00826A74" w:rsidRDefault="00826A74" w:rsidP="00826A74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kern w:val="36"/>
          <w:sz w:val="28"/>
          <w:szCs w:val="28"/>
          <w:lang w:eastAsia="it-IT"/>
        </w:rPr>
      </w:pPr>
      <w:r>
        <w:rPr>
          <w:noProof/>
          <w:lang w:eastAsia="it-IT"/>
        </w:rPr>
        <w:drawing>
          <wp:inline distT="0" distB="0" distL="0" distR="0" wp14:anchorId="5EB28927" wp14:editId="4348BB99">
            <wp:extent cx="3986127" cy="895968"/>
            <wp:effectExtent l="0" t="0" r="1905" b="6350"/>
            <wp:docPr id="1007518845" name="Immagine 3" descr="Immagine che contiene Carattere, logo, Elementi grafici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18845" name="Immagine 3" descr="Immagine che contiene Carattere, logo, Elementi grafici, test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373" cy="90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D45BF" w14:textId="77777777" w:rsidR="00CF769A" w:rsidRDefault="00CF769A" w:rsidP="009559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FB30637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r w:rsidRPr="007F51B6">
        <w:rPr>
          <w:rFonts w:ascii="Calibri" w:eastAsia="Calibri" w:hAnsi="Calibri" w:cs="Times New Roman"/>
          <w:b/>
          <w:bCs/>
          <w:color w:val="1F497D"/>
          <w:sz w:val="28"/>
          <w:szCs w:val="28"/>
        </w:rPr>
        <w:t>BICENTENARIO DI ALESSANDRO VOLTA: PRESENTATO A COMO IL PERCORSO DELLA GOVERNANCE LOCALE</w:t>
      </w:r>
    </w:p>
    <w:p w14:paraId="52024359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r w:rsidRPr="007F51B6">
        <w:rPr>
          <w:rFonts w:ascii="Calibri" w:eastAsia="Calibri" w:hAnsi="Calibri" w:cs="Times New Roman"/>
          <w:b/>
          <w:bCs/>
          <w:color w:val="1F497D"/>
          <w:sz w:val="28"/>
          <w:szCs w:val="28"/>
        </w:rPr>
        <w:t xml:space="preserve">Il programma, coordinato dalla Fondazione Alessandro Volta e presentato dalla presidente Paola Dubini, coinvolge il sistema dei luoghi voltiani tra Como, Pavia e Milano e si svilupperà nel biennio 2026–2027. Informazioni, aggiornamenti e </w:t>
      </w:r>
      <w:proofErr w:type="spellStart"/>
      <w:r w:rsidRPr="007F51B6">
        <w:rPr>
          <w:rFonts w:ascii="Calibri" w:eastAsia="Calibri" w:hAnsi="Calibri" w:cs="Times New Roman"/>
          <w:b/>
          <w:bCs/>
          <w:color w:val="1F497D"/>
          <w:sz w:val="28"/>
          <w:szCs w:val="28"/>
        </w:rPr>
        <w:t>podcast</w:t>
      </w:r>
      <w:proofErr w:type="spellEnd"/>
      <w:r w:rsidRPr="007F51B6">
        <w:rPr>
          <w:rFonts w:ascii="Calibri" w:eastAsia="Calibri" w:hAnsi="Calibri" w:cs="Times New Roman"/>
          <w:b/>
          <w:bCs/>
          <w:color w:val="1F497D"/>
          <w:sz w:val="28"/>
          <w:szCs w:val="28"/>
        </w:rPr>
        <w:t xml:space="preserve"> su </w:t>
      </w:r>
      <w:hyperlink r:id="rId7" w:tgtFrame="_new" w:history="1">
        <w:r w:rsidRPr="007F51B6">
          <w:rPr>
            <w:rFonts w:ascii="Calibri" w:eastAsia="Calibri" w:hAnsi="Calibri" w:cs="Times New Roman"/>
            <w:b/>
            <w:bCs/>
            <w:color w:val="0000FF"/>
            <w:sz w:val="28"/>
            <w:szCs w:val="28"/>
            <w:u w:val="single"/>
          </w:rPr>
          <w:t>www.alessandrovolta.it</w:t>
        </w:r>
      </w:hyperlink>
    </w:p>
    <w:p w14:paraId="3BDE7F3B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b/>
          <w:bCs/>
          <w:color w:val="1F497D"/>
          <w:sz w:val="28"/>
          <w:szCs w:val="28"/>
        </w:rPr>
      </w:pPr>
      <w:r w:rsidRPr="007F51B6">
        <w:rPr>
          <w:rFonts w:ascii="Calibri" w:eastAsia="Calibri" w:hAnsi="Calibri" w:cs="Times New Roman"/>
          <w:b/>
          <w:bCs/>
          <w:color w:val="1F497D"/>
          <w:sz w:val="28"/>
          <w:szCs w:val="28"/>
        </w:rPr>
        <w:t> </w:t>
      </w:r>
    </w:p>
    <w:p w14:paraId="61C3C25D" w14:textId="77777777" w:rsid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</w:rPr>
      </w:pPr>
      <w:r w:rsidRPr="007F51B6">
        <w:rPr>
          <w:rFonts w:ascii="Calibri" w:eastAsia="Calibri" w:hAnsi="Calibri" w:cs="Times New Roman"/>
          <w:color w:val="1F497D"/>
        </w:rPr>
        <w:t>Como, 9 marzo 2026</w:t>
      </w:r>
    </w:p>
    <w:p w14:paraId="575E5063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</w:rPr>
      </w:pPr>
    </w:p>
    <w:p w14:paraId="2E045203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A Como è stato presentato il percorso di iniziative promosso dalla </w:t>
      </w:r>
      <w:proofErr w:type="spellStart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>governance</w:t>
      </w:r>
      <w:proofErr w:type="spellEnd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 locale del territorio lariano verso il </w:t>
      </w:r>
      <w:r w:rsidRPr="007F51B6">
        <w:rPr>
          <w:rFonts w:ascii="Calibri" w:eastAsia="Calibri" w:hAnsi="Calibri" w:cs="Times New Roman"/>
          <w:b/>
          <w:color w:val="1F497D"/>
          <w:sz w:val="28"/>
          <w:szCs w:val="28"/>
        </w:rPr>
        <w:t>Bicentenario della morte di Alessandro Volta</w:t>
      </w:r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, che ricorrerà nel 2027. Il programma riguarda le </w:t>
      </w:r>
      <w:r w:rsidRPr="007F51B6">
        <w:rPr>
          <w:rFonts w:ascii="Calibri" w:eastAsia="Calibri" w:hAnsi="Calibri" w:cs="Times New Roman"/>
          <w:b/>
          <w:color w:val="1F497D"/>
          <w:sz w:val="28"/>
          <w:szCs w:val="28"/>
        </w:rPr>
        <w:t>attività sviluppate tra Como, Pavia e Milano ed è distinto e complementare rispetto alle iniziative promosse a livello nazionale.</w:t>
      </w:r>
    </w:p>
    <w:p w14:paraId="76CB09F7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</w:p>
    <w:p w14:paraId="664A3081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La </w:t>
      </w:r>
      <w:proofErr w:type="spellStart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>governance</w:t>
      </w:r>
      <w:proofErr w:type="spellEnd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 locale è composta da Comune di Como, Camera di Commercio di Como-Lecco, Provincia di Como, Università degli Studi dell’Insubria e Confindustria Como. Il coordinamento scientifico e organizzativo del percorso è affidato alla Fondazione Alessandro Volta.</w:t>
      </w:r>
    </w:p>
    <w:p w14:paraId="25A94B0B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Il programma delle celebrazioni e il metodo di lavoro verso il 2027 sono stati presentati </w:t>
      </w:r>
      <w:r w:rsidRPr="007F51B6">
        <w:rPr>
          <w:rFonts w:ascii="Calibri" w:eastAsia="Calibri" w:hAnsi="Calibri" w:cs="Times New Roman"/>
          <w:b/>
          <w:color w:val="1F497D"/>
          <w:sz w:val="28"/>
          <w:szCs w:val="28"/>
        </w:rPr>
        <w:t>da Paola Dubini, presidente della Fondazione Alessandro Volta</w:t>
      </w:r>
      <w:r w:rsidRPr="007F51B6">
        <w:rPr>
          <w:rFonts w:ascii="Calibri" w:eastAsia="Calibri" w:hAnsi="Calibri" w:cs="Times New Roman"/>
          <w:color w:val="1F497D"/>
          <w:sz w:val="28"/>
          <w:szCs w:val="28"/>
        </w:rPr>
        <w:t>, nel corso dell’incontro che si è svolto il 5 marzo al Tempio Voltiano, nel giorno dell’anniversario della morte dello scienziato. Il luogo simbolo della città, museo di grande valore storico e architettonico, è stato scelto per segnare formalmente l’avvio delle attività nei luoghi voltiani e del percorso di iniziative che accompagnerà il biennio di celebrazioni 2026–2027.</w:t>
      </w:r>
    </w:p>
    <w:p w14:paraId="162C10BB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r w:rsidRPr="007F51B6">
        <w:rPr>
          <w:rFonts w:ascii="Calibri" w:eastAsia="Calibri" w:hAnsi="Calibri" w:cs="Times New Roman"/>
          <w:color w:val="1F497D"/>
          <w:sz w:val="28"/>
          <w:szCs w:val="28"/>
        </w:rPr>
        <w:t>Il percorso scientifico di Alessandro Volta si sviluppa tra Como, Pavia e Milano, i principali luoghi della sua attività di ricerca. Nato a Como nel 1745, iniziò qui i suoi studi sui fenomeni elettrici; dal 1778 insegnò Fisica sperimentale all’Università di Pavia, dove fu eletto rettore nel 1785 e nel 1800 presentò al mondo la pila elettrica. Milano conserva presso l’Istituto Lombardo Accademia di Scienze e Lettere una ricca collezione dei suoi manoscritti e l’Edizione Nazionale delle sue opere.</w:t>
      </w:r>
    </w:p>
    <w:p w14:paraId="338AA223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</w:p>
    <w:p w14:paraId="687AE823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r w:rsidRPr="007F51B6">
        <w:rPr>
          <w:rFonts w:ascii="Calibri" w:eastAsia="Calibri" w:hAnsi="Calibri" w:cs="Times New Roman"/>
          <w:color w:val="1F497D"/>
          <w:sz w:val="28"/>
          <w:szCs w:val="28"/>
        </w:rPr>
        <w:lastRenderedPageBreak/>
        <w:t xml:space="preserve">Tre interventi scientifici hanno ricordato il contributo di Volta alla ricerca e l’attualità del suo metodo. </w:t>
      </w:r>
      <w:r w:rsidRPr="007F51B6">
        <w:rPr>
          <w:rFonts w:ascii="Calibri" w:eastAsia="Calibri" w:hAnsi="Calibri" w:cs="Times New Roman"/>
          <w:b/>
          <w:color w:val="1F497D"/>
          <w:sz w:val="28"/>
          <w:szCs w:val="28"/>
        </w:rPr>
        <w:t>Gianmarco Cossandi</w:t>
      </w:r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, conservatore del Tempio Voltiano, ha sottolineato il ruolo del museo come luogo identitario della città. </w:t>
      </w:r>
      <w:r w:rsidRPr="007F51B6">
        <w:rPr>
          <w:rFonts w:ascii="Calibri" w:eastAsia="Calibri" w:hAnsi="Calibri" w:cs="Times New Roman"/>
          <w:b/>
          <w:color w:val="1F497D"/>
          <w:sz w:val="28"/>
          <w:szCs w:val="28"/>
        </w:rPr>
        <w:t>Gianfranco Pacchioni</w:t>
      </w:r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, ordinario di Chimica dei materiali all’Università di Milano-Bicocca e presidente delle Lake Como Schools of Advanced </w:t>
      </w:r>
      <w:proofErr w:type="spellStart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>Studies</w:t>
      </w:r>
      <w:proofErr w:type="spellEnd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 (LCSAS), ha richiamato i 250 anni dalla scoperta del metano. </w:t>
      </w:r>
      <w:r w:rsidRPr="007F51B6">
        <w:rPr>
          <w:rFonts w:ascii="Calibri" w:eastAsia="Calibri" w:hAnsi="Calibri" w:cs="Times New Roman"/>
          <w:b/>
          <w:color w:val="1F497D"/>
          <w:sz w:val="28"/>
          <w:szCs w:val="28"/>
        </w:rPr>
        <w:t>Lucio Fregonese</w:t>
      </w:r>
      <w:r w:rsidRPr="007F51B6">
        <w:rPr>
          <w:rFonts w:ascii="Calibri" w:eastAsia="Calibri" w:hAnsi="Calibri" w:cs="Times New Roman"/>
          <w:color w:val="1F497D"/>
          <w:sz w:val="28"/>
          <w:szCs w:val="28"/>
        </w:rPr>
        <w:t>, direttore del Museo per la Storia dell’Università di Pavia, ha riflettuto sull’eredità e sulla contemporaneità della figura di Volta come studioso e cittadino del suo tempo e dei suoi ambiti di ricerca.</w:t>
      </w:r>
    </w:p>
    <w:p w14:paraId="4E28753C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</w:p>
    <w:p w14:paraId="01265591" w14:textId="77777777" w:rsid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Il percorso delle celebrazioni si svilupperà lungo </w:t>
      </w:r>
      <w:r w:rsidRPr="007F51B6">
        <w:rPr>
          <w:rFonts w:ascii="Calibri" w:eastAsia="Calibri" w:hAnsi="Calibri" w:cs="Times New Roman"/>
          <w:b/>
          <w:color w:val="1F497D"/>
          <w:sz w:val="28"/>
          <w:szCs w:val="28"/>
        </w:rPr>
        <w:t>il biennio 2026–2027</w:t>
      </w:r>
      <w:r w:rsidRPr="007F51B6">
        <w:rPr>
          <w:rFonts w:ascii="Calibri" w:eastAsia="Calibri" w:hAnsi="Calibri" w:cs="Times New Roman"/>
          <w:color w:val="1F497D"/>
          <w:sz w:val="28"/>
          <w:szCs w:val="28"/>
        </w:rPr>
        <w:t>: avviato nel 2026, culminerà all’inizio del 2027 in occasione del Bicentenario della morte di Volta e proseguirà fino alla fine dello stesso anno. Il programma comprenderà iniziative scientifiche, attività educative per le scuole, progetti culturali e partecipativi e interventi di valorizzazione dei luoghi voltiani.</w:t>
      </w:r>
    </w:p>
    <w:p w14:paraId="30E7DE05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</w:p>
    <w:p w14:paraId="36AD5C31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r w:rsidRPr="007F51B6">
        <w:rPr>
          <w:rFonts w:ascii="Calibri" w:eastAsia="Calibri" w:hAnsi="Calibri" w:cs="Times New Roman"/>
          <w:color w:val="1F497D"/>
          <w:sz w:val="28"/>
          <w:szCs w:val="28"/>
        </w:rPr>
        <w:t>Paola Dubini ha inoltre presentato “</w:t>
      </w:r>
      <w:r w:rsidRPr="007F51B6">
        <w:rPr>
          <w:rFonts w:ascii="Calibri" w:eastAsia="Calibri" w:hAnsi="Calibri" w:cs="Times New Roman"/>
          <w:b/>
          <w:color w:val="1F497D"/>
          <w:sz w:val="28"/>
          <w:szCs w:val="28"/>
        </w:rPr>
        <w:t xml:space="preserve">200 </w:t>
      </w:r>
      <w:proofErr w:type="spellStart"/>
      <w:r w:rsidRPr="007F51B6">
        <w:rPr>
          <w:rFonts w:ascii="Calibri" w:eastAsia="Calibri" w:hAnsi="Calibri" w:cs="Times New Roman"/>
          <w:b/>
          <w:color w:val="1F497D"/>
          <w:sz w:val="28"/>
          <w:szCs w:val="28"/>
        </w:rPr>
        <w:t>VOLTeVOLTA</w:t>
      </w:r>
      <w:proofErr w:type="spellEnd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”, il progetto promosso dalla </w:t>
      </w:r>
      <w:proofErr w:type="spellStart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>governance</w:t>
      </w:r>
      <w:proofErr w:type="spellEnd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 locale per il territorio comasco, </w:t>
      </w:r>
      <w:r w:rsidRPr="007F51B6">
        <w:rPr>
          <w:rFonts w:ascii="Calibri" w:eastAsia="Calibri" w:hAnsi="Calibri" w:cs="Times New Roman"/>
          <w:b/>
          <w:color w:val="1F497D"/>
          <w:sz w:val="28"/>
          <w:szCs w:val="28"/>
        </w:rPr>
        <w:t>lanciato dalla Fondazione Alessandro Volta con l’Università di Pavia e il Museo Nazionale della Scienza e della Tecnologia “Leonardo da Vinci” e sostenuto da Fondazione Cariplo</w:t>
      </w:r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 per coinvolgere la città e il territorio lariano nelle celebrazioni. L’iniziativa mira a favorire la partecipazione di istituzioni, scuole, associazioni, imprese e cittadini alla costruzione del programma di attività che accompagnerà il percorso fino al 2027.</w:t>
      </w:r>
    </w:p>
    <w:p w14:paraId="7C4C81EE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r w:rsidRPr="007F51B6">
        <w:rPr>
          <w:rFonts w:ascii="Calibri" w:eastAsia="Calibri" w:hAnsi="Calibri" w:cs="Times New Roman"/>
          <w:color w:val="1F497D"/>
          <w:sz w:val="28"/>
          <w:szCs w:val="28"/>
        </w:rPr>
        <w:t>Tutte le iniziative che aderiranno al progetto potranno essere riconosciute attraverso il logo “Alessandro Volta 200”, pensato per dialogare con quello delle celebrazioni nazionali.</w:t>
      </w:r>
    </w:p>
    <w:p w14:paraId="08724A18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bookmarkStart w:id="0" w:name="_GoBack"/>
      <w:bookmarkEnd w:id="0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Il pensiero e le scoperte di Volta continuano a generare dialogo tra scienza, cultura e società. </w:t>
      </w:r>
      <w:proofErr w:type="spellStart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>Podcast</w:t>
      </w:r>
      <w:proofErr w:type="spellEnd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, video e contributi multimediali offrono nuove prospettive sul suo lascito, dando voce a studiosi, divulgatori e appassionati. In questo quadro si inserisce un </w:t>
      </w:r>
      <w:r w:rsidRPr="007F51B6">
        <w:rPr>
          <w:rFonts w:ascii="Calibri" w:eastAsia="Calibri" w:hAnsi="Calibri" w:cs="Times New Roman"/>
          <w:b/>
          <w:color w:val="1F497D"/>
          <w:sz w:val="28"/>
          <w:szCs w:val="28"/>
        </w:rPr>
        <w:t xml:space="preserve">ciclo di quattro </w:t>
      </w:r>
      <w:proofErr w:type="spellStart"/>
      <w:r w:rsidRPr="007F51B6">
        <w:rPr>
          <w:rFonts w:ascii="Calibri" w:eastAsia="Calibri" w:hAnsi="Calibri" w:cs="Times New Roman"/>
          <w:b/>
          <w:color w:val="1F497D"/>
          <w:sz w:val="28"/>
          <w:szCs w:val="28"/>
        </w:rPr>
        <w:t>podcast</w:t>
      </w:r>
      <w:proofErr w:type="spellEnd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 realizzati da Pandora Rivista in collaborazione con la Fondazione Alessandro Volta, accompagnati da videointerviste a </w:t>
      </w:r>
      <w:r w:rsidRPr="007F51B6">
        <w:rPr>
          <w:rFonts w:ascii="Calibri" w:eastAsia="Calibri" w:hAnsi="Calibri" w:cs="Times New Roman"/>
          <w:b/>
          <w:color w:val="1F497D"/>
          <w:sz w:val="28"/>
          <w:szCs w:val="28"/>
        </w:rPr>
        <w:t>Paolo Mazzarello, Lucio Fregonese, Gianfranco Pacchioni, Petra Rudolf e Michela Prest</w:t>
      </w:r>
      <w:r w:rsidRPr="007F51B6">
        <w:rPr>
          <w:rFonts w:ascii="Calibri" w:eastAsia="Calibri" w:hAnsi="Calibri" w:cs="Times New Roman"/>
          <w:color w:val="1F497D"/>
          <w:sz w:val="28"/>
          <w:szCs w:val="28"/>
        </w:rPr>
        <w:t>, dedicate ad approfondire la figura dello scienziato e l’attualità del suo pensiero.</w:t>
      </w:r>
    </w:p>
    <w:p w14:paraId="239128BA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</w:p>
    <w:p w14:paraId="4A3D3205" w14:textId="77777777" w:rsid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I </w:t>
      </w:r>
      <w:proofErr w:type="spellStart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>podcast</w:t>
      </w:r>
      <w:proofErr w:type="spellEnd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 sono disponibili all’indirizzo:</w:t>
      </w:r>
    </w:p>
    <w:p w14:paraId="12D42F48" w14:textId="583EBF81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hyperlink r:id="rId8" w:tgtFrame="_new" w:history="1">
        <w:r w:rsidRPr="007F51B6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https://alessandrovolta.it/leredita/?e-filter-902f304-format=podcast</w:t>
        </w:r>
      </w:hyperlink>
    </w:p>
    <w:p w14:paraId="6E8D53C6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Qui l’intervista di </w:t>
      </w:r>
      <w:r w:rsidRPr="007F51B6">
        <w:rPr>
          <w:rFonts w:ascii="Calibri" w:eastAsia="Calibri" w:hAnsi="Calibri" w:cs="Times New Roman"/>
          <w:i/>
          <w:iCs/>
          <w:color w:val="1F497D"/>
          <w:sz w:val="28"/>
          <w:szCs w:val="28"/>
        </w:rPr>
        <w:t>Pandora Rivista</w:t>
      </w:r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 a Paola Dubini</w:t>
      </w:r>
    </w:p>
    <w:p w14:paraId="3ED3B9A8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hyperlink r:id="rId9" w:tgtFrame="_new" w:history="1">
        <w:r w:rsidRPr="007F51B6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https://www.pandorarivista.it/articoli/volta-l-energia-della-scienza-intervista-a-paola-dubini/</w:t>
        </w:r>
      </w:hyperlink>
    </w:p>
    <w:p w14:paraId="5B863D11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</w:p>
    <w:p w14:paraId="47E1A99D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Il sito </w:t>
      </w:r>
      <w:hyperlink r:id="rId10" w:tgtFrame="_new" w:history="1">
        <w:r w:rsidRPr="007F51B6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www.alessandrovolta.it</w:t>
        </w:r>
      </w:hyperlink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 rappresenta il punto di riferimento per il percorso verso il Bicentenario. Attraverso il portale è possibile conoscere il programma delle celebrazioni, scoprire come partecipare alle iniziative e accedere ai contenuti multimediali dedicati a Volta.</w:t>
      </w:r>
    </w:p>
    <w:p w14:paraId="3734D037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r w:rsidRPr="007F51B6">
        <w:rPr>
          <w:rFonts w:ascii="Calibri" w:eastAsia="Calibri" w:hAnsi="Calibri" w:cs="Times New Roman"/>
          <w:color w:val="1F497D"/>
          <w:sz w:val="28"/>
          <w:szCs w:val="28"/>
        </w:rPr>
        <w:t>Cittadini, scuole, associazioni e realtà economiche sono invitati a visitare il sito e a contribuire alla costruzione del programma delle celebrazioni.</w:t>
      </w:r>
    </w:p>
    <w:p w14:paraId="0024A234" w14:textId="77777777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</w:p>
    <w:p w14:paraId="383347AE" w14:textId="77777777" w:rsid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r w:rsidRPr="007F51B6">
        <w:rPr>
          <w:rFonts w:ascii="Calibri" w:eastAsia="Calibri" w:hAnsi="Calibri" w:cs="Times New Roman"/>
          <w:color w:val="1F497D"/>
          <w:sz w:val="28"/>
          <w:szCs w:val="28"/>
        </w:rPr>
        <w:t xml:space="preserve">Informazioni, aggiornamenti, materiali e </w:t>
      </w:r>
      <w:proofErr w:type="spellStart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>podcast</w:t>
      </w:r>
      <w:proofErr w:type="spellEnd"/>
      <w:r w:rsidRPr="007F51B6">
        <w:rPr>
          <w:rFonts w:ascii="Calibri" w:eastAsia="Calibri" w:hAnsi="Calibri" w:cs="Times New Roman"/>
          <w:color w:val="1F497D"/>
          <w:sz w:val="28"/>
          <w:szCs w:val="28"/>
        </w:rPr>
        <w:t>:</w:t>
      </w:r>
    </w:p>
    <w:p w14:paraId="186F5EAA" w14:textId="3398C1B3" w:rsidR="007F51B6" w:rsidRPr="007F51B6" w:rsidRDefault="007F51B6" w:rsidP="007F51B6">
      <w:pPr>
        <w:spacing w:after="0" w:line="240" w:lineRule="auto"/>
        <w:jc w:val="both"/>
        <w:rPr>
          <w:rFonts w:ascii="Calibri" w:eastAsia="Calibri" w:hAnsi="Calibri" w:cs="Times New Roman"/>
          <w:color w:val="1F497D"/>
          <w:sz w:val="28"/>
          <w:szCs w:val="28"/>
        </w:rPr>
      </w:pPr>
      <w:hyperlink r:id="rId11" w:tgtFrame="_new" w:history="1">
        <w:r w:rsidRPr="007F51B6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www.alessandrovolta.it</w:t>
        </w:r>
      </w:hyperlink>
    </w:p>
    <w:p w14:paraId="447982C7" w14:textId="77777777" w:rsidR="00CF769A" w:rsidRDefault="00CF769A" w:rsidP="009559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49AF1E6" w14:textId="77777777" w:rsidR="00CF769A" w:rsidRDefault="00CF769A" w:rsidP="009559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4164355" w14:textId="77777777" w:rsidR="009559C9" w:rsidRPr="009559C9" w:rsidRDefault="009559C9" w:rsidP="009559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559C9">
        <w:rPr>
          <w:rFonts w:eastAsia="Times New Roman" w:cstheme="minorHAnsi"/>
          <w:sz w:val="24"/>
          <w:szCs w:val="24"/>
          <w:lang w:eastAsia="it-IT"/>
        </w:rPr>
        <w:t xml:space="preserve">Ufficio stampa Fondazione Alessandro Volta </w:t>
      </w:r>
    </w:p>
    <w:p w14:paraId="4521F609" w14:textId="77777777" w:rsidR="009559C9" w:rsidRPr="009559C9" w:rsidRDefault="009559C9" w:rsidP="009559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9559C9">
        <w:rPr>
          <w:rFonts w:eastAsia="Times New Roman" w:cstheme="minorHAnsi"/>
          <w:sz w:val="24"/>
          <w:szCs w:val="24"/>
          <w:lang w:eastAsia="it-IT"/>
        </w:rPr>
        <w:t>Paola Carlotti 3357059871</w:t>
      </w:r>
    </w:p>
    <w:p w14:paraId="42E88F29" w14:textId="77777777" w:rsidR="009559C9" w:rsidRPr="009559C9" w:rsidRDefault="009559C9" w:rsidP="009559C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81896D3" w14:textId="77777777" w:rsidR="009559C9" w:rsidRPr="00A22896" w:rsidRDefault="009559C9" w:rsidP="00826A74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kern w:val="36"/>
          <w:sz w:val="28"/>
          <w:szCs w:val="28"/>
          <w:lang w:eastAsia="it-IT"/>
        </w:rPr>
      </w:pPr>
    </w:p>
    <w:sectPr w:rsidR="009559C9" w:rsidRPr="00A22896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129BC" w14:textId="77777777" w:rsidR="00FF2ACA" w:rsidRDefault="00FF2ACA" w:rsidP="00826A74">
      <w:pPr>
        <w:spacing w:after="0" w:line="240" w:lineRule="auto"/>
      </w:pPr>
      <w:r>
        <w:separator/>
      </w:r>
    </w:p>
  </w:endnote>
  <w:endnote w:type="continuationSeparator" w:id="0">
    <w:p w14:paraId="129229CA" w14:textId="77777777" w:rsidR="00FF2ACA" w:rsidRDefault="00FF2ACA" w:rsidP="0082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A3087" w14:textId="77777777" w:rsidR="00712AD9" w:rsidRDefault="00712AD9" w:rsidP="009C2954">
    <w:pPr>
      <w:pStyle w:val="Pidipagina"/>
      <w:tabs>
        <w:tab w:val="left" w:pos="503"/>
        <w:tab w:val="center" w:pos="1072"/>
      </w:tabs>
    </w:pPr>
  </w:p>
  <w:p w14:paraId="65EB72EB" w14:textId="77777777" w:rsidR="00712AD9" w:rsidRDefault="00712AD9" w:rsidP="009C2954">
    <w:pPr>
      <w:pStyle w:val="Pidipagina"/>
      <w:tabs>
        <w:tab w:val="left" w:pos="503"/>
        <w:tab w:val="center" w:pos="1072"/>
      </w:tabs>
    </w:pPr>
  </w:p>
  <w:p w14:paraId="094AA7ED" w14:textId="77777777" w:rsidR="00712AD9" w:rsidRDefault="00712AD9" w:rsidP="009C2954">
    <w:pPr>
      <w:pStyle w:val="Pidipagina"/>
      <w:tabs>
        <w:tab w:val="left" w:pos="503"/>
        <w:tab w:val="center" w:pos="1072"/>
      </w:tabs>
    </w:pPr>
  </w:p>
  <w:p w14:paraId="0833A0A2" w14:textId="14A4973C" w:rsidR="00826A74" w:rsidRDefault="009C2954" w:rsidP="009C2954">
    <w:pPr>
      <w:pStyle w:val="Pidipagina"/>
      <w:tabs>
        <w:tab w:val="left" w:pos="503"/>
        <w:tab w:val="center" w:pos="1072"/>
      </w:tabs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5A490499" wp14:editId="53EEC61D">
          <wp:simplePos x="0" y="0"/>
          <wp:positionH relativeFrom="margin">
            <wp:posOffset>4221687</wp:posOffset>
          </wp:positionH>
          <wp:positionV relativeFrom="margin">
            <wp:posOffset>8520430</wp:posOffset>
          </wp:positionV>
          <wp:extent cx="1361440" cy="582930"/>
          <wp:effectExtent l="0" t="0" r="0" b="0"/>
          <wp:wrapSquare wrapText="bothSides"/>
          <wp:docPr id="1592490108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490108" name="Immagine 1592490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43702FA6" wp14:editId="1E978E06">
          <wp:simplePos x="0" y="0"/>
          <wp:positionH relativeFrom="margin">
            <wp:posOffset>3164412</wp:posOffset>
          </wp:positionH>
          <wp:positionV relativeFrom="margin">
            <wp:posOffset>8676640</wp:posOffset>
          </wp:positionV>
          <wp:extent cx="1371600" cy="264795"/>
          <wp:effectExtent l="0" t="0" r="0" b="1905"/>
          <wp:wrapSquare wrapText="bothSides"/>
          <wp:docPr id="68584412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844127" name="Immagine 6858441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B46328D" wp14:editId="3A263D77">
          <wp:simplePos x="0" y="0"/>
          <wp:positionH relativeFrom="margin">
            <wp:posOffset>2564337</wp:posOffset>
          </wp:positionH>
          <wp:positionV relativeFrom="margin">
            <wp:posOffset>8465820</wp:posOffset>
          </wp:positionV>
          <wp:extent cx="401955" cy="606425"/>
          <wp:effectExtent l="0" t="0" r="4445" b="3175"/>
          <wp:wrapSquare wrapText="bothSides"/>
          <wp:docPr id="147963608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636082" name="Immagine 147963608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1C4D30B" wp14:editId="033DCFE5">
          <wp:simplePos x="0" y="0"/>
          <wp:positionH relativeFrom="margin">
            <wp:posOffset>582502</wp:posOffset>
          </wp:positionH>
          <wp:positionV relativeFrom="margin">
            <wp:posOffset>8669020</wp:posOffset>
          </wp:positionV>
          <wp:extent cx="1778635" cy="273685"/>
          <wp:effectExtent l="0" t="0" r="0" b="5715"/>
          <wp:wrapSquare wrapText="bothSides"/>
          <wp:docPr id="173084752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847525" name="Immagine 173084752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635" cy="273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28188FFA" wp14:editId="32E866C6">
          <wp:simplePos x="0" y="0"/>
          <wp:positionH relativeFrom="margin">
            <wp:posOffset>5327232</wp:posOffset>
          </wp:positionH>
          <wp:positionV relativeFrom="margin">
            <wp:posOffset>8588857</wp:posOffset>
          </wp:positionV>
          <wp:extent cx="824230" cy="483362"/>
          <wp:effectExtent l="0" t="0" r="1270" b="0"/>
          <wp:wrapSquare wrapText="bothSides"/>
          <wp:docPr id="1376475141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475141" name="Immagine 137647514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230" cy="483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70514E1" wp14:editId="6787E836">
          <wp:simplePos x="0" y="0"/>
          <wp:positionH relativeFrom="margin">
            <wp:posOffset>-64770</wp:posOffset>
          </wp:positionH>
          <wp:positionV relativeFrom="margin">
            <wp:posOffset>8465820</wp:posOffset>
          </wp:positionV>
          <wp:extent cx="495300" cy="637540"/>
          <wp:effectExtent l="0" t="0" r="0" b="0"/>
          <wp:wrapSquare wrapText="bothSides"/>
          <wp:docPr id="17467398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739845" name="Immagine 1746739845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8AA7C" w14:textId="77777777" w:rsidR="00FF2ACA" w:rsidRDefault="00FF2ACA" w:rsidP="00826A74">
      <w:pPr>
        <w:spacing w:after="0" w:line="240" w:lineRule="auto"/>
      </w:pPr>
      <w:r>
        <w:separator/>
      </w:r>
    </w:p>
  </w:footnote>
  <w:footnote w:type="continuationSeparator" w:id="0">
    <w:p w14:paraId="07DC58BC" w14:textId="77777777" w:rsidR="00FF2ACA" w:rsidRDefault="00FF2ACA" w:rsidP="0082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40D1B" w14:textId="3D0C49C1" w:rsidR="00435D87" w:rsidRDefault="00435D87" w:rsidP="00435D8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B763D78" wp14:editId="2220DB98">
          <wp:extent cx="1422266" cy="710394"/>
          <wp:effectExtent l="0" t="0" r="635" b="1270"/>
          <wp:docPr id="975998800" name="Immagine 4" descr="Immagine che contiene primavera, molla elicoidal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998800" name="Immagine 4" descr="Immagine che contiene primavera, molla elicoidal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142" cy="745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EFD4BF" w14:textId="77777777" w:rsidR="00435D87" w:rsidRDefault="00435D87" w:rsidP="00435D87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74"/>
    <w:rsid w:val="00043E43"/>
    <w:rsid w:val="00070F07"/>
    <w:rsid w:val="000A2C35"/>
    <w:rsid w:val="000D6861"/>
    <w:rsid w:val="000E2CCC"/>
    <w:rsid w:val="00120FAF"/>
    <w:rsid w:val="00176435"/>
    <w:rsid w:val="00177134"/>
    <w:rsid w:val="001F5E63"/>
    <w:rsid w:val="00201155"/>
    <w:rsid w:val="0025138D"/>
    <w:rsid w:val="0028528F"/>
    <w:rsid w:val="00361B62"/>
    <w:rsid w:val="003A12E7"/>
    <w:rsid w:val="003A673F"/>
    <w:rsid w:val="00434EED"/>
    <w:rsid w:val="00435D87"/>
    <w:rsid w:val="00450D3F"/>
    <w:rsid w:val="00507564"/>
    <w:rsid w:val="006264BA"/>
    <w:rsid w:val="00676843"/>
    <w:rsid w:val="006D4A90"/>
    <w:rsid w:val="00702B32"/>
    <w:rsid w:val="00712AD9"/>
    <w:rsid w:val="007A4EAB"/>
    <w:rsid w:val="007F51B6"/>
    <w:rsid w:val="0082026E"/>
    <w:rsid w:val="00826A74"/>
    <w:rsid w:val="008C79C0"/>
    <w:rsid w:val="008E322D"/>
    <w:rsid w:val="008F7524"/>
    <w:rsid w:val="009011FD"/>
    <w:rsid w:val="00903983"/>
    <w:rsid w:val="0090410C"/>
    <w:rsid w:val="00951CFB"/>
    <w:rsid w:val="009559C9"/>
    <w:rsid w:val="009C2954"/>
    <w:rsid w:val="009F3FD8"/>
    <w:rsid w:val="00A2793B"/>
    <w:rsid w:val="00AC14EC"/>
    <w:rsid w:val="00B3236C"/>
    <w:rsid w:val="00BE18DC"/>
    <w:rsid w:val="00C25D41"/>
    <w:rsid w:val="00C44A0E"/>
    <w:rsid w:val="00C82B1F"/>
    <w:rsid w:val="00CF769A"/>
    <w:rsid w:val="00D13298"/>
    <w:rsid w:val="00D70618"/>
    <w:rsid w:val="00D935DE"/>
    <w:rsid w:val="00DB5564"/>
    <w:rsid w:val="00DF7721"/>
    <w:rsid w:val="00E13B88"/>
    <w:rsid w:val="00E1443D"/>
    <w:rsid w:val="00E8393F"/>
    <w:rsid w:val="00EF1C63"/>
    <w:rsid w:val="00F07620"/>
    <w:rsid w:val="00F31DDA"/>
    <w:rsid w:val="00F36942"/>
    <w:rsid w:val="00FE559B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9452F"/>
  <w15:chartTrackingRefBased/>
  <w15:docId w15:val="{D20CEF32-263C-4406-9961-F0AED726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6A74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6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6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6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6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6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6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6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6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6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6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6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6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6A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6A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6A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6A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6A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6A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6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26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6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6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6A7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6A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6A74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26A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6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6A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6A7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26A74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A74"/>
  </w:style>
  <w:style w:type="paragraph" w:styleId="Pidipagina">
    <w:name w:val="footer"/>
    <w:basedOn w:val="Normale"/>
    <w:link w:val="PidipaginaCarattere"/>
    <w:uiPriority w:val="99"/>
    <w:unhideWhenUsed/>
    <w:rsid w:val="00826A74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A74"/>
  </w:style>
  <w:style w:type="paragraph" w:styleId="NormaleWeb">
    <w:name w:val="Normal (Web)"/>
    <w:basedOn w:val="Normale"/>
    <w:uiPriority w:val="99"/>
    <w:unhideWhenUsed/>
    <w:rsid w:val="0082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26A74"/>
    <w:rPr>
      <w:b/>
      <w:bCs/>
    </w:rPr>
  </w:style>
  <w:style w:type="character" w:customStyle="1" w:styleId="whitespace-normal">
    <w:name w:val="whitespace-normal"/>
    <w:basedOn w:val="Carpredefinitoparagrafo"/>
    <w:rsid w:val="00826A74"/>
  </w:style>
  <w:style w:type="character" w:styleId="Collegamentoipertestuale">
    <w:name w:val="Hyperlink"/>
    <w:basedOn w:val="Carpredefinitoparagrafo"/>
    <w:uiPriority w:val="99"/>
    <w:unhideWhenUsed/>
    <w:rsid w:val="00DB5564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5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ssandrovolta.it/leredita/?e-filter-902f304-format=podcas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lessandrovolta.it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lessandrovolta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alessandrovolta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andorarivista.it/articoli/volta-l-energia-della-scienza-intervista-a-paola-dubini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Striato</dc:creator>
  <cp:keywords/>
  <dc:description/>
  <cp:lastModifiedBy>Paola Carlotti Ellecistudio</cp:lastModifiedBy>
  <cp:revision>2</cp:revision>
  <cp:lastPrinted>2026-03-03T19:58:00Z</cp:lastPrinted>
  <dcterms:created xsi:type="dcterms:W3CDTF">2026-03-08T16:38:00Z</dcterms:created>
  <dcterms:modified xsi:type="dcterms:W3CDTF">2026-03-08T16:38:00Z</dcterms:modified>
</cp:coreProperties>
</file>