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CellMar>
          <w:left w:w="612" w:type="dxa"/>
          <w:right w:w="0" w:type="dxa"/>
        </w:tblCellMar>
        <w:tblLook w:val="04A0" w:firstRow="1" w:lastRow="0" w:firstColumn="1" w:lastColumn="0" w:noHBand="0" w:noVBand="1"/>
      </w:tblPr>
      <w:tblGrid>
        <w:gridCol w:w="7370"/>
      </w:tblGrid>
      <w:tr w:rsidR="0033108C" w:rsidRPr="00D01CA4" w14:paraId="497F5AFB" w14:textId="77777777" w:rsidTr="5042AE40">
        <w:trPr>
          <w:trHeight w:hRule="exact" w:val="595"/>
        </w:trPr>
        <w:tc>
          <w:tcPr>
            <w:tcW w:w="7370" w:type="dxa"/>
          </w:tcPr>
          <w:p w14:paraId="1C998B3D" w14:textId="05FF0B65" w:rsidR="0033108C" w:rsidRPr="00D01CA4" w:rsidRDefault="0033108C" w:rsidP="001D028C">
            <w:pPr>
              <w:pStyle w:val="Titolo2"/>
            </w:pPr>
          </w:p>
        </w:tc>
      </w:tr>
      <w:tr w:rsidR="00D62638" w:rsidRPr="001B789B" w14:paraId="0358193D" w14:textId="77777777" w:rsidTr="5042AE40">
        <w:trPr>
          <w:trHeight w:hRule="exact" w:val="1758"/>
        </w:trPr>
        <w:tc>
          <w:tcPr>
            <w:tcW w:w="7370" w:type="dxa"/>
          </w:tcPr>
          <w:p w14:paraId="6081AC07" w14:textId="169F1AD1" w:rsidR="009864A6" w:rsidRPr="0055018B" w:rsidRDefault="009864A6" w:rsidP="009864A6">
            <w:pPr>
              <w:pStyle w:val="Titolo2"/>
              <w:rPr>
                <w:lang w:val="it-IT"/>
              </w:rPr>
            </w:pPr>
            <w:r w:rsidRPr="0055018B">
              <w:rPr>
                <w:lang w:val="it-IT"/>
              </w:rPr>
              <w:t xml:space="preserve">CES 2026 </w:t>
            </w:r>
          </w:p>
          <w:p w14:paraId="2423154E" w14:textId="69BE070B" w:rsidR="0055018B" w:rsidRPr="0055018B" w:rsidRDefault="003F4D90" w:rsidP="0055018B">
            <w:pPr>
              <w:pStyle w:val="Titolo1"/>
              <w:rPr>
                <w:lang w:val="it-IT"/>
              </w:rPr>
            </w:pPr>
            <w:r w:rsidRPr="003F4D90">
              <w:rPr>
                <w:lang w:val="it-IT"/>
              </w:rPr>
              <w:t xml:space="preserve">Schaeffler presenta le sue soluzioni di </w:t>
            </w:r>
            <w:proofErr w:type="spellStart"/>
            <w:r w:rsidRPr="003F4D90">
              <w:rPr>
                <w:lang w:val="it-IT"/>
              </w:rPr>
              <w:t>motion</w:t>
            </w:r>
            <w:proofErr w:type="spellEnd"/>
            <w:r w:rsidRPr="003F4D90">
              <w:rPr>
                <w:lang w:val="it-IT"/>
              </w:rPr>
              <w:t xml:space="preserve"> </w:t>
            </w:r>
            <w:proofErr w:type="spellStart"/>
            <w:r w:rsidRPr="003F4D90">
              <w:rPr>
                <w:lang w:val="it-IT"/>
              </w:rPr>
              <w:t>technology</w:t>
            </w:r>
            <w:proofErr w:type="spellEnd"/>
            <w:r w:rsidRPr="003F4D90">
              <w:rPr>
                <w:lang w:val="it-IT"/>
              </w:rPr>
              <w:t xml:space="preserve"> per l’industria del </w:t>
            </w:r>
            <w:r>
              <w:rPr>
                <w:lang w:val="it-IT"/>
              </w:rPr>
              <w:t>futuro</w:t>
            </w:r>
            <w:r w:rsidR="0055018B" w:rsidRPr="0055018B">
              <w:rPr>
                <w:lang w:val="it-IT"/>
              </w:rPr>
              <w:t xml:space="preserve"> </w:t>
            </w:r>
          </w:p>
          <w:p w14:paraId="682C3773" w14:textId="5D0A7817" w:rsidR="00D62638" w:rsidRPr="001B789B" w:rsidRDefault="00D62638" w:rsidP="003F4D90">
            <w:pPr>
              <w:pStyle w:val="Titolo1"/>
              <w:rPr>
                <w:lang w:val="it-IT"/>
              </w:rPr>
            </w:pPr>
          </w:p>
        </w:tc>
      </w:tr>
      <w:tr w:rsidR="00AB5AB6" w:rsidRPr="001B789B" w14:paraId="01799C92" w14:textId="77777777" w:rsidTr="5042AE40">
        <w:trPr>
          <w:trHeight w:hRule="exact" w:val="737"/>
        </w:trPr>
        <w:tc>
          <w:tcPr>
            <w:tcW w:w="7370" w:type="dxa"/>
          </w:tcPr>
          <w:p w14:paraId="65CCEBA9" w14:textId="77777777" w:rsidR="00AB5AB6" w:rsidRPr="001B789B" w:rsidRDefault="00AB5AB6" w:rsidP="006A5C61">
            <w:pPr>
              <w:rPr>
                <w:lang w:val="it-IT"/>
              </w:rPr>
            </w:pPr>
          </w:p>
        </w:tc>
      </w:tr>
    </w:tbl>
    <w:p w14:paraId="700EEC1E" w14:textId="77777777" w:rsidR="0055018B" w:rsidRPr="0055018B" w:rsidRDefault="0055018B" w:rsidP="00A67311">
      <w:pPr>
        <w:pStyle w:val="Paragrafoelenco"/>
        <w:rPr>
          <w:lang w:val="it-IT"/>
        </w:rPr>
      </w:pPr>
      <w:bookmarkStart w:id="0" w:name="_Hlk14262545"/>
      <w:r w:rsidRPr="0055018B">
        <w:rPr>
          <w:lang w:val="it-IT"/>
        </w:rPr>
        <w:t>Schaeffler presenta soluzioni innovative per umanoidi, generazione di energia e sistemi di gestione autonoma</w:t>
      </w:r>
    </w:p>
    <w:p w14:paraId="7E9DF351" w14:textId="1AC615A2" w:rsidR="0055018B" w:rsidRDefault="003F4D90" w:rsidP="00523EC2">
      <w:pPr>
        <w:pStyle w:val="Paragrafoelenco"/>
        <w:rPr>
          <w:lang w:val="it-IT"/>
        </w:rPr>
      </w:pPr>
      <w:r>
        <w:rPr>
          <w:lang w:val="it-IT"/>
        </w:rPr>
        <w:t>In evidenza</w:t>
      </w:r>
      <w:r w:rsidR="0055018B" w:rsidRPr="0055018B">
        <w:rPr>
          <w:lang w:val="it-IT"/>
        </w:rPr>
        <w:t>: attuatori per robot umanoidi, soluzioni di cuscinetti ad alte prestazioni per la generazione di energia e soluzioni autonome per la movimentazione dei materiali</w:t>
      </w:r>
    </w:p>
    <w:p w14:paraId="3DE9FC21" w14:textId="35F5CC03" w:rsidR="0055018B" w:rsidRDefault="0055018B" w:rsidP="00523EC2">
      <w:pPr>
        <w:pStyle w:val="Paragrafoelenco"/>
        <w:rPr>
          <w:lang w:val="it-IT"/>
        </w:rPr>
      </w:pPr>
      <w:r>
        <w:rPr>
          <w:lang w:val="it-IT"/>
        </w:rPr>
        <w:t>Schaeffler accelera la trasformazione digitale combinando precisione meccanica e IA</w:t>
      </w:r>
    </w:p>
    <w:bookmarkEnd w:id="0"/>
    <w:p w14:paraId="579AD0A7" w14:textId="71359485" w:rsidR="00E7139E" w:rsidRDefault="0055018B" w:rsidP="00BD45DD">
      <w:pPr>
        <w:spacing w:before="0"/>
        <w:rPr>
          <w:lang w:val="it-IT"/>
        </w:rPr>
      </w:pPr>
      <w:r w:rsidRPr="00E7139E">
        <w:rPr>
          <w:lang w:val="it-IT"/>
        </w:rPr>
        <w:t xml:space="preserve">Las </w:t>
      </w:r>
      <w:r w:rsidR="00D01CA4" w:rsidRPr="00E7139E">
        <w:rPr>
          <w:lang w:val="it-IT"/>
        </w:rPr>
        <w:t>Vegas, USA/</w:t>
      </w:r>
      <w:proofErr w:type="spellStart"/>
      <w:r w:rsidR="00D01CA4" w:rsidRPr="00E7139E">
        <w:rPr>
          <w:lang w:val="it-IT"/>
        </w:rPr>
        <w:t>Herzogenaurach</w:t>
      </w:r>
      <w:proofErr w:type="spellEnd"/>
      <w:r w:rsidR="00D01CA4" w:rsidRPr="00E7139E">
        <w:rPr>
          <w:lang w:val="it-IT"/>
        </w:rPr>
        <w:t xml:space="preserve">, Germany </w:t>
      </w:r>
      <w:r w:rsidR="00F9201D" w:rsidRPr="00E7139E">
        <w:rPr>
          <w:lang w:val="it-IT"/>
        </w:rPr>
        <w:t>|</w:t>
      </w:r>
      <w:r w:rsidRPr="00E7139E">
        <w:rPr>
          <w:lang w:val="it-IT"/>
        </w:rPr>
        <w:t xml:space="preserve"> </w:t>
      </w:r>
      <w:proofErr w:type="gramStart"/>
      <w:r w:rsidRPr="00E7139E">
        <w:rPr>
          <w:lang w:val="it-IT"/>
        </w:rPr>
        <w:t>Gennaio</w:t>
      </w:r>
      <w:proofErr w:type="gramEnd"/>
      <w:r w:rsidR="00F9201D" w:rsidRPr="00E7139E">
        <w:rPr>
          <w:lang w:val="it-IT"/>
        </w:rPr>
        <w:t>, 202</w:t>
      </w:r>
      <w:r w:rsidR="00D01CA4" w:rsidRPr="00E7139E">
        <w:rPr>
          <w:lang w:val="it-IT"/>
        </w:rPr>
        <w:t>6</w:t>
      </w:r>
      <w:r w:rsidR="00F9201D" w:rsidRPr="00E7139E">
        <w:rPr>
          <w:lang w:val="it-IT"/>
        </w:rPr>
        <w:t xml:space="preserve"> |</w:t>
      </w:r>
      <w:r w:rsidR="00BD45DD" w:rsidRPr="00BD45DD">
        <w:rPr>
          <w:lang w:val="it-IT"/>
        </w:rPr>
        <w:t xml:space="preserve">Schaeffler, </w:t>
      </w:r>
      <w:proofErr w:type="spellStart"/>
      <w:r w:rsidR="00BD45DD">
        <w:rPr>
          <w:lang w:val="it-IT"/>
        </w:rPr>
        <w:t>leading</w:t>
      </w:r>
      <w:proofErr w:type="spellEnd"/>
      <w:r w:rsidR="00BD45DD" w:rsidRPr="00BD45DD">
        <w:rPr>
          <w:lang w:val="it-IT"/>
        </w:rPr>
        <w:t xml:space="preserve"> Motion Technology</w:t>
      </w:r>
      <w:r w:rsidR="003F4D90">
        <w:rPr>
          <w:lang w:val="it-IT"/>
        </w:rPr>
        <w:t xml:space="preserve"> Company</w:t>
      </w:r>
      <w:r w:rsidR="00BD45DD" w:rsidRPr="00BD45DD">
        <w:rPr>
          <w:lang w:val="it-IT"/>
        </w:rPr>
        <w:t xml:space="preserve">, </w:t>
      </w:r>
      <w:r w:rsidR="003F4D90">
        <w:rPr>
          <w:lang w:val="it-IT"/>
        </w:rPr>
        <w:t xml:space="preserve">ha </w:t>
      </w:r>
      <w:r w:rsidR="00BD45DD" w:rsidRPr="00BD45DD">
        <w:rPr>
          <w:lang w:val="it-IT"/>
        </w:rPr>
        <w:t>presenta</w:t>
      </w:r>
      <w:r w:rsidR="003F4D90">
        <w:rPr>
          <w:lang w:val="it-IT"/>
        </w:rPr>
        <w:t>to</w:t>
      </w:r>
      <w:r w:rsidR="00BD45DD" w:rsidRPr="00BD45DD">
        <w:rPr>
          <w:lang w:val="it-IT"/>
        </w:rPr>
        <w:t xml:space="preserve"> al Consumer Electronics Show 2026 (CES) di Las Vegas il suo </w:t>
      </w:r>
      <w:r w:rsidR="003F4D90">
        <w:rPr>
          <w:lang w:val="it-IT"/>
        </w:rPr>
        <w:t>ampio</w:t>
      </w:r>
      <w:r w:rsidR="00BD45DD" w:rsidRPr="00BD45DD">
        <w:rPr>
          <w:lang w:val="it-IT"/>
        </w:rPr>
        <w:t xml:space="preserve"> portafoglio di soluzioni per la tecnologia del movimento. L’esposizione </w:t>
      </w:r>
      <w:r w:rsidR="003F4D90">
        <w:rPr>
          <w:lang w:val="it-IT"/>
        </w:rPr>
        <w:t>mette in luce</w:t>
      </w:r>
      <w:r w:rsidR="00BD45DD" w:rsidRPr="00BD45DD">
        <w:rPr>
          <w:lang w:val="it-IT"/>
        </w:rPr>
        <w:t xml:space="preserve"> componenti e sistemi intelligenti progettati per affrontare le principali sfide del settore, tra cui robotica umanoide, produzione di energia, automazione industriale e tecnologie per i veicoli. Grazie alla capacità di generare dati di alta qualità, fondamentali per applicazioni di intelligenza artificiale come manutenzione predittiva, </w:t>
      </w:r>
      <w:proofErr w:type="spellStart"/>
      <w:r w:rsidR="00BD45DD" w:rsidRPr="00BD45DD">
        <w:rPr>
          <w:lang w:val="it-IT"/>
        </w:rPr>
        <w:t>digital</w:t>
      </w:r>
      <w:proofErr w:type="spellEnd"/>
      <w:r w:rsidR="00BD45DD" w:rsidRPr="00BD45DD">
        <w:rPr>
          <w:lang w:val="it-IT"/>
        </w:rPr>
        <w:t xml:space="preserve"> twin e operazioni autonome, Schaeffler permette ai clienti di aumentare le prestazioni, ridurre i tempi di fermo e avanzare verso obiettivi di sostenibilità.</w:t>
      </w:r>
    </w:p>
    <w:p w14:paraId="41F36978" w14:textId="77777777" w:rsidR="00BD45DD" w:rsidRPr="00BD45DD" w:rsidRDefault="00BD45DD" w:rsidP="00BD45DD">
      <w:pPr>
        <w:spacing w:before="0"/>
        <w:rPr>
          <w:lang w:val="it-IT"/>
        </w:rPr>
      </w:pPr>
    </w:p>
    <w:p w14:paraId="71A8CF79" w14:textId="111E707E" w:rsidR="00BD45DD" w:rsidRPr="00BD45DD" w:rsidRDefault="00BD45DD" w:rsidP="00215EA6">
      <w:pPr>
        <w:spacing w:before="0" w:line="278" w:lineRule="auto"/>
        <w:rPr>
          <w:lang w:val="it-IT"/>
        </w:rPr>
      </w:pPr>
      <w:r w:rsidRPr="00BD45DD">
        <w:rPr>
          <w:lang w:val="it-IT"/>
        </w:rPr>
        <w:t xml:space="preserve">Klaus Rosenfeld, CEO di Schaeffler AG, </w:t>
      </w:r>
      <w:r w:rsidR="003F4D90">
        <w:rPr>
          <w:lang w:val="it-IT"/>
        </w:rPr>
        <w:t>ha dichiarato</w:t>
      </w:r>
      <w:r w:rsidRPr="00BD45DD">
        <w:rPr>
          <w:lang w:val="it-IT"/>
        </w:rPr>
        <w:t>: «Il CES è l’evento di riferimento per le tecnologie più innovative. Come pioniera nella Motion Technology, Schaeffler è il partner ideale per abilitare nuove soluzioni e contribuire a modellare l’industria del futuro. Al CES 2026 mostriamo come le nostre tecnologie avanzate stiano accelerando la trasformazione digitale dei settori chiave, unendo in modo armonioso l’eccellenza meccanica con l’intelligenza digitale.»</w:t>
      </w:r>
    </w:p>
    <w:p w14:paraId="523E05E7" w14:textId="77777777" w:rsidR="00E7139E" w:rsidRPr="00BD45DD" w:rsidRDefault="00E7139E" w:rsidP="003151AB">
      <w:pPr>
        <w:spacing w:before="0" w:line="278" w:lineRule="auto"/>
        <w:rPr>
          <w:b/>
          <w:bCs/>
          <w:lang w:val="it-IT"/>
        </w:rPr>
      </w:pPr>
      <w:bookmarkStart w:id="1" w:name="_Hlk217052777"/>
    </w:p>
    <w:p w14:paraId="5D55613F" w14:textId="77777777" w:rsidR="00BD45DD" w:rsidRPr="00BD45DD" w:rsidRDefault="00BD45DD" w:rsidP="00BD45DD">
      <w:pPr>
        <w:spacing w:before="0" w:line="278" w:lineRule="auto"/>
        <w:rPr>
          <w:lang w:val="it-IT"/>
        </w:rPr>
      </w:pPr>
      <w:r w:rsidRPr="00BD45DD">
        <w:rPr>
          <w:b/>
          <w:bCs/>
          <w:lang w:val="it-IT"/>
        </w:rPr>
        <w:t>Attuatore planetario innovativo per robot umanoidi</w:t>
      </w:r>
    </w:p>
    <w:p w14:paraId="2F809703" w14:textId="6A941A8F" w:rsidR="00BD45DD" w:rsidRPr="00BD45DD" w:rsidRDefault="00BD45DD" w:rsidP="00BD45DD">
      <w:pPr>
        <w:spacing w:before="0" w:line="278" w:lineRule="auto"/>
        <w:rPr>
          <w:lang w:val="it-IT"/>
        </w:rPr>
      </w:pPr>
      <w:r w:rsidRPr="00BD45DD">
        <w:rPr>
          <w:lang w:val="it-IT"/>
        </w:rPr>
        <w:t xml:space="preserve">Per la prima volta, Schaeffler </w:t>
      </w:r>
      <w:r w:rsidR="003F4D90">
        <w:rPr>
          <w:lang w:val="it-IT"/>
        </w:rPr>
        <w:t xml:space="preserve">ha </w:t>
      </w:r>
      <w:r w:rsidRPr="00BD45DD">
        <w:rPr>
          <w:lang w:val="it-IT"/>
        </w:rPr>
        <w:t>presenta</w:t>
      </w:r>
      <w:r w:rsidR="003F4D90">
        <w:rPr>
          <w:lang w:val="it-IT"/>
        </w:rPr>
        <w:t>to</w:t>
      </w:r>
      <w:r w:rsidRPr="00BD45DD">
        <w:rPr>
          <w:lang w:val="it-IT"/>
        </w:rPr>
        <w:t xml:space="preserve"> un attuatore planetario progettato appositamente per i robot umanoidi. Grazie al suo design avanzato, l’attuatore garantisce movimenti fluidi e ad alta precisione, favorendo una diffusione più ampia della robotica umanoide in ambito industriale e commerciale, con l’obiettivo di aumentare la produttività e ridurre le attività ripetitive e gravose.</w:t>
      </w:r>
    </w:p>
    <w:p w14:paraId="732E21DB" w14:textId="77777777" w:rsidR="00BD45DD" w:rsidRPr="00BD45DD" w:rsidRDefault="00BD45DD" w:rsidP="00BD45DD">
      <w:pPr>
        <w:spacing w:before="0" w:line="278" w:lineRule="auto"/>
        <w:rPr>
          <w:lang w:val="it-IT"/>
        </w:rPr>
      </w:pPr>
      <w:r w:rsidRPr="00BD45DD">
        <w:rPr>
          <w:lang w:val="it-IT"/>
        </w:rPr>
        <w:lastRenderedPageBreak/>
        <w:t>Il sistema di trasmissione, altamente efficiente e interamente sviluppato da Schaeffler, integra in un’unica unità compatta un cambio planetario a due stadi, un motore elettrico, un encoder e un controller, ottimizzando al massimo lo spazio disponibile.</w:t>
      </w:r>
    </w:p>
    <w:bookmarkEnd w:id="1"/>
    <w:p w14:paraId="3E286192" w14:textId="77777777" w:rsidR="00215EA6" w:rsidRPr="00E7139E" w:rsidRDefault="00215EA6" w:rsidP="00215EA6">
      <w:pPr>
        <w:spacing w:before="0" w:line="278" w:lineRule="auto"/>
        <w:rPr>
          <w:lang w:val="it-IT"/>
        </w:rPr>
      </w:pPr>
    </w:p>
    <w:p w14:paraId="11E5D71E" w14:textId="77777777" w:rsidR="00BD45DD" w:rsidRPr="00BD45DD" w:rsidRDefault="00BD45DD" w:rsidP="00BD45DD">
      <w:pPr>
        <w:spacing w:before="0" w:line="278" w:lineRule="auto"/>
        <w:rPr>
          <w:lang w:val="it-IT"/>
        </w:rPr>
      </w:pPr>
      <w:r w:rsidRPr="00BD45DD">
        <w:rPr>
          <w:b/>
          <w:bCs/>
          <w:lang w:val="it-IT"/>
        </w:rPr>
        <w:t>Soluzioni avanzate di movimento per rispondere alla crescente domanda energetica globale</w:t>
      </w:r>
    </w:p>
    <w:p w14:paraId="397A6427" w14:textId="77777777" w:rsidR="00BD45DD" w:rsidRPr="00BD45DD" w:rsidRDefault="00BD45DD" w:rsidP="00BD45DD">
      <w:pPr>
        <w:spacing w:before="0" w:line="278" w:lineRule="auto"/>
        <w:rPr>
          <w:lang w:val="it-IT"/>
        </w:rPr>
      </w:pPr>
      <w:r w:rsidRPr="00BD45DD">
        <w:rPr>
          <w:lang w:val="it-IT"/>
        </w:rPr>
        <w:t>Schaeffler presenta cuscinetti ad alte prestazioni progettati per aumentare efficienza e affidabilità nella generazione di energia e nei data center, contribuendo a soddisfare una richiesta in continuo aumento. Questi componenti altamente ingegnerizzati ottimizzano i tempi di funzionamento e le prestazioni sia nei sistemi energetici convenzionali sia in quelli rinnovabili — dalle turbine eoliche ai tracker solari — proteggendo al tempo stesso apparecchiature critiche, come i motori HVAC dei data center, dai danni causati dall’erosione elettrica.</w:t>
      </w:r>
    </w:p>
    <w:p w14:paraId="08AF1413" w14:textId="77777777" w:rsidR="00301723" w:rsidRDefault="00301723" w:rsidP="00215EA6">
      <w:pPr>
        <w:spacing w:before="0" w:line="278" w:lineRule="auto"/>
        <w:rPr>
          <w:lang w:val="it-IT"/>
        </w:rPr>
      </w:pPr>
    </w:p>
    <w:p w14:paraId="5FF0D917" w14:textId="2D2B9D8D" w:rsidR="00BD45DD" w:rsidRPr="00BD45DD" w:rsidRDefault="00BD45DD" w:rsidP="00BD45DD">
      <w:pPr>
        <w:spacing w:before="0" w:line="278" w:lineRule="auto"/>
        <w:rPr>
          <w:lang w:val="it-IT"/>
        </w:rPr>
      </w:pPr>
      <w:bookmarkStart w:id="2" w:name="_Hlk217055268"/>
      <w:r w:rsidRPr="00BD45DD">
        <w:rPr>
          <w:b/>
          <w:bCs/>
          <w:lang w:val="it-IT"/>
        </w:rPr>
        <w:t xml:space="preserve">Soluzioni autonome per la movimentazione dei materiali </w:t>
      </w:r>
      <w:r>
        <w:rPr>
          <w:b/>
          <w:bCs/>
          <w:lang w:val="it-IT"/>
        </w:rPr>
        <w:t>per</w:t>
      </w:r>
      <w:r w:rsidRPr="00BD45DD">
        <w:rPr>
          <w:b/>
          <w:bCs/>
          <w:lang w:val="it-IT"/>
        </w:rPr>
        <w:t xml:space="preserve"> una produzione più intelligente</w:t>
      </w:r>
    </w:p>
    <w:p w14:paraId="35C5356D" w14:textId="743D1A03" w:rsidR="00BD45DD" w:rsidRPr="00BD45DD" w:rsidRDefault="00BD45DD" w:rsidP="00BD45DD">
      <w:pPr>
        <w:spacing w:before="0" w:line="278" w:lineRule="auto"/>
        <w:rPr>
          <w:lang w:val="it-IT"/>
        </w:rPr>
      </w:pPr>
      <w:r w:rsidRPr="00BD45DD">
        <w:rPr>
          <w:lang w:val="it-IT"/>
        </w:rPr>
        <w:t>Schaeffler accelera l’automazione industriale con soluzioni di movimento e sistemi meccatronici ad alta precisione. Tra le novità presentate figurano soluzioni autonome per la movimentazione dei materiali, tra cui un carrello elevatore dimostrativo capace di operare in spazi ridotti dove le attrezzature tradizionali non riescono a</w:t>
      </w:r>
      <w:r w:rsidR="001073BD">
        <w:rPr>
          <w:lang w:val="it-IT"/>
        </w:rPr>
        <w:t>d operare</w:t>
      </w:r>
      <w:r w:rsidRPr="00BD45DD">
        <w:rPr>
          <w:lang w:val="it-IT"/>
        </w:rPr>
        <w:t>.</w:t>
      </w:r>
    </w:p>
    <w:p w14:paraId="699F69EA" w14:textId="77777777" w:rsidR="00BD45DD" w:rsidRPr="00BD45DD" w:rsidRDefault="00BD45DD" w:rsidP="00BD45DD">
      <w:pPr>
        <w:spacing w:before="0" w:line="278" w:lineRule="auto"/>
        <w:rPr>
          <w:lang w:val="it-IT"/>
        </w:rPr>
      </w:pPr>
      <w:r w:rsidRPr="00BD45DD">
        <w:rPr>
          <w:lang w:val="it-IT"/>
        </w:rPr>
        <w:t>Grazie alla sostituzione dei sistemi idraulici con attuatori elettromeccanici ad alta precisione e all’integrazione di sterzo, trazione, gestione delle batterie e manutenzione predittiva avanzata, Schaeffler permette ai produttori di aumentare la produttività, affrontare la carenza di manodopera e creare ambienti di produzione altamente efficienti e supportati dall’IA.</w:t>
      </w:r>
    </w:p>
    <w:p w14:paraId="57AFB1AA" w14:textId="77777777" w:rsidR="00BD45DD" w:rsidRPr="00301723" w:rsidRDefault="00BD45DD" w:rsidP="00215EA6">
      <w:pPr>
        <w:spacing w:before="0" w:line="278" w:lineRule="auto"/>
        <w:rPr>
          <w:lang w:val="it-IT"/>
        </w:rPr>
      </w:pPr>
    </w:p>
    <w:bookmarkEnd w:id="2"/>
    <w:p w14:paraId="5DBEACE7" w14:textId="77777777" w:rsidR="001073BD" w:rsidRPr="001073BD" w:rsidRDefault="001073BD" w:rsidP="001073BD">
      <w:pPr>
        <w:spacing w:before="0" w:line="278" w:lineRule="auto"/>
        <w:rPr>
          <w:lang w:val="it-IT"/>
        </w:rPr>
      </w:pPr>
      <w:r w:rsidRPr="001073BD">
        <w:rPr>
          <w:b/>
          <w:bCs/>
          <w:lang w:val="it-IT"/>
        </w:rPr>
        <w:t>Tecnologie innovative per abilitare i veicoli definiti dal software</w:t>
      </w:r>
    </w:p>
    <w:p w14:paraId="76FBFE8B" w14:textId="6BC65B5C" w:rsidR="001073BD" w:rsidRPr="001073BD" w:rsidRDefault="001073BD" w:rsidP="001073BD">
      <w:pPr>
        <w:spacing w:before="0" w:line="278" w:lineRule="auto"/>
        <w:rPr>
          <w:lang w:val="it-IT"/>
        </w:rPr>
      </w:pPr>
      <w:r w:rsidRPr="001073BD">
        <w:rPr>
          <w:lang w:val="it-IT"/>
        </w:rPr>
        <w:t xml:space="preserve">Al CES, Schaeffler </w:t>
      </w:r>
      <w:r w:rsidR="003F4D90">
        <w:rPr>
          <w:lang w:val="it-IT"/>
        </w:rPr>
        <w:t xml:space="preserve">ha </w:t>
      </w:r>
      <w:r w:rsidRPr="001073BD">
        <w:rPr>
          <w:lang w:val="it-IT"/>
        </w:rPr>
        <w:t>presenta</w:t>
      </w:r>
      <w:r w:rsidR="003F4D90">
        <w:rPr>
          <w:lang w:val="it-IT"/>
        </w:rPr>
        <w:t>to</w:t>
      </w:r>
      <w:r w:rsidRPr="001073BD">
        <w:rPr>
          <w:lang w:val="it-IT"/>
        </w:rPr>
        <w:t xml:space="preserve"> soluzioni dedicate ai veicoli definiti dal software (Software </w:t>
      </w:r>
      <w:proofErr w:type="spellStart"/>
      <w:r w:rsidRPr="001073BD">
        <w:rPr>
          <w:lang w:val="it-IT"/>
        </w:rPr>
        <w:t>Defined</w:t>
      </w:r>
      <w:proofErr w:type="spellEnd"/>
      <w:r w:rsidRPr="001073BD">
        <w:rPr>
          <w:lang w:val="it-IT"/>
        </w:rPr>
        <w:t xml:space="preserve"> </w:t>
      </w:r>
      <w:proofErr w:type="spellStart"/>
      <w:r w:rsidRPr="001073BD">
        <w:rPr>
          <w:lang w:val="it-IT"/>
        </w:rPr>
        <w:t>Vehicles</w:t>
      </w:r>
      <w:proofErr w:type="spellEnd"/>
      <w:r w:rsidRPr="001073BD">
        <w:rPr>
          <w:lang w:val="it-IT"/>
        </w:rPr>
        <w:t xml:space="preserve">) progettate per semplificare le architetture elettroniche, garantire un controllo in tempo reale e ridurre la dipendenza dai materiali delle terre rare. L’azienda mette in primo piano architetture avanzate come Master e Zone Controller, sensori e attuatori privi di magneti e moduli compatti, tra cui la piattaforma di elettronica di potenza </w:t>
      </w:r>
      <w:proofErr w:type="spellStart"/>
      <w:r w:rsidRPr="001073BD">
        <w:rPr>
          <w:lang w:val="it-IT"/>
        </w:rPr>
        <w:t>SuperBox</w:t>
      </w:r>
      <w:proofErr w:type="spellEnd"/>
      <w:r w:rsidRPr="001073BD">
        <w:rPr>
          <w:lang w:val="it-IT"/>
        </w:rPr>
        <w:t xml:space="preserve"> 4</w:t>
      </w:r>
      <w:r w:rsidRPr="001073BD">
        <w:rPr>
          <w:lang w:val="it-IT"/>
        </w:rPr>
        <w:noBreakHyphen/>
        <w:t>in</w:t>
      </w:r>
      <w:r w:rsidRPr="001073BD">
        <w:rPr>
          <w:lang w:val="it-IT"/>
        </w:rPr>
        <w:noBreakHyphen/>
        <w:t>1.</w:t>
      </w:r>
    </w:p>
    <w:p w14:paraId="3C611887" w14:textId="0B87A394" w:rsidR="001073BD" w:rsidRPr="001073BD" w:rsidRDefault="001073BD" w:rsidP="001073BD">
      <w:pPr>
        <w:spacing w:before="0" w:line="278" w:lineRule="auto"/>
        <w:rPr>
          <w:lang w:val="it-IT"/>
        </w:rPr>
      </w:pPr>
      <w:r w:rsidRPr="001073BD">
        <w:rPr>
          <w:lang w:val="it-IT"/>
        </w:rPr>
        <w:t>Queste tecnologie supportano gli OEM nella transizione verso piattaforme autonome, elettrificate e completamente abilitate dal software</w:t>
      </w:r>
      <w:r>
        <w:rPr>
          <w:lang w:val="it-IT"/>
        </w:rPr>
        <w:t>.</w:t>
      </w:r>
    </w:p>
    <w:p w14:paraId="4171E584" w14:textId="77777777" w:rsidR="001073BD" w:rsidRDefault="001073BD" w:rsidP="00215EA6">
      <w:pPr>
        <w:spacing w:before="0" w:line="278" w:lineRule="auto"/>
        <w:rPr>
          <w:lang w:val="it-IT"/>
        </w:rPr>
      </w:pPr>
    </w:p>
    <w:p w14:paraId="4D7DB88A" w14:textId="77777777" w:rsidR="00301723" w:rsidRPr="00634F65" w:rsidRDefault="00301723" w:rsidP="00215EA6">
      <w:pPr>
        <w:spacing w:before="0" w:line="278" w:lineRule="auto"/>
        <w:rPr>
          <w:b/>
          <w:bCs/>
          <w:lang w:val="it-IT"/>
        </w:rPr>
      </w:pPr>
    </w:p>
    <w:p w14:paraId="1444EE56" w14:textId="1C066E34" w:rsidR="00633ECA" w:rsidRPr="001517BC" w:rsidRDefault="001517BC" w:rsidP="000D4CE6">
      <w:pPr>
        <w:spacing w:before="0" w:line="278" w:lineRule="auto"/>
        <w:rPr>
          <w:lang w:val="it-IT"/>
        </w:rPr>
      </w:pPr>
      <w:r w:rsidRPr="001517BC">
        <w:rPr>
          <w:lang w:val="it-IT"/>
        </w:rPr>
        <w:t>Scopri</w:t>
      </w:r>
      <w:r>
        <w:rPr>
          <w:lang w:val="it-IT"/>
        </w:rPr>
        <w:t>te</w:t>
      </w:r>
      <w:r w:rsidRPr="001517BC">
        <w:rPr>
          <w:lang w:val="it-IT"/>
        </w:rPr>
        <w:t xml:space="preserve"> di più sulla partecipazione di Schaeffler al Consumer Electronics </w:t>
      </w:r>
      <w:r>
        <w:rPr>
          <w:lang w:val="it-IT"/>
        </w:rPr>
        <w:t>S</w:t>
      </w:r>
      <w:r w:rsidRPr="001517BC">
        <w:rPr>
          <w:lang w:val="it-IT"/>
        </w:rPr>
        <w:t>how:</w:t>
      </w:r>
      <w:r w:rsidR="00FF23BF">
        <w:rPr>
          <w:lang w:val="it-IT"/>
        </w:rPr>
        <w:t xml:space="preserve"> </w:t>
      </w:r>
      <w:hyperlink r:id="rId11" w:history="1">
        <w:r w:rsidR="00357CB7" w:rsidRPr="001517BC">
          <w:rPr>
            <w:rStyle w:val="Collegamentoipertestuale"/>
            <w:lang w:val="it-IT"/>
          </w:rPr>
          <w:t xml:space="preserve">Schaeffler </w:t>
        </w:r>
        <w:proofErr w:type="spellStart"/>
        <w:r w:rsidR="00357CB7" w:rsidRPr="001517BC">
          <w:rPr>
            <w:rStyle w:val="Collegamentoipertestuale"/>
            <w:lang w:val="it-IT"/>
          </w:rPr>
          <w:t>at</w:t>
        </w:r>
        <w:proofErr w:type="spellEnd"/>
        <w:r w:rsidR="00357CB7" w:rsidRPr="001517BC">
          <w:rPr>
            <w:rStyle w:val="Collegamentoipertestuale"/>
            <w:lang w:val="it-IT"/>
          </w:rPr>
          <w:t xml:space="preserve"> CES 2026 | Schaeffler USA | Schaeffler Group USA Inc.</w:t>
        </w:r>
      </w:hyperlink>
      <w:r w:rsidR="00357CB7" w:rsidRPr="001517BC" w:rsidDel="007E6620">
        <w:rPr>
          <w:lang w:val="it-IT"/>
        </w:rPr>
        <w:t xml:space="preserve"> </w:t>
      </w:r>
    </w:p>
    <w:p w14:paraId="027ED3F3" w14:textId="77777777" w:rsidR="00C61A39" w:rsidRPr="001517BC" w:rsidRDefault="00C61A39" w:rsidP="00CA5853">
      <w:pPr>
        <w:spacing w:before="0"/>
        <w:rPr>
          <w:lang w:val="it-IT"/>
        </w:rPr>
      </w:pPr>
    </w:p>
    <w:p w14:paraId="4CC71571" w14:textId="77777777" w:rsidR="00AD5D3C" w:rsidRPr="001517BC" w:rsidRDefault="00AD5D3C" w:rsidP="00CA5853">
      <w:pPr>
        <w:spacing w:before="0"/>
        <w:rPr>
          <w:lang w:val="it-IT"/>
        </w:rPr>
      </w:pPr>
    </w:p>
    <w:p w14:paraId="7A671B06" w14:textId="77777777" w:rsidR="00AD5D3C" w:rsidRPr="00D01CA4" w:rsidRDefault="00AD5D3C" w:rsidP="00AD5D3C">
      <w:pPr>
        <w:spacing w:before="0"/>
        <w:rPr>
          <w:i/>
          <w:iCs/>
        </w:rPr>
      </w:pPr>
      <w:r w:rsidRPr="00504255">
        <w:rPr>
          <w:noProof/>
        </w:rPr>
        <w:lastRenderedPageBreak/>
        <w:drawing>
          <wp:inline distT="0" distB="0" distL="0" distR="0" wp14:anchorId="0B9B4A58" wp14:editId="4BDF870B">
            <wp:extent cx="4679950" cy="2956560"/>
            <wp:effectExtent l="0" t="0" r="6350" b="0"/>
            <wp:docPr id="1967630893" name="Grafik 1" descr="Ein Bild, das Text, Im Haus, Ausstellung,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30893" name="Grafik 1" descr="Ein Bild, das Text, Im Haus, Ausstellung, Decke enthält.&#10;&#10;KI-generierte Inhalte können fehlerhaft sein."/>
                    <pic:cNvPicPr/>
                  </pic:nvPicPr>
                  <pic:blipFill>
                    <a:blip r:embed="rId12" cstate="screen">
                      <a:extLst>
                        <a:ext uri="{28A0092B-C50C-407E-A947-70E740481C1C}">
                          <a14:useLocalDpi xmlns:a14="http://schemas.microsoft.com/office/drawing/2010/main"/>
                        </a:ext>
                      </a:extLst>
                    </a:blip>
                    <a:stretch>
                      <a:fillRect/>
                    </a:stretch>
                  </pic:blipFill>
                  <pic:spPr>
                    <a:xfrm>
                      <a:off x="0" y="0"/>
                      <a:ext cx="4679950" cy="2956560"/>
                    </a:xfrm>
                    <a:prstGeom prst="rect">
                      <a:avLst/>
                    </a:prstGeom>
                  </pic:spPr>
                </pic:pic>
              </a:graphicData>
            </a:graphic>
          </wp:inline>
        </w:drawing>
      </w:r>
    </w:p>
    <w:p w14:paraId="6084A68B" w14:textId="77777777" w:rsidR="00AD5D3C" w:rsidRDefault="00AD5D3C" w:rsidP="00AD5D3C">
      <w:pPr>
        <w:spacing w:before="0"/>
      </w:pPr>
    </w:p>
    <w:p w14:paraId="4D420FDB" w14:textId="5AAAAA1A" w:rsidR="00AD5D3C" w:rsidRPr="00FF23BF" w:rsidRDefault="00FF23BF" w:rsidP="00CA5853">
      <w:pPr>
        <w:spacing w:before="0"/>
        <w:rPr>
          <w:lang w:val="it-IT"/>
        </w:rPr>
      </w:pPr>
      <w:r w:rsidRPr="00FF23BF">
        <w:rPr>
          <w:sz w:val="20"/>
          <w:szCs w:val="20"/>
          <w:lang w:val="it-IT"/>
        </w:rPr>
        <w:t>Schaeffler present</w:t>
      </w:r>
      <w:r>
        <w:rPr>
          <w:sz w:val="20"/>
          <w:szCs w:val="20"/>
          <w:lang w:val="it-IT"/>
        </w:rPr>
        <w:t>a</w:t>
      </w:r>
      <w:r w:rsidRPr="00FF23BF">
        <w:rPr>
          <w:sz w:val="20"/>
          <w:szCs w:val="20"/>
          <w:lang w:val="it-IT"/>
        </w:rPr>
        <w:t xml:space="preserve"> le sue più recenti innovazioni nella tecnologia del movimento al CES 2026, presso lo stand 7301 della West Hall.</w:t>
      </w:r>
    </w:p>
    <w:p w14:paraId="488A7637" w14:textId="147FB918" w:rsidR="00CC5BB7" w:rsidRDefault="00DC2B57" w:rsidP="00CA5853">
      <w:pPr>
        <w:spacing w:before="0"/>
      </w:pPr>
      <w:r>
        <w:rPr>
          <w:noProof/>
        </w:rPr>
        <w:drawing>
          <wp:inline distT="0" distB="0" distL="0" distR="0" wp14:anchorId="6757D6F8" wp14:editId="5EC9E75E">
            <wp:extent cx="2647950" cy="2647950"/>
            <wp:effectExtent l="0" t="0" r="0" b="0"/>
            <wp:docPr id="1366617682" name="Grafik 1" descr="Ein Bild, das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17682" name="Grafik 1" descr="Ein Bild, das Licht enthält.&#10;&#10;KI-generierte Inhalte können fehlerhaft sein."/>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647950" cy="2647950"/>
                    </a:xfrm>
                    <a:prstGeom prst="rect">
                      <a:avLst/>
                    </a:prstGeom>
                    <a:noFill/>
                    <a:ln>
                      <a:noFill/>
                    </a:ln>
                  </pic:spPr>
                </pic:pic>
              </a:graphicData>
            </a:graphic>
          </wp:inline>
        </w:drawing>
      </w:r>
    </w:p>
    <w:p w14:paraId="17AEA074" w14:textId="4105A9FD" w:rsidR="00DC2B57" w:rsidRPr="00FF23BF" w:rsidRDefault="00FF23BF" w:rsidP="000D4CE6">
      <w:pPr>
        <w:spacing w:before="0"/>
        <w:jc w:val="both"/>
        <w:rPr>
          <w:lang w:val="it-IT"/>
        </w:rPr>
      </w:pPr>
      <w:r w:rsidRPr="00FF23BF">
        <w:rPr>
          <w:sz w:val="20"/>
          <w:szCs w:val="20"/>
          <w:lang w:val="it-IT"/>
        </w:rPr>
        <w:t>L</w:t>
      </w:r>
      <w:r>
        <w:rPr>
          <w:sz w:val="20"/>
          <w:szCs w:val="20"/>
          <w:lang w:val="it-IT"/>
        </w:rPr>
        <w:t>’</w:t>
      </w:r>
      <w:r w:rsidRPr="00FF23BF">
        <w:rPr>
          <w:sz w:val="20"/>
          <w:szCs w:val="20"/>
          <w:lang w:val="it-IT"/>
        </w:rPr>
        <w:t xml:space="preserve">attuatore </w:t>
      </w:r>
      <w:r>
        <w:rPr>
          <w:sz w:val="20"/>
          <w:szCs w:val="20"/>
          <w:lang w:val="it-IT"/>
        </w:rPr>
        <w:t>a</w:t>
      </w:r>
      <w:r w:rsidRPr="00FF23BF">
        <w:rPr>
          <w:sz w:val="20"/>
          <w:szCs w:val="20"/>
          <w:lang w:val="it-IT"/>
        </w:rPr>
        <w:t xml:space="preserve"> ingranaggi planetari Schaeffler garantisce movimenti precisi nelle giunture robotiche e consente un funzionamento continuo.</w:t>
      </w:r>
    </w:p>
    <w:p w14:paraId="15B53EFC" w14:textId="47296267" w:rsidR="00CC5BB7" w:rsidRDefault="00E6484B" w:rsidP="00CA5853">
      <w:pPr>
        <w:spacing w:before="0"/>
      </w:pPr>
      <w:r>
        <w:rPr>
          <w:noProof/>
        </w:rPr>
        <w:lastRenderedPageBreak/>
        <w:drawing>
          <wp:inline distT="0" distB="0" distL="0" distR="0" wp14:anchorId="75DD86C6" wp14:editId="18F08924">
            <wp:extent cx="2800350" cy="2800350"/>
            <wp:effectExtent l="0" t="0" r="0" b="0"/>
            <wp:docPr id="197008402" name="Grafik 2" descr="Ein Bild, das Design, stationä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8402" name="Grafik 2" descr="Ein Bild, das Design, stationär enthält.&#10;&#10;KI-generierte Inhalte können fehlerhaft sein."/>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00350" cy="2800350"/>
                    </a:xfrm>
                    <a:prstGeom prst="rect">
                      <a:avLst/>
                    </a:prstGeom>
                    <a:noFill/>
                    <a:ln>
                      <a:noFill/>
                    </a:ln>
                  </pic:spPr>
                </pic:pic>
              </a:graphicData>
            </a:graphic>
          </wp:inline>
        </w:drawing>
      </w:r>
    </w:p>
    <w:p w14:paraId="40BFBE64" w14:textId="0561D461" w:rsidR="00FF23BF" w:rsidRPr="00FF23BF" w:rsidRDefault="00FF23BF" w:rsidP="00CA5853">
      <w:pPr>
        <w:spacing w:before="0"/>
        <w:rPr>
          <w:lang w:val="it-IT"/>
        </w:rPr>
      </w:pPr>
      <w:r w:rsidRPr="003F4D90">
        <w:rPr>
          <w:sz w:val="20"/>
          <w:szCs w:val="20"/>
          <w:lang w:val="it-IT"/>
        </w:rPr>
        <w:t>Il dimostratore autonomo del carrello elevatore combina attuatori elettromeccanici precisi che permettono la navigazione in spazi ristretti</w:t>
      </w:r>
      <w:r w:rsidRPr="00FF23BF">
        <w:rPr>
          <w:lang w:val="it-IT"/>
        </w:rPr>
        <w:t>.</w:t>
      </w:r>
    </w:p>
    <w:p w14:paraId="59599594" w14:textId="77777777" w:rsidR="00C635AC" w:rsidRPr="00FF23BF" w:rsidRDefault="00C635AC" w:rsidP="00CA5853">
      <w:pPr>
        <w:spacing w:before="0"/>
        <w:rPr>
          <w:highlight w:val="yellow"/>
          <w:lang w:val="it-IT"/>
        </w:rPr>
      </w:pPr>
    </w:p>
    <w:p w14:paraId="50455F85" w14:textId="77777777" w:rsidR="00E562CB" w:rsidRPr="00FF23BF" w:rsidRDefault="00E562CB" w:rsidP="00CA5853">
      <w:pPr>
        <w:spacing w:before="0"/>
        <w:rPr>
          <w:lang w:val="it-IT"/>
        </w:rPr>
      </w:pPr>
    </w:p>
    <w:p w14:paraId="7EDF67D8" w14:textId="162FC0C9" w:rsidR="006A5C61" w:rsidRPr="00FF23BF" w:rsidRDefault="00FF23BF" w:rsidP="00CA5853">
      <w:pPr>
        <w:spacing w:before="0"/>
        <w:rPr>
          <w:lang w:val="it-IT"/>
        </w:rPr>
      </w:pPr>
      <w:r w:rsidRPr="00FF23BF">
        <w:rPr>
          <w:lang w:val="it-IT"/>
        </w:rPr>
        <w:t>Immagini</w:t>
      </w:r>
      <w:r w:rsidR="004E291F" w:rsidRPr="00FF23BF">
        <w:rPr>
          <w:lang w:val="it-IT"/>
        </w:rPr>
        <w:t xml:space="preserve">: Schaeffler </w:t>
      </w:r>
    </w:p>
    <w:p w14:paraId="307EB5B7" w14:textId="080DFB8F" w:rsidR="00B13126" w:rsidRPr="00FF23BF" w:rsidRDefault="00B13126" w:rsidP="00F453D9">
      <w:pPr>
        <w:ind w:left="227" w:hanging="227"/>
        <w:rPr>
          <w:lang w:val="it-IT"/>
        </w:rPr>
      </w:pPr>
    </w:p>
    <w:p w14:paraId="44DD9338" w14:textId="77777777" w:rsidR="00FF23BF" w:rsidRPr="00FF23BF" w:rsidRDefault="00FF23BF" w:rsidP="00FF23BF">
      <w:pPr>
        <w:pStyle w:val="Hinweis"/>
        <w:rPr>
          <w:lang w:val="it-IT"/>
        </w:rPr>
      </w:pPr>
      <w:r w:rsidRPr="00FF23BF">
        <w:rPr>
          <w:b/>
          <w:bCs/>
          <w:lang w:val="it-IT"/>
        </w:rPr>
        <w:t>Dichiarazioni e proiezioni previsionali</w:t>
      </w:r>
    </w:p>
    <w:p w14:paraId="0365A44A" w14:textId="77777777" w:rsidR="00FF23BF" w:rsidRPr="00FF23BF" w:rsidRDefault="00FF23BF" w:rsidP="00FF23BF">
      <w:pPr>
        <w:pStyle w:val="Hinweis"/>
        <w:rPr>
          <w:lang w:val="it-IT"/>
        </w:rPr>
      </w:pPr>
      <w:r w:rsidRPr="00FF23BF">
        <w:rPr>
          <w:lang w:val="it-IT"/>
        </w:rPr>
        <w:t>Alcune affermazioni contenute in questo comunicato stampa costituiscono dichiarazioni previsionali. Per loro natura, tali dichiarazioni comportano rischi, incertezze e ipotesi che possono far sì che risultati o eventi effettivi differiscano in modo significativo da quanto espresso o suggerito. Questi fattori potrebbero incidere negativamente sugli esiti e sulle conseguenze finanziarie dei piani e degli eventi descritti.</w:t>
      </w:r>
    </w:p>
    <w:p w14:paraId="6D5C4F4C" w14:textId="77777777" w:rsidR="00FF23BF" w:rsidRPr="00FF23BF" w:rsidRDefault="00FF23BF" w:rsidP="00FF23BF">
      <w:pPr>
        <w:pStyle w:val="Hinweis"/>
        <w:rPr>
          <w:lang w:val="it-IT"/>
        </w:rPr>
      </w:pPr>
      <w:r w:rsidRPr="00FF23BF">
        <w:rPr>
          <w:lang w:val="it-IT"/>
        </w:rPr>
        <w:t>Nessuna parte si assume l’obbligo di aggiornare o modificare pubblicamente le dichiarazioni previsionali, sia in seguito a nuove informazioni, eventi futuri o altro. Si invita pertanto a non fare eccessivo affidamento su tali dichiarazioni, che riflettono la situazione alla sola data di pubblicazione del comunicato.</w:t>
      </w:r>
    </w:p>
    <w:p w14:paraId="095AFB18" w14:textId="77777777" w:rsidR="00FF23BF" w:rsidRPr="00FF23BF" w:rsidRDefault="00FF23BF" w:rsidP="00FF23BF">
      <w:pPr>
        <w:pStyle w:val="Hinweis"/>
        <w:rPr>
          <w:lang w:val="it-IT"/>
        </w:rPr>
      </w:pPr>
      <w:r w:rsidRPr="00FF23BF">
        <w:rPr>
          <w:lang w:val="it-IT"/>
        </w:rPr>
        <w:t>Le affermazioni relative a tendenze o eventi passati non devono essere interpretate come garanzia che tali tendenze o eventi si ripeteranno. Le dichiarazioni cautelative sopra riportate devono essere considerate insieme a qualsiasi successiva dichiarazione previsionale, scritta o orale, rilasciata da Schaeffler o da persone autorizzate a parlare per suo conto.</w:t>
      </w:r>
    </w:p>
    <w:p w14:paraId="2B767488" w14:textId="77777777" w:rsidR="00FF23BF" w:rsidRPr="00FF23BF" w:rsidRDefault="00FF23BF" w:rsidP="009031C8">
      <w:pPr>
        <w:pStyle w:val="Hinweis"/>
        <w:rPr>
          <w:lang w:val="it-IT"/>
        </w:rPr>
      </w:pPr>
    </w:p>
    <w:p w14:paraId="0E8AAAF7" w14:textId="77777777" w:rsidR="009031C8" w:rsidRPr="00FF23BF" w:rsidRDefault="009031C8" w:rsidP="009031C8">
      <w:pPr>
        <w:pStyle w:val="Hinweis"/>
        <w:rPr>
          <w:lang w:val="it-IT"/>
        </w:rPr>
      </w:pPr>
    </w:p>
    <w:p w14:paraId="2AD86D60" w14:textId="3154829A" w:rsidR="002D6737" w:rsidRPr="003F4D90" w:rsidRDefault="009031C8" w:rsidP="002B59CC">
      <w:pPr>
        <w:pStyle w:val="Hinweis"/>
        <w:rPr>
          <w:rFonts w:asciiTheme="minorHAnsi" w:hAnsiTheme="minorHAnsi"/>
          <w:lang w:val="it-IT"/>
        </w:rPr>
      </w:pPr>
      <w:r w:rsidRPr="00D01CA4">
        <w:rPr>
          <w:noProof/>
        </w:rPr>
        <mc:AlternateContent>
          <mc:Choice Requires="wps">
            <w:drawing>
              <wp:anchor distT="0" distB="0" distL="114300" distR="114300" simplePos="0" relativeHeight="251658240" behindDoc="0" locked="0" layoutInCell="1" allowOverlap="1" wp14:anchorId="19230E29" wp14:editId="70E2EF31">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EF88F" id="Gerader Verbinde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3BBAFD6A" w14:textId="77777777" w:rsidR="002D6737" w:rsidRPr="003F4D90" w:rsidRDefault="002D6737" w:rsidP="0037142E">
      <w:pPr>
        <w:pStyle w:val="Hinweis"/>
        <w:rPr>
          <w:rFonts w:asciiTheme="minorHAnsi" w:hAnsiTheme="minorHAnsi"/>
          <w:lang w:val="it-IT"/>
        </w:rPr>
      </w:pPr>
    </w:p>
    <w:p w14:paraId="0F98AA25" w14:textId="77777777" w:rsidR="002D6737" w:rsidRPr="005F73AB" w:rsidRDefault="002D6737" w:rsidP="002D6737">
      <w:pPr>
        <w:pStyle w:val="Hinweisfett"/>
        <w:rPr>
          <w:bCs/>
          <w:lang w:val="it-IT"/>
        </w:rPr>
      </w:pPr>
      <w:r w:rsidRPr="002D6737">
        <w:rPr>
          <w:bCs/>
          <w:lang w:val="it-IT"/>
        </w:rPr>
        <w:t xml:space="preserve">Gruppo Schaeffler – </w:t>
      </w:r>
      <w:proofErr w:type="spellStart"/>
      <w:r w:rsidRPr="002D6737">
        <w:rPr>
          <w:bCs/>
          <w:lang w:val="it-IT"/>
        </w:rPr>
        <w:t>We</w:t>
      </w:r>
      <w:proofErr w:type="spellEnd"/>
      <w:r w:rsidRPr="002D6737">
        <w:rPr>
          <w:bCs/>
          <w:lang w:val="it-IT"/>
        </w:rPr>
        <w:t xml:space="preserve"> </w:t>
      </w:r>
      <w:proofErr w:type="spellStart"/>
      <w:r w:rsidRPr="002D6737">
        <w:rPr>
          <w:bCs/>
          <w:lang w:val="it-IT"/>
        </w:rPr>
        <w:t>pioneer</w:t>
      </w:r>
      <w:proofErr w:type="spellEnd"/>
      <w:r w:rsidRPr="002D6737">
        <w:rPr>
          <w:bCs/>
          <w:lang w:val="it-IT"/>
        </w:rPr>
        <w:t xml:space="preserve"> </w:t>
      </w:r>
      <w:proofErr w:type="spellStart"/>
      <w:r w:rsidRPr="002D6737">
        <w:rPr>
          <w:bCs/>
          <w:lang w:val="it-IT"/>
        </w:rPr>
        <w:t>motion</w:t>
      </w:r>
      <w:proofErr w:type="spellEnd"/>
    </w:p>
    <w:p w14:paraId="6EC410B9" w14:textId="71391DB8" w:rsidR="002D6737" w:rsidRPr="005F73AB" w:rsidRDefault="002D6737" w:rsidP="002D6737">
      <w:pPr>
        <w:pStyle w:val="Hinweisfett"/>
        <w:rPr>
          <w:b w:val="0"/>
          <w:lang w:val="it-IT"/>
        </w:rPr>
      </w:pPr>
      <w:r w:rsidRPr="002B59CC">
        <w:rPr>
          <w:b w:val="0"/>
          <w:lang w:val="it-IT"/>
        </w:rPr>
        <w:t>Il</w:t>
      </w:r>
      <w:r w:rsidRPr="005F73AB">
        <w:rPr>
          <w:b w:val="0"/>
          <w:lang w:val="it-IT"/>
        </w:rPr>
        <w:t xml:space="preserve"> Gruppo Schaeffler guida innovazioni e sviluppi rivoluzionari nel </w:t>
      </w:r>
      <w:r w:rsidRPr="002B59CC">
        <w:rPr>
          <w:b w:val="0"/>
          <w:lang w:val="it-IT"/>
        </w:rPr>
        <w:t>settore d</w:t>
      </w:r>
      <w:r w:rsidRPr="005F73AB">
        <w:rPr>
          <w:b w:val="0"/>
          <w:lang w:val="it-IT"/>
        </w:rPr>
        <w:t xml:space="preserve">ella </w:t>
      </w:r>
      <w:r w:rsidRPr="002B59CC">
        <w:rPr>
          <w:b w:val="0"/>
          <w:lang w:val="it-IT"/>
        </w:rPr>
        <w:t>Motion Technology d</w:t>
      </w:r>
      <w:r w:rsidRPr="005F73AB">
        <w:rPr>
          <w:b w:val="0"/>
          <w:lang w:val="it-IT"/>
        </w:rPr>
        <w:t xml:space="preserve">a oltre 75 anni. Grazie a tecnologie, prodotti e servizi all’avanguardia </w:t>
      </w:r>
      <w:r w:rsidRPr="002B59CC">
        <w:rPr>
          <w:b w:val="0"/>
          <w:lang w:val="it-IT"/>
        </w:rPr>
        <w:t>nel campo della</w:t>
      </w:r>
      <w:r w:rsidRPr="005F73AB">
        <w:rPr>
          <w:b w:val="0"/>
          <w:lang w:val="it-IT"/>
        </w:rPr>
        <w:t xml:space="preserve"> mobilità elettrica, </w:t>
      </w:r>
      <w:r w:rsidRPr="002B59CC">
        <w:rPr>
          <w:b w:val="0"/>
          <w:lang w:val="it-IT"/>
        </w:rPr>
        <w:t>delle trasmissioni a basse emissioni di</w:t>
      </w:r>
      <w:r w:rsidRPr="005F73AB">
        <w:rPr>
          <w:b w:val="0"/>
          <w:lang w:val="it-IT"/>
        </w:rPr>
        <w:t xml:space="preserve"> CO₂, </w:t>
      </w:r>
      <w:r w:rsidRPr="002B59CC">
        <w:rPr>
          <w:b w:val="0"/>
          <w:lang w:val="it-IT"/>
        </w:rPr>
        <w:t>del</w:t>
      </w:r>
      <w:r w:rsidRPr="005F73AB">
        <w:rPr>
          <w:b w:val="0"/>
          <w:lang w:val="it-IT"/>
        </w:rPr>
        <w:t xml:space="preserve">le soluzioni per </w:t>
      </w:r>
      <w:r w:rsidRPr="002B59CC">
        <w:rPr>
          <w:b w:val="0"/>
          <w:lang w:val="it-IT"/>
        </w:rPr>
        <w:t>chassis e delle</w:t>
      </w:r>
      <w:r w:rsidRPr="005F73AB">
        <w:rPr>
          <w:b w:val="0"/>
          <w:lang w:val="it-IT"/>
        </w:rPr>
        <w:t xml:space="preserve"> energie rinnovabili, l’azienda è un partner affidabile nel rendere il movimento più efficiente, intelligente e sostenibile lungo l’intero ciclo di vita.</w:t>
      </w:r>
    </w:p>
    <w:p w14:paraId="72C28DC1" w14:textId="4BB092CB" w:rsidR="002D6737" w:rsidRPr="005F73AB" w:rsidRDefault="002D6737" w:rsidP="002D6737">
      <w:pPr>
        <w:pStyle w:val="Hinweisfett"/>
        <w:rPr>
          <w:b w:val="0"/>
          <w:lang w:val="it-IT"/>
        </w:rPr>
      </w:pPr>
      <w:r w:rsidRPr="005F73AB">
        <w:rPr>
          <w:b w:val="0"/>
          <w:lang w:val="it-IT"/>
        </w:rPr>
        <w:t>Schaeffler articola la sua</w:t>
      </w:r>
      <w:r w:rsidR="002B59CC" w:rsidRPr="002B59CC">
        <w:rPr>
          <w:b w:val="0"/>
          <w:lang w:val="it-IT"/>
        </w:rPr>
        <w:t xml:space="preserve"> ampia</w:t>
      </w:r>
      <w:r w:rsidRPr="005F73AB">
        <w:rPr>
          <w:b w:val="0"/>
          <w:lang w:val="it-IT"/>
        </w:rPr>
        <w:t xml:space="preserve"> offerta in otto famiglie di prodotti che spaziano dalle soluzioni di cuscinetti e dai sistemi di guida lineare a servizi di riparazione e monitoraggio. Con circa 110.000 </w:t>
      </w:r>
      <w:r w:rsidR="002B59CC" w:rsidRPr="002B59CC">
        <w:rPr>
          <w:b w:val="0"/>
          <w:lang w:val="it-IT"/>
        </w:rPr>
        <w:t xml:space="preserve">collaboratori </w:t>
      </w:r>
      <w:r w:rsidRPr="005F73AB">
        <w:rPr>
          <w:b w:val="0"/>
          <w:lang w:val="it-IT"/>
        </w:rPr>
        <w:t xml:space="preserve">e oltre 250 sedi in 55 Paesi, il Gruppo è una delle maggiori aziende </w:t>
      </w:r>
      <w:r w:rsidRPr="002B59CC">
        <w:rPr>
          <w:b w:val="0"/>
          <w:lang w:val="it-IT"/>
        </w:rPr>
        <w:t>familiari</w:t>
      </w:r>
      <w:r w:rsidRPr="005F73AB">
        <w:rPr>
          <w:b w:val="0"/>
          <w:lang w:val="it-IT"/>
        </w:rPr>
        <w:t xml:space="preserve"> al mondo e figura tra le realtà più innovative della Germania.</w:t>
      </w:r>
    </w:p>
    <w:p w14:paraId="737577FC" w14:textId="4BE8C42E" w:rsidR="0037142E" w:rsidRPr="002D6737" w:rsidRDefault="0037142E" w:rsidP="0037142E">
      <w:pPr>
        <w:pStyle w:val="Hinweis"/>
        <w:rPr>
          <w:lang w:val="it-IT"/>
        </w:rPr>
      </w:pPr>
      <w:r w:rsidRPr="002D6737">
        <w:rPr>
          <w:rFonts w:asciiTheme="minorHAnsi" w:hAnsiTheme="minorHAnsi"/>
          <w:lang w:val="it-IT"/>
        </w:rPr>
        <w:cr/>
      </w:r>
    </w:p>
    <w:p w14:paraId="7C8901F8" w14:textId="77777777" w:rsidR="0037142E" w:rsidRPr="002D6737" w:rsidRDefault="0037142E" w:rsidP="0037142E">
      <w:pPr>
        <w:pStyle w:val="Hinweis"/>
        <w:rPr>
          <w:lang w:val="it-IT"/>
        </w:rPr>
      </w:pPr>
      <w:r w:rsidRPr="00D01CA4">
        <w:rPr>
          <w:noProof/>
        </w:rPr>
        <mc:AlternateContent>
          <mc:Choice Requires="wps">
            <w:drawing>
              <wp:anchor distT="0" distB="0" distL="114300" distR="114300" simplePos="0" relativeHeight="251658241" behindDoc="0" locked="0" layoutInCell="1" allowOverlap="1" wp14:anchorId="2C022EB7" wp14:editId="6AC6E37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51C08"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F1D7803" w14:textId="77777777" w:rsidR="0037142E" w:rsidRPr="002D6737" w:rsidRDefault="0037142E" w:rsidP="0037142E">
      <w:pPr>
        <w:spacing w:before="0"/>
        <w:rPr>
          <w:rStyle w:val="Enfasigrassetto"/>
          <w:lang w:val="it-IT"/>
        </w:rPr>
      </w:pPr>
    </w:p>
    <w:p w14:paraId="6EB602D5" w14:textId="77777777" w:rsidR="00972DC9" w:rsidRPr="002D6737" w:rsidRDefault="00972DC9" w:rsidP="0037142E">
      <w:pPr>
        <w:spacing w:before="0"/>
        <w:rPr>
          <w:rStyle w:val="Enfasigrassetto"/>
          <w:lang w:val="it-IT"/>
        </w:rPr>
      </w:pPr>
    </w:p>
    <w:p w14:paraId="6DCC8CEA" w14:textId="77777777" w:rsidR="00972DC9" w:rsidRPr="002D6737" w:rsidRDefault="00972DC9" w:rsidP="0037142E">
      <w:pPr>
        <w:spacing w:before="0"/>
        <w:rPr>
          <w:rStyle w:val="Enfasigrassetto"/>
          <w:lang w:val="it-IT"/>
        </w:rPr>
      </w:pPr>
    </w:p>
    <w:p w14:paraId="47554CFD" w14:textId="77777777" w:rsidR="00972DC9" w:rsidRPr="002D6737" w:rsidRDefault="00972DC9" w:rsidP="0037142E">
      <w:pPr>
        <w:spacing w:before="0"/>
        <w:rPr>
          <w:rStyle w:val="Enfasigrassetto"/>
          <w:lang w:val="it-IT"/>
        </w:rPr>
      </w:pPr>
    </w:p>
    <w:p w14:paraId="32DDCEBA" w14:textId="77777777" w:rsidR="00972DC9" w:rsidRPr="002D6737" w:rsidRDefault="00972DC9" w:rsidP="0037142E">
      <w:pPr>
        <w:spacing w:before="0"/>
        <w:rPr>
          <w:rStyle w:val="Enfasigrassetto"/>
          <w:lang w:val="it-IT"/>
        </w:rPr>
      </w:pPr>
    </w:p>
    <w:p w14:paraId="5F90F0A0" w14:textId="77777777" w:rsidR="00AD5D3C" w:rsidRPr="002D6737" w:rsidRDefault="00AD5D3C" w:rsidP="0037142E">
      <w:pPr>
        <w:spacing w:before="0"/>
        <w:rPr>
          <w:rStyle w:val="Enfasigrassetto"/>
          <w:lang w:val="it-IT"/>
        </w:rPr>
      </w:pPr>
    </w:p>
    <w:p w14:paraId="2E8161B9" w14:textId="647E0C3F" w:rsidR="0037142E" w:rsidRPr="00D01CA4" w:rsidRDefault="002D6737" w:rsidP="0037142E">
      <w:pPr>
        <w:spacing w:before="0"/>
        <w:rPr>
          <w:rStyle w:val="Enfasigrassetto"/>
        </w:rPr>
      </w:pPr>
      <w:proofErr w:type="spellStart"/>
      <w:r>
        <w:rPr>
          <w:rStyle w:val="Enfasigrassetto"/>
        </w:rPr>
        <w:t>Contatti</w:t>
      </w:r>
      <w:proofErr w:type="spellEnd"/>
    </w:p>
    <w:p w14:paraId="348EC09D" w14:textId="77777777" w:rsidR="0037142E" w:rsidRPr="00D01CA4" w:rsidRDefault="0037142E" w:rsidP="0037142E">
      <w:pPr>
        <w:spacing w:before="0"/>
        <w:rPr>
          <w:rStyle w:val="Enfasigrassetto"/>
        </w:rPr>
      </w:pPr>
    </w:p>
    <w:tbl>
      <w:tblPr>
        <w:tblStyle w:val="Grigliatabella"/>
        <w:tblW w:w="7655" w:type="dxa"/>
        <w:tblLayout w:type="fixed"/>
        <w:tblCellMar>
          <w:left w:w="0" w:type="dxa"/>
          <w:right w:w="0" w:type="dxa"/>
        </w:tblCellMar>
        <w:tblLook w:val="04A0" w:firstRow="1" w:lastRow="0" w:firstColumn="1" w:lastColumn="0" w:noHBand="0" w:noVBand="1"/>
      </w:tblPr>
      <w:tblGrid>
        <w:gridCol w:w="4111"/>
        <w:gridCol w:w="3544"/>
      </w:tblGrid>
      <w:tr w:rsidR="0037142E" w:rsidRPr="00F54556" w14:paraId="2F3B7F17" w14:textId="77777777">
        <w:tc>
          <w:tcPr>
            <w:tcW w:w="4111" w:type="dxa"/>
          </w:tcPr>
          <w:p w14:paraId="638008AC" w14:textId="77777777" w:rsidR="0037142E" w:rsidRPr="00D01CA4" w:rsidRDefault="0037142E">
            <w:pPr>
              <w:autoSpaceDE w:val="0"/>
              <w:autoSpaceDN w:val="0"/>
              <w:adjustRightInd w:val="0"/>
              <w:spacing w:before="0"/>
              <w:ind w:right="282"/>
              <w:rPr>
                <w:rStyle w:val="Enfasigrassetto"/>
              </w:rPr>
            </w:pPr>
            <w:r w:rsidRPr="00D01CA4">
              <w:rPr>
                <w:rStyle w:val="Enfasigrassetto"/>
              </w:rPr>
              <w:t>Dr. Axel Lüdeke</w:t>
            </w:r>
          </w:p>
          <w:p w14:paraId="41D98CD2" w14:textId="77777777" w:rsidR="0037142E" w:rsidRPr="00D01CA4" w:rsidRDefault="0037142E">
            <w:pPr>
              <w:autoSpaceDE w:val="0"/>
              <w:autoSpaceDN w:val="0"/>
              <w:adjustRightInd w:val="0"/>
              <w:spacing w:before="0"/>
              <w:ind w:right="282"/>
            </w:pPr>
            <w:r w:rsidRPr="00D01CA4">
              <w:t xml:space="preserve">Head of Group Communications &amp; Public Affairs </w:t>
            </w:r>
          </w:p>
          <w:p w14:paraId="51FC2210" w14:textId="77777777" w:rsidR="0037142E" w:rsidRPr="009D4A78" w:rsidRDefault="0037142E">
            <w:pPr>
              <w:autoSpaceDE w:val="0"/>
              <w:autoSpaceDN w:val="0"/>
              <w:adjustRightInd w:val="0"/>
              <w:spacing w:before="0"/>
              <w:ind w:right="282"/>
              <w:rPr>
                <w:lang w:val="de-DE"/>
              </w:rPr>
            </w:pPr>
            <w:r w:rsidRPr="009D4A78">
              <w:rPr>
                <w:lang w:val="de-DE"/>
              </w:rPr>
              <w:t xml:space="preserve">Schaeffler AG, Herzogenaurach, </w:t>
            </w:r>
          </w:p>
          <w:p w14:paraId="50B3AE7B" w14:textId="77777777" w:rsidR="0037142E" w:rsidRPr="009D4A78" w:rsidRDefault="0037142E">
            <w:pPr>
              <w:autoSpaceDE w:val="0"/>
              <w:autoSpaceDN w:val="0"/>
              <w:adjustRightInd w:val="0"/>
              <w:spacing w:before="0"/>
              <w:ind w:right="282"/>
              <w:rPr>
                <w:lang w:val="de-DE"/>
              </w:rPr>
            </w:pPr>
            <w:r w:rsidRPr="009D4A78">
              <w:rPr>
                <w:lang w:val="de-DE"/>
              </w:rPr>
              <w:t>Germany</w:t>
            </w:r>
          </w:p>
          <w:p w14:paraId="18398964" w14:textId="77777777" w:rsidR="0037142E" w:rsidRPr="009D4A78" w:rsidRDefault="0037142E">
            <w:pPr>
              <w:ind w:right="282"/>
              <w:rPr>
                <w:lang w:val="de-DE"/>
              </w:rPr>
            </w:pPr>
            <w:r w:rsidRPr="00D01CA4">
              <w:rPr>
                <w:noProof/>
              </w:rPr>
              <w:drawing>
                <wp:inline distT="0" distB="0" distL="0" distR="0" wp14:anchorId="6B105265" wp14:editId="6C35DFB4">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5"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9D4A78">
              <w:rPr>
                <w:lang w:val="de-DE"/>
              </w:rPr>
              <w:t xml:space="preserve">  +49 9132 82 8901</w:t>
            </w:r>
          </w:p>
          <w:p w14:paraId="72587999" w14:textId="77777777" w:rsidR="0037142E" w:rsidRPr="009D4A78" w:rsidRDefault="0037142E">
            <w:pPr>
              <w:spacing w:before="0"/>
              <w:ind w:right="282"/>
              <w:rPr>
                <w:rStyle w:val="Collegamentoipertestuale"/>
                <w:lang w:val="de-DE"/>
              </w:rPr>
            </w:pPr>
            <w:r w:rsidRPr="00D01CA4">
              <w:rPr>
                <w:noProof/>
                <w:sz w:val="20"/>
              </w:rPr>
              <w:drawing>
                <wp:inline distT="0" distB="0" distL="0" distR="0" wp14:anchorId="69D3F5B3" wp14:editId="0385B0DE">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6"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9D4A78">
              <w:rPr>
                <w:sz w:val="20"/>
                <w:lang w:val="de-DE"/>
              </w:rPr>
              <w:t xml:space="preserve">  </w:t>
            </w:r>
            <w:hyperlink r:id="rId17" w:history="1">
              <w:r w:rsidRPr="009D4A78">
                <w:rPr>
                  <w:rStyle w:val="Collegamentoipertestuale"/>
                  <w:lang w:val="de-DE"/>
                </w:rPr>
                <w:t>axel.luedeke@schaeffler.com</w:t>
              </w:r>
            </w:hyperlink>
          </w:p>
          <w:p w14:paraId="473DCC3B" w14:textId="77777777" w:rsidR="0037142E" w:rsidRPr="009D4A78" w:rsidRDefault="0037142E">
            <w:pPr>
              <w:spacing w:before="0"/>
              <w:ind w:right="282"/>
              <w:rPr>
                <w:rStyle w:val="Enfasigrassetto"/>
                <w:b w:val="0"/>
                <w:bCs w:val="0"/>
                <w:color w:val="00893D" w:themeColor="background2"/>
                <w:sz w:val="32"/>
                <w:szCs w:val="32"/>
                <w:lang w:val="de-DE"/>
              </w:rPr>
            </w:pPr>
          </w:p>
        </w:tc>
        <w:tc>
          <w:tcPr>
            <w:tcW w:w="3544" w:type="dxa"/>
          </w:tcPr>
          <w:p w14:paraId="28D0D1C5" w14:textId="77777777" w:rsidR="0037142E" w:rsidRPr="00D01CA4" w:rsidRDefault="0037142E">
            <w:pPr>
              <w:autoSpaceDE w:val="0"/>
              <w:autoSpaceDN w:val="0"/>
              <w:adjustRightInd w:val="0"/>
              <w:spacing w:before="0"/>
              <w:ind w:left="144"/>
              <w:rPr>
                <w:rStyle w:val="Enfasigrassetto"/>
              </w:rPr>
            </w:pPr>
            <w:r w:rsidRPr="00D01CA4">
              <w:rPr>
                <w:rStyle w:val="Enfasigrassetto"/>
              </w:rPr>
              <w:t>Heiko Eber</w:t>
            </w:r>
          </w:p>
          <w:p w14:paraId="6E0C4057" w14:textId="77777777" w:rsidR="0037142E" w:rsidRPr="00D01CA4" w:rsidRDefault="0037142E">
            <w:pPr>
              <w:autoSpaceDE w:val="0"/>
              <w:autoSpaceDN w:val="0"/>
              <w:adjustRightInd w:val="0"/>
              <w:spacing w:before="0"/>
              <w:ind w:left="144"/>
            </w:pPr>
            <w:r w:rsidRPr="00D01CA4">
              <w:t>Head of Investor Relations</w:t>
            </w:r>
            <w:r w:rsidRPr="00D01CA4">
              <w:br/>
            </w:r>
          </w:p>
          <w:p w14:paraId="670D3846" w14:textId="77777777" w:rsidR="0037142E" w:rsidRPr="009D4A78" w:rsidRDefault="0037142E">
            <w:pPr>
              <w:autoSpaceDE w:val="0"/>
              <w:autoSpaceDN w:val="0"/>
              <w:adjustRightInd w:val="0"/>
              <w:spacing w:before="0"/>
              <w:ind w:left="144"/>
              <w:rPr>
                <w:lang w:val="de-DE"/>
              </w:rPr>
            </w:pPr>
            <w:r w:rsidRPr="009D4A78">
              <w:rPr>
                <w:lang w:val="de-DE"/>
              </w:rPr>
              <w:t>Schaeffler AG, Herzogenaurach, Germany</w:t>
            </w:r>
          </w:p>
          <w:p w14:paraId="0134BA36" w14:textId="77777777" w:rsidR="0037142E" w:rsidRPr="009D4A78" w:rsidRDefault="0037142E">
            <w:pPr>
              <w:ind w:left="144" w:right="284"/>
              <w:rPr>
                <w:rStyle w:val="Collegamentoipertestuale"/>
                <w:lang w:val="de-DE"/>
              </w:rPr>
            </w:pPr>
            <w:r w:rsidRPr="00D01CA4">
              <w:rPr>
                <w:noProof/>
              </w:rPr>
              <w:drawing>
                <wp:inline distT="0" distB="0" distL="0" distR="0" wp14:anchorId="3ADEEA26" wp14:editId="14C981CF">
                  <wp:extent cx="129540" cy="1295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29540" cy="129540"/>
                          </a:xfrm>
                          <a:prstGeom prst="rect">
                            <a:avLst/>
                          </a:prstGeom>
                          <a:noFill/>
                          <a:ln>
                            <a:noFill/>
                          </a:ln>
                        </pic:spPr>
                      </pic:pic>
                    </a:graphicData>
                  </a:graphic>
                </wp:inline>
              </w:drawing>
            </w:r>
            <w:r w:rsidRPr="009D4A78">
              <w:rPr>
                <w:lang w:val="de-DE"/>
              </w:rPr>
              <w:t xml:space="preserve">  +49 9132 82 88125</w:t>
            </w:r>
            <w:r w:rsidRPr="009D4A78">
              <w:rPr>
                <w:lang w:val="de-DE"/>
              </w:rPr>
              <w:br/>
            </w:r>
            <w:r w:rsidRPr="00D01CA4">
              <w:rPr>
                <w:noProof/>
                <w:sz w:val="20"/>
              </w:rPr>
              <w:drawing>
                <wp:inline distT="0" distB="0" distL="0" distR="0" wp14:anchorId="1185990D" wp14:editId="4D4D39B3">
                  <wp:extent cx="136800" cy="936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6"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9D4A78">
              <w:rPr>
                <w:sz w:val="20"/>
                <w:lang w:val="de-DE"/>
              </w:rPr>
              <w:t xml:space="preserve">  </w:t>
            </w:r>
            <w:hyperlink r:id="rId18" w:history="1">
              <w:r w:rsidRPr="009D4A78">
                <w:rPr>
                  <w:rStyle w:val="Collegamentoipertestuale"/>
                  <w:lang w:val="de-DE"/>
                </w:rPr>
                <w:t>heiko.eber@schaeffler.com</w:t>
              </w:r>
            </w:hyperlink>
          </w:p>
          <w:p w14:paraId="5ED868DB" w14:textId="77777777" w:rsidR="0037142E" w:rsidRPr="009D4A78" w:rsidRDefault="0037142E">
            <w:pPr>
              <w:spacing w:before="0"/>
              <w:ind w:left="144"/>
              <w:rPr>
                <w:rStyle w:val="Enfasigrassetto"/>
                <w:sz w:val="20"/>
                <w:szCs w:val="20"/>
                <w:lang w:val="de-DE"/>
              </w:rPr>
            </w:pPr>
          </w:p>
        </w:tc>
      </w:tr>
      <w:tr w:rsidR="0037142E" w:rsidRPr="00F54556" w14:paraId="29EA2F4C" w14:textId="77777777">
        <w:tc>
          <w:tcPr>
            <w:tcW w:w="4111" w:type="dxa"/>
          </w:tcPr>
          <w:p w14:paraId="6477B5DA" w14:textId="77777777" w:rsidR="008F16BE" w:rsidRPr="00D01CA4" w:rsidRDefault="008F16BE" w:rsidP="008F16BE">
            <w:pPr>
              <w:spacing w:before="0" w:line="276" w:lineRule="auto"/>
              <w:rPr>
                <w:b/>
                <w:bCs/>
              </w:rPr>
            </w:pPr>
            <w:r w:rsidRPr="00D01CA4">
              <w:rPr>
                <w:b/>
              </w:rPr>
              <w:t>Cynthia Norris</w:t>
            </w:r>
          </w:p>
          <w:p w14:paraId="7A36FDFB" w14:textId="77777777" w:rsidR="008F16BE" w:rsidRPr="00D01CA4" w:rsidRDefault="008F16BE" w:rsidP="008F16BE">
            <w:pPr>
              <w:spacing w:before="0" w:line="276" w:lineRule="auto"/>
            </w:pPr>
            <w:r w:rsidRPr="00D01CA4">
              <w:t>Head of Communications – Branding &amp; Marketing Americas</w:t>
            </w:r>
          </w:p>
          <w:p w14:paraId="1EED506B" w14:textId="69BFADCF" w:rsidR="00CB68EF" w:rsidRPr="009D4A78" w:rsidRDefault="008F16BE" w:rsidP="008F16BE">
            <w:pPr>
              <w:spacing w:before="0" w:line="276" w:lineRule="auto"/>
              <w:rPr>
                <w:lang w:val="de-DE"/>
              </w:rPr>
            </w:pPr>
            <w:r w:rsidRPr="009D4A78">
              <w:rPr>
                <w:lang w:val="de-DE"/>
              </w:rPr>
              <w:t>Schaeffler Group USA Inc.</w:t>
            </w:r>
          </w:p>
          <w:p w14:paraId="6F9A0509" w14:textId="77777777" w:rsidR="008F16BE" w:rsidRPr="009D4A78" w:rsidRDefault="008F16BE" w:rsidP="008F16BE">
            <w:pPr>
              <w:spacing w:before="240" w:line="276" w:lineRule="auto"/>
              <w:rPr>
                <w:lang w:val="de-DE"/>
              </w:rPr>
            </w:pPr>
            <w:r w:rsidRPr="00D01CA4">
              <w:rPr>
                <w:b/>
                <w:noProof/>
              </w:rPr>
              <w:drawing>
                <wp:inline distT="0" distB="0" distL="0" distR="0" wp14:anchorId="1D8F7F4B" wp14:editId="251333B8">
                  <wp:extent cx="133350" cy="133350"/>
                  <wp:effectExtent l="0" t="0" r="0" b="0"/>
                  <wp:docPr id="16703592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9D4A78">
              <w:rPr>
                <w:b/>
                <w:lang w:val="de-DE"/>
              </w:rPr>
              <w:t xml:space="preserve">  </w:t>
            </w:r>
            <w:r w:rsidRPr="009D4A78">
              <w:rPr>
                <w:lang w:val="de-DE"/>
              </w:rPr>
              <w:t>+1 803 548-8981</w:t>
            </w:r>
          </w:p>
          <w:p w14:paraId="02C0126D" w14:textId="77777777" w:rsidR="008F16BE" w:rsidRPr="009D4A78" w:rsidRDefault="008F16BE" w:rsidP="008F16BE">
            <w:pPr>
              <w:spacing w:before="0" w:line="276" w:lineRule="auto"/>
              <w:rPr>
                <w:lang w:val="de-DE"/>
              </w:rPr>
            </w:pPr>
            <w:r w:rsidRPr="00D01CA4">
              <w:rPr>
                <w:noProof/>
              </w:rPr>
              <w:drawing>
                <wp:inline distT="0" distB="0" distL="0" distR="0" wp14:anchorId="6CB3F1A8" wp14:editId="4E4AB5BD">
                  <wp:extent cx="133350" cy="95250"/>
                  <wp:effectExtent l="0" t="0" r="0" b="0"/>
                  <wp:docPr id="12384444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133350" cy="95250"/>
                          </a:xfrm>
                          <a:prstGeom prst="rect">
                            <a:avLst/>
                          </a:prstGeom>
                          <a:noFill/>
                          <a:ln>
                            <a:noFill/>
                          </a:ln>
                        </pic:spPr>
                      </pic:pic>
                    </a:graphicData>
                  </a:graphic>
                </wp:inline>
              </w:drawing>
            </w:r>
            <w:r w:rsidRPr="009D4A78">
              <w:rPr>
                <w:lang w:val="de-DE"/>
              </w:rPr>
              <w:t xml:space="preserve">  </w:t>
            </w:r>
            <w:hyperlink r:id="rId21" w:history="1">
              <w:r w:rsidRPr="009D4A78">
                <w:rPr>
                  <w:rStyle w:val="Collegamentoipertestuale"/>
                  <w:lang w:val="de-DE"/>
                </w:rPr>
                <w:t>cynthia.norris@schaeffler.com</w:t>
              </w:r>
            </w:hyperlink>
          </w:p>
          <w:p w14:paraId="1B6EC91E" w14:textId="33846C07" w:rsidR="0037142E" w:rsidRPr="009D4A78" w:rsidRDefault="0037142E">
            <w:pPr>
              <w:autoSpaceDE w:val="0"/>
              <w:autoSpaceDN w:val="0"/>
              <w:adjustRightInd w:val="0"/>
              <w:spacing w:before="0"/>
              <w:ind w:right="282"/>
              <w:rPr>
                <w:rStyle w:val="Enfasigrassetto"/>
                <w:lang w:val="de-DE"/>
              </w:rPr>
            </w:pPr>
          </w:p>
        </w:tc>
        <w:tc>
          <w:tcPr>
            <w:tcW w:w="3544" w:type="dxa"/>
          </w:tcPr>
          <w:p w14:paraId="4DAABB8F" w14:textId="470230C6" w:rsidR="0037142E" w:rsidRPr="009D4A78" w:rsidRDefault="0037142E">
            <w:pPr>
              <w:autoSpaceDE w:val="0"/>
              <w:autoSpaceDN w:val="0"/>
              <w:adjustRightInd w:val="0"/>
              <w:spacing w:before="0"/>
              <w:ind w:left="144"/>
              <w:rPr>
                <w:rStyle w:val="Enfasigrassetto"/>
                <w:lang w:val="de-DE"/>
              </w:rPr>
            </w:pPr>
            <w:r w:rsidRPr="009D4A78">
              <w:rPr>
                <w:color w:val="00893D" w:themeColor="background2"/>
                <w:lang w:val="de-DE"/>
              </w:rPr>
              <w:br/>
            </w:r>
          </w:p>
        </w:tc>
      </w:tr>
    </w:tbl>
    <w:p w14:paraId="182541FD" w14:textId="77777777" w:rsidR="0037142E" w:rsidRPr="009D4A78" w:rsidRDefault="0037142E" w:rsidP="0037142E">
      <w:pPr>
        <w:pStyle w:val="Hinweis"/>
        <w:rPr>
          <w:lang w:val="de-DE"/>
        </w:rPr>
      </w:pPr>
    </w:p>
    <w:p w14:paraId="68615668" w14:textId="77777777" w:rsidR="0037142E" w:rsidRPr="009D4A78" w:rsidRDefault="0037142E" w:rsidP="0037142E">
      <w:pPr>
        <w:pStyle w:val="Hinweis"/>
        <w:rPr>
          <w:lang w:val="de-DE"/>
        </w:rPr>
      </w:pPr>
      <w:r w:rsidRPr="00D01CA4">
        <w:rPr>
          <w:noProof/>
        </w:rPr>
        <mc:AlternateContent>
          <mc:Choice Requires="wps">
            <w:drawing>
              <wp:anchor distT="0" distB="0" distL="114300" distR="114300" simplePos="0" relativeHeight="251658242" behindDoc="0" locked="0" layoutInCell="1" allowOverlap="1" wp14:anchorId="3BC30A45" wp14:editId="446DBAC7">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5F967"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793CC944" w14:textId="77777777" w:rsidR="0037142E" w:rsidRPr="00D01CA4" w:rsidRDefault="0037142E" w:rsidP="0037142E">
      <w:pPr>
        <w:spacing w:line="240" w:lineRule="auto"/>
      </w:pPr>
      <w:bookmarkStart w:id="3" w:name="_Hlk149827070"/>
      <w:r w:rsidRPr="00D01CA4">
        <w:rPr>
          <w:noProof/>
        </w:rPr>
        <w:drawing>
          <wp:inline distT="0" distB="0" distL="0" distR="0" wp14:anchorId="40A34999" wp14:editId="534B3C3C">
            <wp:extent cx="252000" cy="252000"/>
            <wp:effectExtent l="0" t="0" r="0" b="0"/>
            <wp:docPr id="15" name="Grafik 1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22"/>
                    </pic:cNvP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D01CA4">
        <w:t xml:space="preserve">    </w:t>
      </w:r>
      <w:r w:rsidRPr="00D01CA4">
        <w:rPr>
          <w:rFonts w:ascii="Calibri" w:hAnsi="Calibri"/>
          <w:noProof/>
        </w:rPr>
        <w:drawing>
          <wp:inline distT="0" distB="0" distL="0" distR="0" wp14:anchorId="0852B8D8" wp14:editId="6889F149">
            <wp:extent cx="252000" cy="252000"/>
            <wp:effectExtent l="0" t="0" r="0" b="0"/>
            <wp:docPr id="17" name="Grafik 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D01CA4">
        <w:t xml:space="preserve">    </w:t>
      </w:r>
      <w:r w:rsidRPr="00D01CA4">
        <w:rPr>
          <w:noProof/>
        </w:rPr>
        <w:drawing>
          <wp:inline distT="0" distB="0" distL="0" distR="0" wp14:anchorId="0EFA6DEA" wp14:editId="38576F2B">
            <wp:extent cx="248889" cy="252000"/>
            <wp:effectExtent l="0" t="0" r="0" b="0"/>
            <wp:docPr id="28" name="Grafik 2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26"/>
                    </pic:cNvP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rsidRPr="00D01CA4">
        <w:t xml:space="preserve">    </w:t>
      </w:r>
      <w:r w:rsidRPr="00D01CA4">
        <w:rPr>
          <w:rFonts w:ascii="Calibri" w:hAnsi="Calibri"/>
          <w:noProof/>
        </w:rPr>
        <w:drawing>
          <wp:inline distT="0" distB="0" distL="0" distR="0" wp14:anchorId="0D509134" wp14:editId="66DF1D6D">
            <wp:extent cx="252000" cy="252000"/>
            <wp:effectExtent l="0" t="0" r="0" b="0"/>
            <wp:docPr id="21" name="Grafik 2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D01CA4">
        <w:t xml:space="preserve">    </w:t>
      </w:r>
      <w:r w:rsidRPr="00D01CA4">
        <w:rPr>
          <w:noProof/>
        </w:rPr>
        <w:drawing>
          <wp:inline distT="0" distB="0" distL="0" distR="0" wp14:anchorId="1878DEE1" wp14:editId="700B1003">
            <wp:extent cx="252000" cy="252000"/>
            <wp:effectExtent l="0" t="0" r="0" b="0"/>
            <wp:docPr id="29" name="Grafik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30"/>
                    </pic:cNvP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rsidRPr="00D01CA4">
        <w:t xml:space="preserve">    </w:t>
      </w:r>
      <w:r w:rsidRPr="00D01CA4">
        <w:rPr>
          <w:noProof/>
        </w:rPr>
        <w:drawing>
          <wp:inline distT="0" distB="0" distL="0" distR="0" wp14:anchorId="73723EB8" wp14:editId="00DD0DF6">
            <wp:extent cx="252000" cy="252000"/>
            <wp:effectExtent l="0" t="0" r="0" b="0"/>
            <wp:docPr id="30" name="Grafik 3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3"/>
    </w:p>
    <w:p w14:paraId="0673388F" w14:textId="37ED3C82" w:rsidR="00993A43" w:rsidRPr="005E4E62" w:rsidRDefault="00993A43" w:rsidP="0037142E">
      <w:pPr>
        <w:pStyle w:val="Hinweisfett"/>
        <w:jc w:val="both"/>
        <w:rPr>
          <w:rFonts w:ascii="Calibri" w:hAnsi="Calibri"/>
        </w:rPr>
      </w:pPr>
    </w:p>
    <w:sectPr w:rsidR="00993A43" w:rsidRPr="005E4E62" w:rsidSect="0033108C">
      <w:headerReference w:type="default" r:id="rId34"/>
      <w:footerReference w:type="default" r:id="rId35"/>
      <w:headerReference w:type="first" r:id="rId36"/>
      <w:footerReference w:type="first" r:id="rId37"/>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C693" w14:textId="77777777" w:rsidR="00A211C1" w:rsidRPr="00D01CA4" w:rsidRDefault="00A211C1" w:rsidP="00DF6567">
      <w:pPr>
        <w:spacing w:line="240" w:lineRule="auto"/>
      </w:pPr>
      <w:r w:rsidRPr="00D01CA4">
        <w:separator/>
      </w:r>
    </w:p>
  </w:endnote>
  <w:endnote w:type="continuationSeparator" w:id="0">
    <w:p w14:paraId="6E00EFF9" w14:textId="77777777" w:rsidR="00A211C1" w:rsidRPr="00D01CA4" w:rsidRDefault="00A211C1" w:rsidP="00DF6567">
      <w:pPr>
        <w:spacing w:line="240" w:lineRule="auto"/>
      </w:pPr>
      <w:r w:rsidRPr="00D01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64120898"/>
      <w:docPartObj>
        <w:docPartGallery w:val="Page Numbers (Bottom of Page)"/>
        <w:docPartUnique/>
      </w:docPartObj>
    </w:sdtPr>
    <w:sdtContent>
      <w:p w14:paraId="6ABB7735" w14:textId="77777777" w:rsidR="006A5C61" w:rsidRPr="00D01CA4" w:rsidRDefault="006A5C61" w:rsidP="000A262F">
        <w:pPr>
          <w:pStyle w:val="BU"/>
          <w:rPr>
            <w:noProof w:val="0"/>
          </w:rPr>
        </w:pPr>
        <w:r w:rsidRPr="00D01CA4">
          <w:rPr>
            <w:noProof w:val="0"/>
          </w:rPr>
          <w:fldChar w:fldCharType="begin"/>
        </w:r>
        <w:r w:rsidRPr="00D01CA4">
          <w:rPr>
            <w:noProof w:val="0"/>
          </w:rPr>
          <w:instrText>PAGE   \* MERGEFORMAT</w:instrText>
        </w:r>
        <w:r w:rsidRPr="00D01CA4">
          <w:rPr>
            <w:noProof w:val="0"/>
          </w:rPr>
          <w:fldChar w:fldCharType="separate"/>
        </w:r>
        <w:r w:rsidR="00A544B3" w:rsidRPr="00D01CA4">
          <w:rPr>
            <w:noProof w:val="0"/>
          </w:rPr>
          <w:t>2</w:t>
        </w:r>
        <w:r w:rsidRPr="00D01CA4">
          <w:rPr>
            <w:noProof w:val="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9475280"/>
      <w:docPartObj>
        <w:docPartGallery w:val="Page Numbers (Bottom of Page)"/>
        <w:docPartUnique/>
      </w:docPartObj>
    </w:sdtPr>
    <w:sdtContent>
      <w:p w14:paraId="61069D6C" w14:textId="77777777" w:rsidR="00026162" w:rsidRPr="00D01CA4" w:rsidRDefault="00026162" w:rsidP="000A262F">
        <w:pPr>
          <w:pStyle w:val="BU"/>
          <w:rPr>
            <w:noProof w:val="0"/>
          </w:rPr>
        </w:pPr>
        <w:r w:rsidRPr="00D01CA4">
          <w:rPr>
            <w:noProof w:val="0"/>
          </w:rPr>
          <w:fldChar w:fldCharType="begin"/>
        </w:r>
        <w:r w:rsidRPr="00D01CA4">
          <w:rPr>
            <w:noProof w:val="0"/>
          </w:rPr>
          <w:instrText>PAGE   \* MERGEFORMAT</w:instrText>
        </w:r>
        <w:r w:rsidRPr="00D01CA4">
          <w:rPr>
            <w:noProof w:val="0"/>
          </w:rPr>
          <w:fldChar w:fldCharType="separate"/>
        </w:r>
        <w:r w:rsidR="00A544B3" w:rsidRPr="00D01CA4">
          <w:rPr>
            <w:noProof w:val="0"/>
          </w:rPr>
          <w:t>1</w:t>
        </w:r>
        <w:r w:rsidRPr="00D01CA4">
          <w:rPr>
            <w:noProof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1616" w14:textId="77777777" w:rsidR="00A211C1" w:rsidRPr="00D01CA4" w:rsidRDefault="00A211C1" w:rsidP="00DF6567">
      <w:pPr>
        <w:spacing w:line="240" w:lineRule="auto"/>
      </w:pPr>
      <w:r w:rsidRPr="00D01CA4">
        <w:separator/>
      </w:r>
    </w:p>
  </w:footnote>
  <w:footnote w:type="continuationSeparator" w:id="0">
    <w:p w14:paraId="4A80A9F7" w14:textId="77777777" w:rsidR="00A211C1" w:rsidRPr="00D01CA4" w:rsidRDefault="00A211C1" w:rsidP="00DF6567">
      <w:pPr>
        <w:spacing w:line="240" w:lineRule="auto"/>
      </w:pPr>
      <w:r w:rsidRPr="00D01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Pr="00D01CA4" w:rsidRDefault="007C0770" w:rsidP="007C0770">
    <w:pPr>
      <w:pStyle w:val="Intestazione"/>
      <w:tabs>
        <w:tab w:val="clear" w:pos="4536"/>
      </w:tabs>
    </w:pPr>
    <w:r w:rsidRPr="00D01CA4">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Pr="00D01CA4" w:rsidRDefault="00AB5AB6">
    <w:pPr>
      <w:pStyle w:val="Intestazione"/>
    </w:pPr>
    <w:r w:rsidRPr="00D01CA4">
      <w:rPr>
        <w:noProof/>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7BF57" id="Rechteck 1" o:spid="_x0000_s1026"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sidRPr="00D01CA4">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1EF32740" w:rsidR="00AB5AB6" w:rsidRPr="00D01CA4" w:rsidRDefault="001B789B" w:rsidP="00153B3F">
                          <w:pPr>
                            <w:spacing w:before="0" w:line="280" w:lineRule="exact"/>
                            <w:rPr>
                              <w:szCs w:val="20"/>
                            </w:rPr>
                          </w:pPr>
                          <w:proofErr w:type="spellStart"/>
                          <w:r>
                            <w:t>Comunicato</w:t>
                          </w:r>
                          <w:proofErr w:type="spellEnd"/>
                          <w:r>
                            <w:t xml:space="preserve">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1EF32740" w:rsidR="00AB5AB6" w:rsidRPr="00D01CA4" w:rsidRDefault="001B789B" w:rsidP="00153B3F">
                    <w:pPr>
                      <w:spacing w:before="0" w:line="280" w:lineRule="exact"/>
                      <w:rPr>
                        <w:szCs w:val="20"/>
                      </w:rPr>
                    </w:pPr>
                    <w:proofErr w:type="spellStart"/>
                    <w:r>
                      <w:t>Comunicato</w:t>
                    </w:r>
                    <w:proofErr w:type="spellEnd"/>
                    <w:r>
                      <w:t xml:space="preserve"> Stampa e IR</w:t>
                    </w:r>
                  </w:p>
                </w:txbxContent>
              </v:textbox>
              <w10:wrap type="square" anchorx="margin" anchory="page"/>
              <w10:anchorlock/>
            </v:shape>
          </w:pict>
        </mc:Fallback>
      </mc:AlternateContent>
    </w:r>
    <w:r w:rsidRPr="00D01CA4">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FC228C"/>
    <w:multiLevelType w:val="multilevel"/>
    <w:tmpl w:val="28E2D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353293">
    <w:abstractNumId w:val="6"/>
  </w:num>
  <w:num w:numId="2" w16cid:durableId="1666515418">
    <w:abstractNumId w:val="5"/>
  </w:num>
  <w:num w:numId="3" w16cid:durableId="488138340">
    <w:abstractNumId w:val="10"/>
  </w:num>
  <w:num w:numId="4" w16cid:durableId="1652712708">
    <w:abstractNumId w:val="11"/>
  </w:num>
  <w:num w:numId="5" w16cid:durableId="8262058">
    <w:abstractNumId w:val="8"/>
  </w:num>
  <w:num w:numId="6" w16cid:durableId="1328706572">
    <w:abstractNumId w:val="7"/>
  </w:num>
  <w:num w:numId="7" w16cid:durableId="1877231556">
    <w:abstractNumId w:val="9"/>
  </w:num>
  <w:num w:numId="8" w16cid:durableId="269556222">
    <w:abstractNumId w:val="4"/>
  </w:num>
  <w:num w:numId="9" w16cid:durableId="1438215377">
    <w:abstractNumId w:val="3"/>
  </w:num>
  <w:num w:numId="10" w16cid:durableId="1104691679">
    <w:abstractNumId w:val="2"/>
  </w:num>
  <w:num w:numId="11" w16cid:durableId="1078790617">
    <w:abstractNumId w:val="1"/>
  </w:num>
  <w:num w:numId="12" w16cid:durableId="891233126">
    <w:abstractNumId w:val="0"/>
  </w:num>
  <w:num w:numId="13" w16cid:durableId="441606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638B"/>
    <w:rsid w:val="00007DE1"/>
    <w:rsid w:val="0001187E"/>
    <w:rsid w:val="00014DB2"/>
    <w:rsid w:val="00015FD4"/>
    <w:rsid w:val="00017212"/>
    <w:rsid w:val="0001784D"/>
    <w:rsid w:val="0002077D"/>
    <w:rsid w:val="00020E3B"/>
    <w:rsid w:val="00020F21"/>
    <w:rsid w:val="000225A4"/>
    <w:rsid w:val="000236F2"/>
    <w:rsid w:val="00024E1E"/>
    <w:rsid w:val="00026162"/>
    <w:rsid w:val="0002634A"/>
    <w:rsid w:val="00027C81"/>
    <w:rsid w:val="00031489"/>
    <w:rsid w:val="00032C96"/>
    <w:rsid w:val="00035457"/>
    <w:rsid w:val="00042C7C"/>
    <w:rsid w:val="00045563"/>
    <w:rsid w:val="00045A16"/>
    <w:rsid w:val="00047292"/>
    <w:rsid w:val="000534FF"/>
    <w:rsid w:val="000535DD"/>
    <w:rsid w:val="00054672"/>
    <w:rsid w:val="00054B02"/>
    <w:rsid w:val="0005613D"/>
    <w:rsid w:val="000564D7"/>
    <w:rsid w:val="00061CA4"/>
    <w:rsid w:val="000622F5"/>
    <w:rsid w:val="00062E44"/>
    <w:rsid w:val="00066B10"/>
    <w:rsid w:val="00071636"/>
    <w:rsid w:val="00075654"/>
    <w:rsid w:val="00077CB7"/>
    <w:rsid w:val="00080EED"/>
    <w:rsid w:val="000812EB"/>
    <w:rsid w:val="00086D33"/>
    <w:rsid w:val="00092EE7"/>
    <w:rsid w:val="00094B5B"/>
    <w:rsid w:val="00094E58"/>
    <w:rsid w:val="00095AF9"/>
    <w:rsid w:val="000A183F"/>
    <w:rsid w:val="000A262F"/>
    <w:rsid w:val="000A2CE1"/>
    <w:rsid w:val="000A59EB"/>
    <w:rsid w:val="000B1F5C"/>
    <w:rsid w:val="000B244A"/>
    <w:rsid w:val="000B4245"/>
    <w:rsid w:val="000B6023"/>
    <w:rsid w:val="000C16BE"/>
    <w:rsid w:val="000C3F84"/>
    <w:rsid w:val="000C57A5"/>
    <w:rsid w:val="000C65F0"/>
    <w:rsid w:val="000C742F"/>
    <w:rsid w:val="000D01C0"/>
    <w:rsid w:val="000D09A7"/>
    <w:rsid w:val="000D29E8"/>
    <w:rsid w:val="000D3A25"/>
    <w:rsid w:val="000D4CE6"/>
    <w:rsid w:val="000D6FCC"/>
    <w:rsid w:val="000E100D"/>
    <w:rsid w:val="000E1CDE"/>
    <w:rsid w:val="000E67F0"/>
    <w:rsid w:val="000E70BA"/>
    <w:rsid w:val="000E749F"/>
    <w:rsid w:val="000E7BB4"/>
    <w:rsid w:val="000F3D87"/>
    <w:rsid w:val="000F58A9"/>
    <w:rsid w:val="000F784F"/>
    <w:rsid w:val="00105DA7"/>
    <w:rsid w:val="00106786"/>
    <w:rsid w:val="001073BD"/>
    <w:rsid w:val="00113882"/>
    <w:rsid w:val="00113A4F"/>
    <w:rsid w:val="00113BFE"/>
    <w:rsid w:val="001162C0"/>
    <w:rsid w:val="0011798A"/>
    <w:rsid w:val="00117D96"/>
    <w:rsid w:val="00117E2C"/>
    <w:rsid w:val="001225E3"/>
    <w:rsid w:val="001241BA"/>
    <w:rsid w:val="00125E32"/>
    <w:rsid w:val="001263B8"/>
    <w:rsid w:val="0012719B"/>
    <w:rsid w:val="0013382E"/>
    <w:rsid w:val="00134D53"/>
    <w:rsid w:val="00140DAF"/>
    <w:rsid w:val="00140EA5"/>
    <w:rsid w:val="00142FFB"/>
    <w:rsid w:val="00143951"/>
    <w:rsid w:val="001479BC"/>
    <w:rsid w:val="0015124C"/>
    <w:rsid w:val="001516AC"/>
    <w:rsid w:val="001517BC"/>
    <w:rsid w:val="00152AF3"/>
    <w:rsid w:val="00153B3F"/>
    <w:rsid w:val="00154885"/>
    <w:rsid w:val="00156B75"/>
    <w:rsid w:val="00160B5B"/>
    <w:rsid w:val="00162450"/>
    <w:rsid w:val="00163BBB"/>
    <w:rsid w:val="001702FD"/>
    <w:rsid w:val="00172575"/>
    <w:rsid w:val="00175CAE"/>
    <w:rsid w:val="001774F5"/>
    <w:rsid w:val="00181057"/>
    <w:rsid w:val="00182777"/>
    <w:rsid w:val="001828E2"/>
    <w:rsid w:val="00182FB3"/>
    <w:rsid w:val="00185B3F"/>
    <w:rsid w:val="001909D1"/>
    <w:rsid w:val="001911FB"/>
    <w:rsid w:val="00195FAA"/>
    <w:rsid w:val="001A1CAE"/>
    <w:rsid w:val="001A2241"/>
    <w:rsid w:val="001A245C"/>
    <w:rsid w:val="001A26C2"/>
    <w:rsid w:val="001A4DFA"/>
    <w:rsid w:val="001A5912"/>
    <w:rsid w:val="001B0F75"/>
    <w:rsid w:val="001B4E60"/>
    <w:rsid w:val="001B789B"/>
    <w:rsid w:val="001C3D66"/>
    <w:rsid w:val="001C5352"/>
    <w:rsid w:val="001D028C"/>
    <w:rsid w:val="001D1EDE"/>
    <w:rsid w:val="001D2677"/>
    <w:rsid w:val="001D2F33"/>
    <w:rsid w:val="001D390B"/>
    <w:rsid w:val="001D481B"/>
    <w:rsid w:val="001D6000"/>
    <w:rsid w:val="001D69ED"/>
    <w:rsid w:val="001E2996"/>
    <w:rsid w:val="001E600F"/>
    <w:rsid w:val="001E788F"/>
    <w:rsid w:val="001F05FB"/>
    <w:rsid w:val="001F0BB7"/>
    <w:rsid w:val="001F147D"/>
    <w:rsid w:val="001F20AB"/>
    <w:rsid w:val="001F21E7"/>
    <w:rsid w:val="0020032C"/>
    <w:rsid w:val="0020091F"/>
    <w:rsid w:val="00201D8F"/>
    <w:rsid w:val="0021042D"/>
    <w:rsid w:val="00211B97"/>
    <w:rsid w:val="00213F0B"/>
    <w:rsid w:val="002149B2"/>
    <w:rsid w:val="00215EA6"/>
    <w:rsid w:val="00220896"/>
    <w:rsid w:val="00221C39"/>
    <w:rsid w:val="00226573"/>
    <w:rsid w:val="002279C5"/>
    <w:rsid w:val="002317C9"/>
    <w:rsid w:val="002324C1"/>
    <w:rsid w:val="00232795"/>
    <w:rsid w:val="00232B04"/>
    <w:rsid w:val="002416B5"/>
    <w:rsid w:val="00243EA0"/>
    <w:rsid w:val="002449E3"/>
    <w:rsid w:val="00245AD0"/>
    <w:rsid w:val="00247433"/>
    <w:rsid w:val="00251B87"/>
    <w:rsid w:val="00251BAF"/>
    <w:rsid w:val="00255B22"/>
    <w:rsid w:val="00256D04"/>
    <w:rsid w:val="00257970"/>
    <w:rsid w:val="002605DA"/>
    <w:rsid w:val="002661F4"/>
    <w:rsid w:val="00266394"/>
    <w:rsid w:val="00270411"/>
    <w:rsid w:val="00270C00"/>
    <w:rsid w:val="0027363B"/>
    <w:rsid w:val="00275D5B"/>
    <w:rsid w:val="002760EC"/>
    <w:rsid w:val="00277DF7"/>
    <w:rsid w:val="00277E49"/>
    <w:rsid w:val="00283C00"/>
    <w:rsid w:val="0028534C"/>
    <w:rsid w:val="0028621F"/>
    <w:rsid w:val="002879D4"/>
    <w:rsid w:val="00287A11"/>
    <w:rsid w:val="00291368"/>
    <w:rsid w:val="00291470"/>
    <w:rsid w:val="0029307A"/>
    <w:rsid w:val="00296941"/>
    <w:rsid w:val="002A0B62"/>
    <w:rsid w:val="002A39B9"/>
    <w:rsid w:val="002A6CC3"/>
    <w:rsid w:val="002A7E6E"/>
    <w:rsid w:val="002B013D"/>
    <w:rsid w:val="002B0248"/>
    <w:rsid w:val="002B3C2D"/>
    <w:rsid w:val="002B3DC9"/>
    <w:rsid w:val="002B4C14"/>
    <w:rsid w:val="002B59CC"/>
    <w:rsid w:val="002B5B98"/>
    <w:rsid w:val="002C116D"/>
    <w:rsid w:val="002C2E3A"/>
    <w:rsid w:val="002D0679"/>
    <w:rsid w:val="002D1C1C"/>
    <w:rsid w:val="002D2526"/>
    <w:rsid w:val="002D37C5"/>
    <w:rsid w:val="002D5E24"/>
    <w:rsid w:val="002D65BC"/>
    <w:rsid w:val="002D6737"/>
    <w:rsid w:val="002D76E1"/>
    <w:rsid w:val="002E05D6"/>
    <w:rsid w:val="002E10CE"/>
    <w:rsid w:val="002E3EBA"/>
    <w:rsid w:val="002E5CB2"/>
    <w:rsid w:val="002E68F4"/>
    <w:rsid w:val="002F21BE"/>
    <w:rsid w:val="002F3979"/>
    <w:rsid w:val="002F3A4F"/>
    <w:rsid w:val="002F71F8"/>
    <w:rsid w:val="0030051C"/>
    <w:rsid w:val="00300D11"/>
    <w:rsid w:val="00301723"/>
    <w:rsid w:val="00301BCB"/>
    <w:rsid w:val="00302136"/>
    <w:rsid w:val="00302146"/>
    <w:rsid w:val="003022D5"/>
    <w:rsid w:val="00302F3D"/>
    <w:rsid w:val="00303726"/>
    <w:rsid w:val="00304083"/>
    <w:rsid w:val="003060A0"/>
    <w:rsid w:val="00307184"/>
    <w:rsid w:val="00313A77"/>
    <w:rsid w:val="003147CD"/>
    <w:rsid w:val="003151AB"/>
    <w:rsid w:val="00315F73"/>
    <w:rsid w:val="003217D7"/>
    <w:rsid w:val="00322AD6"/>
    <w:rsid w:val="003263DC"/>
    <w:rsid w:val="0033108C"/>
    <w:rsid w:val="0033682A"/>
    <w:rsid w:val="00336E29"/>
    <w:rsid w:val="00340680"/>
    <w:rsid w:val="00342714"/>
    <w:rsid w:val="00342C74"/>
    <w:rsid w:val="00342D7F"/>
    <w:rsid w:val="003439A6"/>
    <w:rsid w:val="00344515"/>
    <w:rsid w:val="00344A15"/>
    <w:rsid w:val="00344D2A"/>
    <w:rsid w:val="0034545A"/>
    <w:rsid w:val="00346C17"/>
    <w:rsid w:val="00352438"/>
    <w:rsid w:val="00353F06"/>
    <w:rsid w:val="00355F70"/>
    <w:rsid w:val="00357CB7"/>
    <w:rsid w:val="00362D69"/>
    <w:rsid w:val="00362EE0"/>
    <w:rsid w:val="0037142E"/>
    <w:rsid w:val="0037195E"/>
    <w:rsid w:val="00371ED5"/>
    <w:rsid w:val="0037209F"/>
    <w:rsid w:val="00372675"/>
    <w:rsid w:val="00373EE8"/>
    <w:rsid w:val="0037581E"/>
    <w:rsid w:val="00376B3C"/>
    <w:rsid w:val="00377109"/>
    <w:rsid w:val="00380AF0"/>
    <w:rsid w:val="00381FF5"/>
    <w:rsid w:val="00390428"/>
    <w:rsid w:val="00391244"/>
    <w:rsid w:val="00392F83"/>
    <w:rsid w:val="00396CA9"/>
    <w:rsid w:val="00396F16"/>
    <w:rsid w:val="003979D2"/>
    <w:rsid w:val="003A2973"/>
    <w:rsid w:val="003A3169"/>
    <w:rsid w:val="003A3E99"/>
    <w:rsid w:val="003A527F"/>
    <w:rsid w:val="003A5556"/>
    <w:rsid w:val="003A6229"/>
    <w:rsid w:val="003B0620"/>
    <w:rsid w:val="003B18F4"/>
    <w:rsid w:val="003B20B0"/>
    <w:rsid w:val="003B65AB"/>
    <w:rsid w:val="003C2A2A"/>
    <w:rsid w:val="003C405D"/>
    <w:rsid w:val="003C7730"/>
    <w:rsid w:val="003D0A26"/>
    <w:rsid w:val="003D1531"/>
    <w:rsid w:val="003D40AA"/>
    <w:rsid w:val="003D6B0B"/>
    <w:rsid w:val="003E0641"/>
    <w:rsid w:val="003E3589"/>
    <w:rsid w:val="003E3EF1"/>
    <w:rsid w:val="003E5CFE"/>
    <w:rsid w:val="003F0C86"/>
    <w:rsid w:val="003F1E80"/>
    <w:rsid w:val="003F2088"/>
    <w:rsid w:val="003F3D5C"/>
    <w:rsid w:val="003F4D90"/>
    <w:rsid w:val="0040333F"/>
    <w:rsid w:val="00404760"/>
    <w:rsid w:val="0041130C"/>
    <w:rsid w:val="004144FA"/>
    <w:rsid w:val="0041513B"/>
    <w:rsid w:val="00415D89"/>
    <w:rsid w:val="00416740"/>
    <w:rsid w:val="00417E2C"/>
    <w:rsid w:val="00421A8A"/>
    <w:rsid w:val="00423870"/>
    <w:rsid w:val="00425CDE"/>
    <w:rsid w:val="0042668A"/>
    <w:rsid w:val="00433CAF"/>
    <w:rsid w:val="004343F9"/>
    <w:rsid w:val="004413F9"/>
    <w:rsid w:val="004419DE"/>
    <w:rsid w:val="00443605"/>
    <w:rsid w:val="00445044"/>
    <w:rsid w:val="004462D1"/>
    <w:rsid w:val="0044790B"/>
    <w:rsid w:val="00453D18"/>
    <w:rsid w:val="00454A05"/>
    <w:rsid w:val="0045526D"/>
    <w:rsid w:val="00455E5F"/>
    <w:rsid w:val="004630FF"/>
    <w:rsid w:val="004649D3"/>
    <w:rsid w:val="00465D4F"/>
    <w:rsid w:val="0046672C"/>
    <w:rsid w:val="00467AF9"/>
    <w:rsid w:val="0047143D"/>
    <w:rsid w:val="00471520"/>
    <w:rsid w:val="004740C9"/>
    <w:rsid w:val="004747EC"/>
    <w:rsid w:val="00474C6E"/>
    <w:rsid w:val="00475C99"/>
    <w:rsid w:val="00475EA4"/>
    <w:rsid w:val="004772AF"/>
    <w:rsid w:val="00482738"/>
    <w:rsid w:val="0049012C"/>
    <w:rsid w:val="004A0E9A"/>
    <w:rsid w:val="004A4482"/>
    <w:rsid w:val="004A5675"/>
    <w:rsid w:val="004A5DBD"/>
    <w:rsid w:val="004A66FC"/>
    <w:rsid w:val="004A7DBF"/>
    <w:rsid w:val="004A7E32"/>
    <w:rsid w:val="004B114C"/>
    <w:rsid w:val="004B151F"/>
    <w:rsid w:val="004B2B3B"/>
    <w:rsid w:val="004B2BCC"/>
    <w:rsid w:val="004B6BAE"/>
    <w:rsid w:val="004B70EF"/>
    <w:rsid w:val="004C3021"/>
    <w:rsid w:val="004C39BA"/>
    <w:rsid w:val="004C3D35"/>
    <w:rsid w:val="004C3FDB"/>
    <w:rsid w:val="004C458A"/>
    <w:rsid w:val="004C57BE"/>
    <w:rsid w:val="004C5D4C"/>
    <w:rsid w:val="004C5F41"/>
    <w:rsid w:val="004D3866"/>
    <w:rsid w:val="004D39F1"/>
    <w:rsid w:val="004E291F"/>
    <w:rsid w:val="004E3C24"/>
    <w:rsid w:val="004E73B5"/>
    <w:rsid w:val="004F00A6"/>
    <w:rsid w:val="004F0EE7"/>
    <w:rsid w:val="004F0FDA"/>
    <w:rsid w:val="004F1A53"/>
    <w:rsid w:val="004F4B1D"/>
    <w:rsid w:val="004F752B"/>
    <w:rsid w:val="00501304"/>
    <w:rsid w:val="00501857"/>
    <w:rsid w:val="0050304C"/>
    <w:rsid w:val="00503801"/>
    <w:rsid w:val="00504840"/>
    <w:rsid w:val="00506203"/>
    <w:rsid w:val="00510EEF"/>
    <w:rsid w:val="00514BC3"/>
    <w:rsid w:val="00517036"/>
    <w:rsid w:val="00520B52"/>
    <w:rsid w:val="005232BD"/>
    <w:rsid w:val="00523C0B"/>
    <w:rsid w:val="00523EC2"/>
    <w:rsid w:val="005254C5"/>
    <w:rsid w:val="00525B85"/>
    <w:rsid w:val="00530905"/>
    <w:rsid w:val="00533A6A"/>
    <w:rsid w:val="00535725"/>
    <w:rsid w:val="00541E0B"/>
    <w:rsid w:val="005422AB"/>
    <w:rsid w:val="00543259"/>
    <w:rsid w:val="00543736"/>
    <w:rsid w:val="00544AE9"/>
    <w:rsid w:val="00550017"/>
    <w:rsid w:val="0055018B"/>
    <w:rsid w:val="0055197D"/>
    <w:rsid w:val="00551C91"/>
    <w:rsid w:val="0055263A"/>
    <w:rsid w:val="00557806"/>
    <w:rsid w:val="00561317"/>
    <w:rsid w:val="005613C9"/>
    <w:rsid w:val="00572542"/>
    <w:rsid w:val="00573F52"/>
    <w:rsid w:val="00575960"/>
    <w:rsid w:val="00576057"/>
    <w:rsid w:val="0057714D"/>
    <w:rsid w:val="00577898"/>
    <w:rsid w:val="00581B25"/>
    <w:rsid w:val="00587C0F"/>
    <w:rsid w:val="005918C3"/>
    <w:rsid w:val="005926D5"/>
    <w:rsid w:val="00593909"/>
    <w:rsid w:val="00595590"/>
    <w:rsid w:val="005959C3"/>
    <w:rsid w:val="0059717E"/>
    <w:rsid w:val="005A58BA"/>
    <w:rsid w:val="005B089F"/>
    <w:rsid w:val="005B08D1"/>
    <w:rsid w:val="005C20C5"/>
    <w:rsid w:val="005D1BB2"/>
    <w:rsid w:val="005D2320"/>
    <w:rsid w:val="005D3984"/>
    <w:rsid w:val="005D56D6"/>
    <w:rsid w:val="005D68AB"/>
    <w:rsid w:val="005D6E27"/>
    <w:rsid w:val="005E0281"/>
    <w:rsid w:val="005E18C8"/>
    <w:rsid w:val="005E1A28"/>
    <w:rsid w:val="005E1BF9"/>
    <w:rsid w:val="005E2C74"/>
    <w:rsid w:val="005E4E62"/>
    <w:rsid w:val="005F148F"/>
    <w:rsid w:val="005F2327"/>
    <w:rsid w:val="005F2DF8"/>
    <w:rsid w:val="005F6947"/>
    <w:rsid w:val="00600AC2"/>
    <w:rsid w:val="00603E50"/>
    <w:rsid w:val="00603F8F"/>
    <w:rsid w:val="00604060"/>
    <w:rsid w:val="00611FF0"/>
    <w:rsid w:val="006126F4"/>
    <w:rsid w:val="00614EC2"/>
    <w:rsid w:val="00616B10"/>
    <w:rsid w:val="0062082F"/>
    <w:rsid w:val="00621BBA"/>
    <w:rsid w:val="00621D67"/>
    <w:rsid w:val="006226DA"/>
    <w:rsid w:val="00622BF4"/>
    <w:rsid w:val="00624707"/>
    <w:rsid w:val="006270AA"/>
    <w:rsid w:val="00633ECA"/>
    <w:rsid w:val="00634F65"/>
    <w:rsid w:val="0063664A"/>
    <w:rsid w:val="00637B0A"/>
    <w:rsid w:val="00637C01"/>
    <w:rsid w:val="0064095D"/>
    <w:rsid w:val="00640C55"/>
    <w:rsid w:val="00641212"/>
    <w:rsid w:val="0064557F"/>
    <w:rsid w:val="006455FA"/>
    <w:rsid w:val="00645675"/>
    <w:rsid w:val="006464D8"/>
    <w:rsid w:val="006471BD"/>
    <w:rsid w:val="006473A4"/>
    <w:rsid w:val="006475BC"/>
    <w:rsid w:val="0064785B"/>
    <w:rsid w:val="00652239"/>
    <w:rsid w:val="00655AF5"/>
    <w:rsid w:val="00657ABC"/>
    <w:rsid w:val="006607A2"/>
    <w:rsid w:val="0066101D"/>
    <w:rsid w:val="00661395"/>
    <w:rsid w:val="00661D3D"/>
    <w:rsid w:val="00664318"/>
    <w:rsid w:val="00664ECB"/>
    <w:rsid w:val="00666C00"/>
    <w:rsid w:val="00666E55"/>
    <w:rsid w:val="00667FFB"/>
    <w:rsid w:val="00670CE9"/>
    <w:rsid w:val="00672E90"/>
    <w:rsid w:val="006752A7"/>
    <w:rsid w:val="00677A29"/>
    <w:rsid w:val="00681857"/>
    <w:rsid w:val="00682D46"/>
    <w:rsid w:val="0068472A"/>
    <w:rsid w:val="00685D37"/>
    <w:rsid w:val="00686C8E"/>
    <w:rsid w:val="006919BD"/>
    <w:rsid w:val="00691F1C"/>
    <w:rsid w:val="00696599"/>
    <w:rsid w:val="006A05A8"/>
    <w:rsid w:val="006A079F"/>
    <w:rsid w:val="006A1780"/>
    <w:rsid w:val="006A1B6D"/>
    <w:rsid w:val="006A1F8C"/>
    <w:rsid w:val="006A228A"/>
    <w:rsid w:val="006A2867"/>
    <w:rsid w:val="006A5C61"/>
    <w:rsid w:val="006B0322"/>
    <w:rsid w:val="006B0B30"/>
    <w:rsid w:val="006B0BEB"/>
    <w:rsid w:val="006B0CD2"/>
    <w:rsid w:val="006B1DB8"/>
    <w:rsid w:val="006B565F"/>
    <w:rsid w:val="006B6020"/>
    <w:rsid w:val="006B6318"/>
    <w:rsid w:val="006C7047"/>
    <w:rsid w:val="006D22F2"/>
    <w:rsid w:val="006D373D"/>
    <w:rsid w:val="006D582B"/>
    <w:rsid w:val="006D65F9"/>
    <w:rsid w:val="006D6639"/>
    <w:rsid w:val="006E1969"/>
    <w:rsid w:val="006E1EB6"/>
    <w:rsid w:val="006E6BBF"/>
    <w:rsid w:val="006E754B"/>
    <w:rsid w:val="006E77CB"/>
    <w:rsid w:val="006F18ED"/>
    <w:rsid w:val="006F361B"/>
    <w:rsid w:val="006F52BF"/>
    <w:rsid w:val="006F6D82"/>
    <w:rsid w:val="00700E57"/>
    <w:rsid w:val="007023FC"/>
    <w:rsid w:val="0070299F"/>
    <w:rsid w:val="007034CF"/>
    <w:rsid w:val="00704AA7"/>
    <w:rsid w:val="00706A3F"/>
    <w:rsid w:val="00707B60"/>
    <w:rsid w:val="007114FB"/>
    <w:rsid w:val="00711773"/>
    <w:rsid w:val="0071316F"/>
    <w:rsid w:val="007138B5"/>
    <w:rsid w:val="007166DE"/>
    <w:rsid w:val="00720DC8"/>
    <w:rsid w:val="00721367"/>
    <w:rsid w:val="00725B34"/>
    <w:rsid w:val="00725D12"/>
    <w:rsid w:val="00725E20"/>
    <w:rsid w:val="00731BC9"/>
    <w:rsid w:val="00731ECC"/>
    <w:rsid w:val="0073227E"/>
    <w:rsid w:val="00732737"/>
    <w:rsid w:val="007346F5"/>
    <w:rsid w:val="007347FE"/>
    <w:rsid w:val="007359E0"/>
    <w:rsid w:val="0074061A"/>
    <w:rsid w:val="0074308B"/>
    <w:rsid w:val="00744205"/>
    <w:rsid w:val="00744261"/>
    <w:rsid w:val="00745AA4"/>
    <w:rsid w:val="0074794A"/>
    <w:rsid w:val="00750869"/>
    <w:rsid w:val="007510FD"/>
    <w:rsid w:val="007512B6"/>
    <w:rsid w:val="0075286D"/>
    <w:rsid w:val="00753884"/>
    <w:rsid w:val="00753B4C"/>
    <w:rsid w:val="00753D91"/>
    <w:rsid w:val="007544CF"/>
    <w:rsid w:val="00755479"/>
    <w:rsid w:val="00756A96"/>
    <w:rsid w:val="0076048F"/>
    <w:rsid w:val="00760C22"/>
    <w:rsid w:val="00761B3A"/>
    <w:rsid w:val="00764276"/>
    <w:rsid w:val="00765230"/>
    <w:rsid w:val="007657F6"/>
    <w:rsid w:val="0077534C"/>
    <w:rsid w:val="0077576C"/>
    <w:rsid w:val="00781ED7"/>
    <w:rsid w:val="0078269C"/>
    <w:rsid w:val="00782B10"/>
    <w:rsid w:val="00784CCA"/>
    <w:rsid w:val="0079072C"/>
    <w:rsid w:val="00796F5F"/>
    <w:rsid w:val="007975E0"/>
    <w:rsid w:val="00797C94"/>
    <w:rsid w:val="007A00C6"/>
    <w:rsid w:val="007A085D"/>
    <w:rsid w:val="007A31CF"/>
    <w:rsid w:val="007B0A81"/>
    <w:rsid w:val="007B3E08"/>
    <w:rsid w:val="007B4B79"/>
    <w:rsid w:val="007B6E0D"/>
    <w:rsid w:val="007C0770"/>
    <w:rsid w:val="007C27ED"/>
    <w:rsid w:val="007C5E15"/>
    <w:rsid w:val="007D0294"/>
    <w:rsid w:val="007D0988"/>
    <w:rsid w:val="007D2C99"/>
    <w:rsid w:val="007D2F50"/>
    <w:rsid w:val="007D4600"/>
    <w:rsid w:val="007D632E"/>
    <w:rsid w:val="007E3669"/>
    <w:rsid w:val="007E36DE"/>
    <w:rsid w:val="007E5E96"/>
    <w:rsid w:val="007E6620"/>
    <w:rsid w:val="007F2239"/>
    <w:rsid w:val="007F2530"/>
    <w:rsid w:val="007F2A1A"/>
    <w:rsid w:val="007F4FAF"/>
    <w:rsid w:val="007F5BA0"/>
    <w:rsid w:val="008013B1"/>
    <w:rsid w:val="0080221B"/>
    <w:rsid w:val="00803179"/>
    <w:rsid w:val="00804057"/>
    <w:rsid w:val="008109E2"/>
    <w:rsid w:val="0081173F"/>
    <w:rsid w:val="00812A4F"/>
    <w:rsid w:val="0081529B"/>
    <w:rsid w:val="0081556D"/>
    <w:rsid w:val="0081568C"/>
    <w:rsid w:val="008201F9"/>
    <w:rsid w:val="00821872"/>
    <w:rsid w:val="00823289"/>
    <w:rsid w:val="00824B06"/>
    <w:rsid w:val="00825C24"/>
    <w:rsid w:val="008306F2"/>
    <w:rsid w:val="00832F09"/>
    <w:rsid w:val="00833C52"/>
    <w:rsid w:val="00835992"/>
    <w:rsid w:val="00835BA1"/>
    <w:rsid w:val="00835D29"/>
    <w:rsid w:val="00837800"/>
    <w:rsid w:val="008474A3"/>
    <w:rsid w:val="00847B57"/>
    <w:rsid w:val="00851D1B"/>
    <w:rsid w:val="00857DD6"/>
    <w:rsid w:val="00857F12"/>
    <w:rsid w:val="00860C29"/>
    <w:rsid w:val="008613A2"/>
    <w:rsid w:val="00862955"/>
    <w:rsid w:val="008654F1"/>
    <w:rsid w:val="0086778E"/>
    <w:rsid w:val="0087095B"/>
    <w:rsid w:val="00871B32"/>
    <w:rsid w:val="00873BB4"/>
    <w:rsid w:val="008764CE"/>
    <w:rsid w:val="0087685B"/>
    <w:rsid w:val="00882565"/>
    <w:rsid w:val="00885FC3"/>
    <w:rsid w:val="00886C21"/>
    <w:rsid w:val="00890BDE"/>
    <w:rsid w:val="00891835"/>
    <w:rsid w:val="00895F28"/>
    <w:rsid w:val="00896A37"/>
    <w:rsid w:val="008A30C4"/>
    <w:rsid w:val="008A4308"/>
    <w:rsid w:val="008A4C42"/>
    <w:rsid w:val="008A57DD"/>
    <w:rsid w:val="008A64ED"/>
    <w:rsid w:val="008B0609"/>
    <w:rsid w:val="008B308E"/>
    <w:rsid w:val="008B49F9"/>
    <w:rsid w:val="008B4C60"/>
    <w:rsid w:val="008C06D6"/>
    <w:rsid w:val="008C0BC7"/>
    <w:rsid w:val="008C2BAD"/>
    <w:rsid w:val="008C2C96"/>
    <w:rsid w:val="008D0744"/>
    <w:rsid w:val="008D36D6"/>
    <w:rsid w:val="008E16C2"/>
    <w:rsid w:val="008E17D1"/>
    <w:rsid w:val="008E42EC"/>
    <w:rsid w:val="008E47AF"/>
    <w:rsid w:val="008E6F7A"/>
    <w:rsid w:val="008F13E7"/>
    <w:rsid w:val="008F16BE"/>
    <w:rsid w:val="008F3613"/>
    <w:rsid w:val="008F38DC"/>
    <w:rsid w:val="008F3B22"/>
    <w:rsid w:val="008F445F"/>
    <w:rsid w:val="008F512C"/>
    <w:rsid w:val="008F5EEE"/>
    <w:rsid w:val="008F7D5A"/>
    <w:rsid w:val="008F7E18"/>
    <w:rsid w:val="008F7EBB"/>
    <w:rsid w:val="00900227"/>
    <w:rsid w:val="0090024D"/>
    <w:rsid w:val="00901358"/>
    <w:rsid w:val="00901941"/>
    <w:rsid w:val="00901A62"/>
    <w:rsid w:val="00902FC2"/>
    <w:rsid w:val="009031C8"/>
    <w:rsid w:val="00903602"/>
    <w:rsid w:val="00904468"/>
    <w:rsid w:val="00904836"/>
    <w:rsid w:val="00906247"/>
    <w:rsid w:val="00911C7D"/>
    <w:rsid w:val="00911F16"/>
    <w:rsid w:val="00913478"/>
    <w:rsid w:val="00913FE8"/>
    <w:rsid w:val="00914D0F"/>
    <w:rsid w:val="00914DF9"/>
    <w:rsid w:val="0091691A"/>
    <w:rsid w:val="00916AEF"/>
    <w:rsid w:val="00917F3E"/>
    <w:rsid w:val="00920C88"/>
    <w:rsid w:val="009213C9"/>
    <w:rsid w:val="0092143D"/>
    <w:rsid w:val="009232BD"/>
    <w:rsid w:val="00924676"/>
    <w:rsid w:val="00927AFB"/>
    <w:rsid w:val="00930BDD"/>
    <w:rsid w:val="00933380"/>
    <w:rsid w:val="00935DB5"/>
    <w:rsid w:val="00943A6E"/>
    <w:rsid w:val="00946266"/>
    <w:rsid w:val="00946AFF"/>
    <w:rsid w:val="00947EA3"/>
    <w:rsid w:val="009505EC"/>
    <w:rsid w:val="00954B6A"/>
    <w:rsid w:val="009560C2"/>
    <w:rsid w:val="00956314"/>
    <w:rsid w:val="00960152"/>
    <w:rsid w:val="00963602"/>
    <w:rsid w:val="00963644"/>
    <w:rsid w:val="00965872"/>
    <w:rsid w:val="0096686A"/>
    <w:rsid w:val="00971DD3"/>
    <w:rsid w:val="00972DC9"/>
    <w:rsid w:val="009730AF"/>
    <w:rsid w:val="00974CCE"/>
    <w:rsid w:val="009758D7"/>
    <w:rsid w:val="009814EA"/>
    <w:rsid w:val="009834BA"/>
    <w:rsid w:val="0098463B"/>
    <w:rsid w:val="00984D26"/>
    <w:rsid w:val="00985CA4"/>
    <w:rsid w:val="009864A6"/>
    <w:rsid w:val="009874B1"/>
    <w:rsid w:val="00987D2C"/>
    <w:rsid w:val="00993A43"/>
    <w:rsid w:val="00995FD3"/>
    <w:rsid w:val="00996048"/>
    <w:rsid w:val="00997A99"/>
    <w:rsid w:val="00997F66"/>
    <w:rsid w:val="009A14BB"/>
    <w:rsid w:val="009A1E62"/>
    <w:rsid w:val="009A29DD"/>
    <w:rsid w:val="009A2D39"/>
    <w:rsid w:val="009A31C6"/>
    <w:rsid w:val="009A34E8"/>
    <w:rsid w:val="009A35C1"/>
    <w:rsid w:val="009A3C6B"/>
    <w:rsid w:val="009A5847"/>
    <w:rsid w:val="009A6878"/>
    <w:rsid w:val="009A762C"/>
    <w:rsid w:val="009B056E"/>
    <w:rsid w:val="009B3098"/>
    <w:rsid w:val="009B34FD"/>
    <w:rsid w:val="009B4782"/>
    <w:rsid w:val="009C1726"/>
    <w:rsid w:val="009C23C5"/>
    <w:rsid w:val="009C511B"/>
    <w:rsid w:val="009C7F2B"/>
    <w:rsid w:val="009D0A93"/>
    <w:rsid w:val="009D3CDA"/>
    <w:rsid w:val="009D3F1F"/>
    <w:rsid w:val="009D46C3"/>
    <w:rsid w:val="009D4A78"/>
    <w:rsid w:val="009D5D8D"/>
    <w:rsid w:val="009D683F"/>
    <w:rsid w:val="009D6ADB"/>
    <w:rsid w:val="009D7017"/>
    <w:rsid w:val="009E028D"/>
    <w:rsid w:val="009E21F8"/>
    <w:rsid w:val="009E24D6"/>
    <w:rsid w:val="009E29E2"/>
    <w:rsid w:val="009E4E9F"/>
    <w:rsid w:val="009E6D7E"/>
    <w:rsid w:val="009F0F89"/>
    <w:rsid w:val="009F1EEB"/>
    <w:rsid w:val="009F24C6"/>
    <w:rsid w:val="009F3CB6"/>
    <w:rsid w:val="009F3CD1"/>
    <w:rsid w:val="009F5B14"/>
    <w:rsid w:val="00A02105"/>
    <w:rsid w:val="00A053FB"/>
    <w:rsid w:val="00A0558B"/>
    <w:rsid w:val="00A10452"/>
    <w:rsid w:val="00A11665"/>
    <w:rsid w:val="00A11A5C"/>
    <w:rsid w:val="00A139A2"/>
    <w:rsid w:val="00A154BD"/>
    <w:rsid w:val="00A1746F"/>
    <w:rsid w:val="00A211C1"/>
    <w:rsid w:val="00A257E5"/>
    <w:rsid w:val="00A266C6"/>
    <w:rsid w:val="00A30129"/>
    <w:rsid w:val="00A33E74"/>
    <w:rsid w:val="00A34F3B"/>
    <w:rsid w:val="00A407FD"/>
    <w:rsid w:val="00A41121"/>
    <w:rsid w:val="00A41946"/>
    <w:rsid w:val="00A41CE0"/>
    <w:rsid w:val="00A468F2"/>
    <w:rsid w:val="00A501F2"/>
    <w:rsid w:val="00A5029C"/>
    <w:rsid w:val="00A5093E"/>
    <w:rsid w:val="00A52770"/>
    <w:rsid w:val="00A52A1D"/>
    <w:rsid w:val="00A54434"/>
    <w:rsid w:val="00A544B3"/>
    <w:rsid w:val="00A60018"/>
    <w:rsid w:val="00A61B15"/>
    <w:rsid w:val="00A65243"/>
    <w:rsid w:val="00A67311"/>
    <w:rsid w:val="00A6738E"/>
    <w:rsid w:val="00A72712"/>
    <w:rsid w:val="00A811F5"/>
    <w:rsid w:val="00A82D6A"/>
    <w:rsid w:val="00A837C1"/>
    <w:rsid w:val="00A84123"/>
    <w:rsid w:val="00A848A4"/>
    <w:rsid w:val="00A85CA1"/>
    <w:rsid w:val="00A90431"/>
    <w:rsid w:val="00A913AC"/>
    <w:rsid w:val="00A931E2"/>
    <w:rsid w:val="00A954AA"/>
    <w:rsid w:val="00AA2562"/>
    <w:rsid w:val="00AA2BC2"/>
    <w:rsid w:val="00AA2DAF"/>
    <w:rsid w:val="00AA2F5A"/>
    <w:rsid w:val="00AA4D9E"/>
    <w:rsid w:val="00AA58ED"/>
    <w:rsid w:val="00AB082C"/>
    <w:rsid w:val="00AB561A"/>
    <w:rsid w:val="00AB5AB6"/>
    <w:rsid w:val="00AB62CB"/>
    <w:rsid w:val="00AB68D6"/>
    <w:rsid w:val="00AB709B"/>
    <w:rsid w:val="00AB762D"/>
    <w:rsid w:val="00AC025E"/>
    <w:rsid w:val="00AC42C9"/>
    <w:rsid w:val="00AC5849"/>
    <w:rsid w:val="00AD0056"/>
    <w:rsid w:val="00AD2BE2"/>
    <w:rsid w:val="00AD34E2"/>
    <w:rsid w:val="00AD5D3C"/>
    <w:rsid w:val="00AD707B"/>
    <w:rsid w:val="00AE25F8"/>
    <w:rsid w:val="00AE2867"/>
    <w:rsid w:val="00AE4755"/>
    <w:rsid w:val="00AE6F0B"/>
    <w:rsid w:val="00AF179D"/>
    <w:rsid w:val="00AF1DAF"/>
    <w:rsid w:val="00B00195"/>
    <w:rsid w:val="00B0162B"/>
    <w:rsid w:val="00B052FA"/>
    <w:rsid w:val="00B05DA3"/>
    <w:rsid w:val="00B0765D"/>
    <w:rsid w:val="00B11FB5"/>
    <w:rsid w:val="00B12B0D"/>
    <w:rsid w:val="00B13126"/>
    <w:rsid w:val="00B15E29"/>
    <w:rsid w:val="00B174C1"/>
    <w:rsid w:val="00B1782B"/>
    <w:rsid w:val="00B2433A"/>
    <w:rsid w:val="00B24FFC"/>
    <w:rsid w:val="00B25A9F"/>
    <w:rsid w:val="00B26CDE"/>
    <w:rsid w:val="00B274A1"/>
    <w:rsid w:val="00B27EFD"/>
    <w:rsid w:val="00B336D3"/>
    <w:rsid w:val="00B345CE"/>
    <w:rsid w:val="00B35779"/>
    <w:rsid w:val="00B36136"/>
    <w:rsid w:val="00B4677C"/>
    <w:rsid w:val="00B475EA"/>
    <w:rsid w:val="00B52894"/>
    <w:rsid w:val="00B53C7D"/>
    <w:rsid w:val="00B577A0"/>
    <w:rsid w:val="00B57FB8"/>
    <w:rsid w:val="00B63F28"/>
    <w:rsid w:val="00B63F93"/>
    <w:rsid w:val="00B64BD5"/>
    <w:rsid w:val="00B66A4D"/>
    <w:rsid w:val="00B67D3E"/>
    <w:rsid w:val="00B67DAF"/>
    <w:rsid w:val="00B7162A"/>
    <w:rsid w:val="00B718AB"/>
    <w:rsid w:val="00B726AE"/>
    <w:rsid w:val="00B73B90"/>
    <w:rsid w:val="00B74342"/>
    <w:rsid w:val="00B7696F"/>
    <w:rsid w:val="00B835A3"/>
    <w:rsid w:val="00B847CD"/>
    <w:rsid w:val="00B84927"/>
    <w:rsid w:val="00B92C92"/>
    <w:rsid w:val="00B934D9"/>
    <w:rsid w:val="00B97A64"/>
    <w:rsid w:val="00BA0824"/>
    <w:rsid w:val="00BA2061"/>
    <w:rsid w:val="00BA271F"/>
    <w:rsid w:val="00BA5D8B"/>
    <w:rsid w:val="00BA664C"/>
    <w:rsid w:val="00BA6A28"/>
    <w:rsid w:val="00BA6AB0"/>
    <w:rsid w:val="00BA7DE1"/>
    <w:rsid w:val="00BB0FBF"/>
    <w:rsid w:val="00BB2C2D"/>
    <w:rsid w:val="00BB54CA"/>
    <w:rsid w:val="00BB5CB9"/>
    <w:rsid w:val="00BB6818"/>
    <w:rsid w:val="00BC0187"/>
    <w:rsid w:val="00BC3686"/>
    <w:rsid w:val="00BC3A73"/>
    <w:rsid w:val="00BC6214"/>
    <w:rsid w:val="00BC7C26"/>
    <w:rsid w:val="00BC7F0E"/>
    <w:rsid w:val="00BD1A7F"/>
    <w:rsid w:val="00BD2632"/>
    <w:rsid w:val="00BD43AB"/>
    <w:rsid w:val="00BD45DD"/>
    <w:rsid w:val="00BD6A25"/>
    <w:rsid w:val="00BD7261"/>
    <w:rsid w:val="00BE16A0"/>
    <w:rsid w:val="00BE1E77"/>
    <w:rsid w:val="00BE79F4"/>
    <w:rsid w:val="00BF104A"/>
    <w:rsid w:val="00BF1318"/>
    <w:rsid w:val="00BF32CA"/>
    <w:rsid w:val="00BF4343"/>
    <w:rsid w:val="00BF49DC"/>
    <w:rsid w:val="00BF7A6C"/>
    <w:rsid w:val="00C04636"/>
    <w:rsid w:val="00C0486E"/>
    <w:rsid w:val="00C07E21"/>
    <w:rsid w:val="00C1104E"/>
    <w:rsid w:val="00C11AB9"/>
    <w:rsid w:val="00C159F5"/>
    <w:rsid w:val="00C16D51"/>
    <w:rsid w:val="00C16E51"/>
    <w:rsid w:val="00C2022D"/>
    <w:rsid w:val="00C20695"/>
    <w:rsid w:val="00C20EA4"/>
    <w:rsid w:val="00C23AE2"/>
    <w:rsid w:val="00C2574A"/>
    <w:rsid w:val="00C26409"/>
    <w:rsid w:val="00C32B09"/>
    <w:rsid w:val="00C448C0"/>
    <w:rsid w:val="00C52A3A"/>
    <w:rsid w:val="00C52D44"/>
    <w:rsid w:val="00C53138"/>
    <w:rsid w:val="00C54559"/>
    <w:rsid w:val="00C56FF9"/>
    <w:rsid w:val="00C57613"/>
    <w:rsid w:val="00C61A39"/>
    <w:rsid w:val="00C624B9"/>
    <w:rsid w:val="00C635AC"/>
    <w:rsid w:val="00C64804"/>
    <w:rsid w:val="00C649B8"/>
    <w:rsid w:val="00C6567F"/>
    <w:rsid w:val="00C65BB9"/>
    <w:rsid w:val="00C7485A"/>
    <w:rsid w:val="00C76AB5"/>
    <w:rsid w:val="00C76E00"/>
    <w:rsid w:val="00C777C2"/>
    <w:rsid w:val="00C80019"/>
    <w:rsid w:val="00C80F54"/>
    <w:rsid w:val="00C81756"/>
    <w:rsid w:val="00C83117"/>
    <w:rsid w:val="00C83344"/>
    <w:rsid w:val="00C83EE8"/>
    <w:rsid w:val="00C8725C"/>
    <w:rsid w:val="00C92D82"/>
    <w:rsid w:val="00C939B4"/>
    <w:rsid w:val="00C93AD4"/>
    <w:rsid w:val="00C94DCF"/>
    <w:rsid w:val="00CA0E88"/>
    <w:rsid w:val="00CA4042"/>
    <w:rsid w:val="00CA405D"/>
    <w:rsid w:val="00CA5853"/>
    <w:rsid w:val="00CB2657"/>
    <w:rsid w:val="00CB2C45"/>
    <w:rsid w:val="00CB2E3E"/>
    <w:rsid w:val="00CB4AD6"/>
    <w:rsid w:val="00CB596B"/>
    <w:rsid w:val="00CB67B5"/>
    <w:rsid w:val="00CB68EF"/>
    <w:rsid w:val="00CC02B9"/>
    <w:rsid w:val="00CC1AEB"/>
    <w:rsid w:val="00CC1DBF"/>
    <w:rsid w:val="00CC1DC7"/>
    <w:rsid w:val="00CC3A04"/>
    <w:rsid w:val="00CC5BB7"/>
    <w:rsid w:val="00CC7165"/>
    <w:rsid w:val="00CC7FE9"/>
    <w:rsid w:val="00CD0C9F"/>
    <w:rsid w:val="00CD0F2E"/>
    <w:rsid w:val="00CD153A"/>
    <w:rsid w:val="00CD25B1"/>
    <w:rsid w:val="00CD2A77"/>
    <w:rsid w:val="00CD3658"/>
    <w:rsid w:val="00CD5A0E"/>
    <w:rsid w:val="00CD61A6"/>
    <w:rsid w:val="00CD728F"/>
    <w:rsid w:val="00CD7AE9"/>
    <w:rsid w:val="00CD7E4A"/>
    <w:rsid w:val="00CE1EE5"/>
    <w:rsid w:val="00CE422F"/>
    <w:rsid w:val="00CE6523"/>
    <w:rsid w:val="00CE7E4A"/>
    <w:rsid w:val="00CF0A14"/>
    <w:rsid w:val="00CF1237"/>
    <w:rsid w:val="00CF1249"/>
    <w:rsid w:val="00CF1377"/>
    <w:rsid w:val="00CF1DB2"/>
    <w:rsid w:val="00CF7E9F"/>
    <w:rsid w:val="00D00977"/>
    <w:rsid w:val="00D01CA4"/>
    <w:rsid w:val="00D04753"/>
    <w:rsid w:val="00D12636"/>
    <w:rsid w:val="00D126B1"/>
    <w:rsid w:val="00D133B4"/>
    <w:rsid w:val="00D23A7F"/>
    <w:rsid w:val="00D27390"/>
    <w:rsid w:val="00D3184E"/>
    <w:rsid w:val="00D31871"/>
    <w:rsid w:val="00D32344"/>
    <w:rsid w:val="00D35860"/>
    <w:rsid w:val="00D40839"/>
    <w:rsid w:val="00D41545"/>
    <w:rsid w:val="00D44EC4"/>
    <w:rsid w:val="00D55E36"/>
    <w:rsid w:val="00D575A1"/>
    <w:rsid w:val="00D62638"/>
    <w:rsid w:val="00D63FDB"/>
    <w:rsid w:val="00D64A76"/>
    <w:rsid w:val="00D65042"/>
    <w:rsid w:val="00D66BFC"/>
    <w:rsid w:val="00D71826"/>
    <w:rsid w:val="00D76112"/>
    <w:rsid w:val="00D764A7"/>
    <w:rsid w:val="00D7697B"/>
    <w:rsid w:val="00D9096F"/>
    <w:rsid w:val="00D9334B"/>
    <w:rsid w:val="00D97C5F"/>
    <w:rsid w:val="00DA144B"/>
    <w:rsid w:val="00DA16B5"/>
    <w:rsid w:val="00DA2B59"/>
    <w:rsid w:val="00DA5488"/>
    <w:rsid w:val="00DA7F89"/>
    <w:rsid w:val="00DB0699"/>
    <w:rsid w:val="00DB077D"/>
    <w:rsid w:val="00DB1102"/>
    <w:rsid w:val="00DB1FE1"/>
    <w:rsid w:val="00DB560A"/>
    <w:rsid w:val="00DB561C"/>
    <w:rsid w:val="00DB701B"/>
    <w:rsid w:val="00DC18B8"/>
    <w:rsid w:val="00DC2B57"/>
    <w:rsid w:val="00DC3927"/>
    <w:rsid w:val="00DC6F13"/>
    <w:rsid w:val="00DD1851"/>
    <w:rsid w:val="00DD569E"/>
    <w:rsid w:val="00DD5C05"/>
    <w:rsid w:val="00DD75B8"/>
    <w:rsid w:val="00DE1C11"/>
    <w:rsid w:val="00DE1EA5"/>
    <w:rsid w:val="00DE3A5B"/>
    <w:rsid w:val="00DE5A3C"/>
    <w:rsid w:val="00DE7078"/>
    <w:rsid w:val="00DE7D42"/>
    <w:rsid w:val="00DF170C"/>
    <w:rsid w:val="00DF1D5A"/>
    <w:rsid w:val="00DF2330"/>
    <w:rsid w:val="00DF4EDD"/>
    <w:rsid w:val="00DF4FD4"/>
    <w:rsid w:val="00DF6567"/>
    <w:rsid w:val="00DF6A38"/>
    <w:rsid w:val="00E0088E"/>
    <w:rsid w:val="00E04F45"/>
    <w:rsid w:val="00E05127"/>
    <w:rsid w:val="00E06186"/>
    <w:rsid w:val="00E065FF"/>
    <w:rsid w:val="00E069CC"/>
    <w:rsid w:val="00E108C9"/>
    <w:rsid w:val="00E11781"/>
    <w:rsid w:val="00E117EE"/>
    <w:rsid w:val="00E13635"/>
    <w:rsid w:val="00E1378C"/>
    <w:rsid w:val="00E13D4B"/>
    <w:rsid w:val="00E14553"/>
    <w:rsid w:val="00E14901"/>
    <w:rsid w:val="00E207CA"/>
    <w:rsid w:val="00E21803"/>
    <w:rsid w:val="00E2212A"/>
    <w:rsid w:val="00E22CF7"/>
    <w:rsid w:val="00E231C6"/>
    <w:rsid w:val="00E24A83"/>
    <w:rsid w:val="00E24A89"/>
    <w:rsid w:val="00E3111A"/>
    <w:rsid w:val="00E32171"/>
    <w:rsid w:val="00E34223"/>
    <w:rsid w:val="00E35E2F"/>
    <w:rsid w:val="00E416E8"/>
    <w:rsid w:val="00E47611"/>
    <w:rsid w:val="00E50A04"/>
    <w:rsid w:val="00E51A3F"/>
    <w:rsid w:val="00E521F0"/>
    <w:rsid w:val="00E5268A"/>
    <w:rsid w:val="00E53F64"/>
    <w:rsid w:val="00E56234"/>
    <w:rsid w:val="00E562CB"/>
    <w:rsid w:val="00E626C7"/>
    <w:rsid w:val="00E6484B"/>
    <w:rsid w:val="00E654F0"/>
    <w:rsid w:val="00E7139E"/>
    <w:rsid w:val="00E71ED0"/>
    <w:rsid w:val="00E72C19"/>
    <w:rsid w:val="00E745C5"/>
    <w:rsid w:val="00E76AB2"/>
    <w:rsid w:val="00E80E91"/>
    <w:rsid w:val="00E84998"/>
    <w:rsid w:val="00E84B24"/>
    <w:rsid w:val="00E9284B"/>
    <w:rsid w:val="00E9673A"/>
    <w:rsid w:val="00E96A8A"/>
    <w:rsid w:val="00E979CE"/>
    <w:rsid w:val="00EA1C92"/>
    <w:rsid w:val="00EA2A6A"/>
    <w:rsid w:val="00EA3882"/>
    <w:rsid w:val="00EA40A8"/>
    <w:rsid w:val="00EA4670"/>
    <w:rsid w:val="00EB226A"/>
    <w:rsid w:val="00EB23B8"/>
    <w:rsid w:val="00EB3645"/>
    <w:rsid w:val="00EB3C27"/>
    <w:rsid w:val="00EB4454"/>
    <w:rsid w:val="00EB5545"/>
    <w:rsid w:val="00EB6913"/>
    <w:rsid w:val="00EC2A50"/>
    <w:rsid w:val="00EC441E"/>
    <w:rsid w:val="00EC4796"/>
    <w:rsid w:val="00EC6224"/>
    <w:rsid w:val="00EC6915"/>
    <w:rsid w:val="00EC73A1"/>
    <w:rsid w:val="00ED2E7D"/>
    <w:rsid w:val="00EE06BE"/>
    <w:rsid w:val="00EE1543"/>
    <w:rsid w:val="00EE7CCB"/>
    <w:rsid w:val="00EF176D"/>
    <w:rsid w:val="00EF2702"/>
    <w:rsid w:val="00EF28CB"/>
    <w:rsid w:val="00EF3150"/>
    <w:rsid w:val="00EF3717"/>
    <w:rsid w:val="00EF4F17"/>
    <w:rsid w:val="00EF7BA2"/>
    <w:rsid w:val="00F016EF"/>
    <w:rsid w:val="00F0185A"/>
    <w:rsid w:val="00F0242B"/>
    <w:rsid w:val="00F06433"/>
    <w:rsid w:val="00F129FF"/>
    <w:rsid w:val="00F201D3"/>
    <w:rsid w:val="00F202C5"/>
    <w:rsid w:val="00F204DD"/>
    <w:rsid w:val="00F21BAD"/>
    <w:rsid w:val="00F220AE"/>
    <w:rsid w:val="00F26066"/>
    <w:rsid w:val="00F261F5"/>
    <w:rsid w:val="00F30EB1"/>
    <w:rsid w:val="00F34D40"/>
    <w:rsid w:val="00F408B2"/>
    <w:rsid w:val="00F4109D"/>
    <w:rsid w:val="00F41A0A"/>
    <w:rsid w:val="00F4272E"/>
    <w:rsid w:val="00F44ABC"/>
    <w:rsid w:val="00F453D9"/>
    <w:rsid w:val="00F46005"/>
    <w:rsid w:val="00F51227"/>
    <w:rsid w:val="00F52BA4"/>
    <w:rsid w:val="00F53C3C"/>
    <w:rsid w:val="00F54556"/>
    <w:rsid w:val="00F54DA1"/>
    <w:rsid w:val="00F56817"/>
    <w:rsid w:val="00F56AAB"/>
    <w:rsid w:val="00F57E5A"/>
    <w:rsid w:val="00F6125C"/>
    <w:rsid w:val="00F61CC1"/>
    <w:rsid w:val="00F633BC"/>
    <w:rsid w:val="00F63518"/>
    <w:rsid w:val="00F673BD"/>
    <w:rsid w:val="00F72BF4"/>
    <w:rsid w:val="00F74BF8"/>
    <w:rsid w:val="00F76779"/>
    <w:rsid w:val="00F80D99"/>
    <w:rsid w:val="00F8255B"/>
    <w:rsid w:val="00F83C78"/>
    <w:rsid w:val="00F83E21"/>
    <w:rsid w:val="00F84D79"/>
    <w:rsid w:val="00F858A9"/>
    <w:rsid w:val="00F9201D"/>
    <w:rsid w:val="00F93F47"/>
    <w:rsid w:val="00F94F8A"/>
    <w:rsid w:val="00FA00A0"/>
    <w:rsid w:val="00FA1E4C"/>
    <w:rsid w:val="00FA2774"/>
    <w:rsid w:val="00FA3644"/>
    <w:rsid w:val="00FA3A98"/>
    <w:rsid w:val="00FA3B2D"/>
    <w:rsid w:val="00FA5AA3"/>
    <w:rsid w:val="00FA6E4F"/>
    <w:rsid w:val="00FB0425"/>
    <w:rsid w:val="00FB0AF3"/>
    <w:rsid w:val="00FB4098"/>
    <w:rsid w:val="00FB5D4E"/>
    <w:rsid w:val="00FB66C6"/>
    <w:rsid w:val="00FB77B1"/>
    <w:rsid w:val="00FC0652"/>
    <w:rsid w:val="00FC11D8"/>
    <w:rsid w:val="00FC258F"/>
    <w:rsid w:val="00FC78DF"/>
    <w:rsid w:val="00FD04E9"/>
    <w:rsid w:val="00FD2C42"/>
    <w:rsid w:val="00FD504A"/>
    <w:rsid w:val="00FD620A"/>
    <w:rsid w:val="00FD74CA"/>
    <w:rsid w:val="00FE1326"/>
    <w:rsid w:val="00FE1C1D"/>
    <w:rsid w:val="00FE79A3"/>
    <w:rsid w:val="00FF0AEC"/>
    <w:rsid w:val="00FF0DD8"/>
    <w:rsid w:val="00FF0DEF"/>
    <w:rsid w:val="00FF23BF"/>
    <w:rsid w:val="00FF3A24"/>
    <w:rsid w:val="00FF3FAB"/>
    <w:rsid w:val="00FF40C7"/>
    <w:rsid w:val="00FF4F1B"/>
    <w:rsid w:val="00FF7F31"/>
    <w:rsid w:val="03C77462"/>
    <w:rsid w:val="0400167E"/>
    <w:rsid w:val="08B1E7C4"/>
    <w:rsid w:val="0A95112A"/>
    <w:rsid w:val="0E8F1070"/>
    <w:rsid w:val="119FAD69"/>
    <w:rsid w:val="11D7F009"/>
    <w:rsid w:val="12FCAF90"/>
    <w:rsid w:val="146E2EE8"/>
    <w:rsid w:val="162ED9FD"/>
    <w:rsid w:val="16968451"/>
    <w:rsid w:val="1780DFC7"/>
    <w:rsid w:val="1980363D"/>
    <w:rsid w:val="19F62A1E"/>
    <w:rsid w:val="1C42647B"/>
    <w:rsid w:val="1D5F49D5"/>
    <w:rsid w:val="1E8BD18F"/>
    <w:rsid w:val="20D6F0D4"/>
    <w:rsid w:val="22D850F2"/>
    <w:rsid w:val="233CCA87"/>
    <w:rsid w:val="25986BA6"/>
    <w:rsid w:val="26549FE3"/>
    <w:rsid w:val="29E53BB9"/>
    <w:rsid w:val="2A11757A"/>
    <w:rsid w:val="2ADFF067"/>
    <w:rsid w:val="2CC95EF4"/>
    <w:rsid w:val="2D84ECF5"/>
    <w:rsid w:val="2EB5E261"/>
    <w:rsid w:val="30733F3E"/>
    <w:rsid w:val="30F809CF"/>
    <w:rsid w:val="31346552"/>
    <w:rsid w:val="38120017"/>
    <w:rsid w:val="387BF2CC"/>
    <w:rsid w:val="393D7969"/>
    <w:rsid w:val="3A0B9A9F"/>
    <w:rsid w:val="3A4E7513"/>
    <w:rsid w:val="3B46C7E9"/>
    <w:rsid w:val="3CFCF068"/>
    <w:rsid w:val="3E6CBFB4"/>
    <w:rsid w:val="42619BA3"/>
    <w:rsid w:val="42CCF393"/>
    <w:rsid w:val="4C676214"/>
    <w:rsid w:val="4DE3D91E"/>
    <w:rsid w:val="5042AE40"/>
    <w:rsid w:val="5537291C"/>
    <w:rsid w:val="55A2B39B"/>
    <w:rsid w:val="578CA4A4"/>
    <w:rsid w:val="583A8D8D"/>
    <w:rsid w:val="5A41981F"/>
    <w:rsid w:val="5A71F81B"/>
    <w:rsid w:val="5A816119"/>
    <w:rsid w:val="5AC76661"/>
    <w:rsid w:val="61DAFE97"/>
    <w:rsid w:val="61F65520"/>
    <w:rsid w:val="636C2824"/>
    <w:rsid w:val="658C4073"/>
    <w:rsid w:val="65A5F624"/>
    <w:rsid w:val="6723471A"/>
    <w:rsid w:val="69274281"/>
    <w:rsid w:val="6BF8D2F9"/>
    <w:rsid w:val="6CFCE06B"/>
    <w:rsid w:val="71CFDEA5"/>
    <w:rsid w:val="76E70EA8"/>
    <w:rsid w:val="78B72B85"/>
    <w:rsid w:val="7A701E2E"/>
    <w:rsid w:val="7D5E65FF"/>
    <w:rsid w:val="7DA8A3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EDFA5F53-2F39-4E77-9CAD-90B1B5B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character" w:styleId="Rimandocommento">
    <w:name w:val="annotation reference"/>
    <w:basedOn w:val="Carpredefinitoparagrafo"/>
    <w:uiPriority w:val="99"/>
    <w:semiHidden/>
    <w:unhideWhenUsed/>
    <w:rsid w:val="00933380"/>
    <w:rPr>
      <w:sz w:val="16"/>
      <w:szCs w:val="16"/>
    </w:rPr>
  </w:style>
  <w:style w:type="paragraph" w:styleId="Testocommento">
    <w:name w:val="annotation text"/>
    <w:basedOn w:val="Normale"/>
    <w:link w:val="TestocommentoCarattere"/>
    <w:uiPriority w:val="99"/>
    <w:unhideWhenUsed/>
    <w:rsid w:val="00933380"/>
    <w:pPr>
      <w:spacing w:line="240" w:lineRule="auto"/>
    </w:pPr>
    <w:rPr>
      <w:sz w:val="20"/>
      <w:szCs w:val="20"/>
    </w:rPr>
  </w:style>
  <w:style w:type="character" w:customStyle="1" w:styleId="TestocommentoCarattere">
    <w:name w:val="Testo commento Carattere"/>
    <w:basedOn w:val="Carpredefinitoparagrafo"/>
    <w:link w:val="Testocommento"/>
    <w:uiPriority w:val="99"/>
    <w:rsid w:val="00933380"/>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933380"/>
    <w:rPr>
      <w:b/>
      <w:bCs/>
    </w:rPr>
  </w:style>
  <w:style w:type="character" w:customStyle="1" w:styleId="SoggettocommentoCarattere">
    <w:name w:val="Soggetto commento Carattere"/>
    <w:basedOn w:val="TestocommentoCarattere"/>
    <w:link w:val="Soggettocommento"/>
    <w:uiPriority w:val="99"/>
    <w:semiHidden/>
    <w:rsid w:val="00933380"/>
    <w:rPr>
      <w:b/>
      <w:bCs/>
      <w:color w:val="4A4A49"/>
      <w:sz w:val="20"/>
      <w:szCs w:val="20"/>
    </w:rPr>
  </w:style>
  <w:style w:type="character" w:styleId="Menzione">
    <w:name w:val="Mention"/>
    <w:basedOn w:val="Carpredefinitoparagrafo"/>
    <w:uiPriority w:val="99"/>
    <w:unhideWhenUsed/>
    <w:rsid w:val="00933380"/>
    <w:rPr>
      <w:color w:val="2B579A"/>
      <w:shd w:val="clear" w:color="auto" w:fill="E1DFDD"/>
    </w:rPr>
  </w:style>
  <w:style w:type="paragraph" w:styleId="Revisione">
    <w:name w:val="Revision"/>
    <w:hidden/>
    <w:uiPriority w:val="99"/>
    <w:semiHidden/>
    <w:rsid w:val="00732737"/>
    <w:pPr>
      <w:spacing w:after="0" w:line="240" w:lineRule="auto"/>
    </w:pPr>
    <w:rPr>
      <w:color w:val="4A4A49"/>
    </w:rPr>
  </w:style>
  <w:style w:type="character" w:customStyle="1" w:styleId="ui-provider">
    <w:name w:val="ui-provider"/>
    <w:basedOn w:val="Carpredefinitoparagrafo"/>
    <w:rsid w:val="00633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9911">
      <w:bodyDiv w:val="1"/>
      <w:marLeft w:val="0"/>
      <w:marRight w:val="0"/>
      <w:marTop w:val="0"/>
      <w:marBottom w:val="0"/>
      <w:divBdr>
        <w:top w:val="none" w:sz="0" w:space="0" w:color="auto"/>
        <w:left w:val="none" w:sz="0" w:space="0" w:color="auto"/>
        <w:bottom w:val="none" w:sz="0" w:space="0" w:color="auto"/>
        <w:right w:val="none" w:sz="0" w:space="0" w:color="auto"/>
      </w:divBdr>
    </w:div>
    <w:div w:id="462041278">
      <w:bodyDiv w:val="1"/>
      <w:marLeft w:val="0"/>
      <w:marRight w:val="0"/>
      <w:marTop w:val="0"/>
      <w:marBottom w:val="0"/>
      <w:divBdr>
        <w:top w:val="none" w:sz="0" w:space="0" w:color="auto"/>
        <w:left w:val="none" w:sz="0" w:space="0" w:color="auto"/>
        <w:bottom w:val="none" w:sz="0" w:space="0" w:color="auto"/>
        <w:right w:val="none" w:sz="0" w:space="0" w:color="auto"/>
      </w:divBdr>
    </w:div>
    <w:div w:id="1170369564">
      <w:bodyDiv w:val="1"/>
      <w:marLeft w:val="0"/>
      <w:marRight w:val="0"/>
      <w:marTop w:val="0"/>
      <w:marBottom w:val="0"/>
      <w:divBdr>
        <w:top w:val="none" w:sz="0" w:space="0" w:color="auto"/>
        <w:left w:val="none" w:sz="0" w:space="0" w:color="auto"/>
        <w:bottom w:val="none" w:sz="0" w:space="0" w:color="auto"/>
        <w:right w:val="none" w:sz="0" w:space="0" w:color="auto"/>
      </w:divBdr>
    </w:div>
    <w:div w:id="1191067101">
      <w:bodyDiv w:val="1"/>
      <w:marLeft w:val="0"/>
      <w:marRight w:val="0"/>
      <w:marTop w:val="0"/>
      <w:marBottom w:val="0"/>
      <w:divBdr>
        <w:top w:val="none" w:sz="0" w:space="0" w:color="auto"/>
        <w:left w:val="none" w:sz="0" w:space="0" w:color="auto"/>
        <w:bottom w:val="none" w:sz="0" w:space="0" w:color="auto"/>
        <w:right w:val="none" w:sz="0" w:space="0" w:color="auto"/>
      </w:divBdr>
    </w:div>
    <w:div w:id="1240485317">
      <w:bodyDiv w:val="1"/>
      <w:marLeft w:val="0"/>
      <w:marRight w:val="0"/>
      <w:marTop w:val="0"/>
      <w:marBottom w:val="0"/>
      <w:divBdr>
        <w:top w:val="none" w:sz="0" w:space="0" w:color="auto"/>
        <w:left w:val="none" w:sz="0" w:space="0" w:color="auto"/>
        <w:bottom w:val="none" w:sz="0" w:space="0" w:color="auto"/>
        <w:right w:val="none" w:sz="0" w:space="0" w:color="auto"/>
      </w:divBdr>
    </w:div>
    <w:div w:id="1359700937">
      <w:bodyDiv w:val="1"/>
      <w:marLeft w:val="0"/>
      <w:marRight w:val="0"/>
      <w:marTop w:val="0"/>
      <w:marBottom w:val="0"/>
      <w:divBdr>
        <w:top w:val="none" w:sz="0" w:space="0" w:color="auto"/>
        <w:left w:val="none" w:sz="0" w:space="0" w:color="auto"/>
        <w:bottom w:val="none" w:sz="0" w:space="0" w:color="auto"/>
        <w:right w:val="none" w:sz="0" w:space="0" w:color="auto"/>
      </w:divBdr>
    </w:div>
    <w:div w:id="1377435713">
      <w:bodyDiv w:val="1"/>
      <w:marLeft w:val="0"/>
      <w:marRight w:val="0"/>
      <w:marTop w:val="0"/>
      <w:marBottom w:val="0"/>
      <w:divBdr>
        <w:top w:val="none" w:sz="0" w:space="0" w:color="auto"/>
        <w:left w:val="none" w:sz="0" w:space="0" w:color="auto"/>
        <w:bottom w:val="none" w:sz="0" w:space="0" w:color="auto"/>
        <w:right w:val="none" w:sz="0" w:space="0" w:color="auto"/>
      </w:divBdr>
    </w:div>
    <w:div w:id="1697580142">
      <w:bodyDiv w:val="1"/>
      <w:marLeft w:val="0"/>
      <w:marRight w:val="0"/>
      <w:marTop w:val="0"/>
      <w:marBottom w:val="0"/>
      <w:divBdr>
        <w:top w:val="none" w:sz="0" w:space="0" w:color="auto"/>
        <w:left w:val="none" w:sz="0" w:space="0" w:color="auto"/>
        <w:bottom w:val="none" w:sz="0" w:space="0" w:color="auto"/>
        <w:right w:val="none" w:sz="0" w:space="0" w:color="auto"/>
      </w:divBdr>
    </w:div>
    <w:div w:id="1947349581">
      <w:bodyDiv w:val="1"/>
      <w:marLeft w:val="0"/>
      <w:marRight w:val="0"/>
      <w:marTop w:val="0"/>
      <w:marBottom w:val="0"/>
      <w:divBdr>
        <w:top w:val="none" w:sz="0" w:space="0" w:color="auto"/>
        <w:left w:val="none" w:sz="0" w:space="0" w:color="auto"/>
        <w:bottom w:val="none" w:sz="0" w:space="0" w:color="auto"/>
        <w:right w:val="none" w:sz="0" w:space="0" w:color="auto"/>
      </w:divBdr>
    </w:div>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 w:id="20757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heiko.eber@schaeffler.com" TargetMode="External"/><Relationship Id="rId26" Type="http://schemas.openxmlformats.org/officeDocument/2006/relationships/hyperlink" Target="https://twitter.com/schaefflergroup" TargetMode="External"/><Relationship Id="rId39" Type="http://schemas.openxmlformats.org/officeDocument/2006/relationships/theme" Target="theme/theme1.xml"/><Relationship Id="rId21" Type="http://schemas.openxmlformats.org/officeDocument/2006/relationships/hyperlink" Target="mailto:cynthia.norris@schaeffler.com"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xel.luedeke@schaeffler.com" TargetMode="External"/><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aeffler.us/us/news_media/dates-events/ces/" TargetMode="External"/><Relationship Id="rId24" Type="http://schemas.openxmlformats.org/officeDocument/2006/relationships/hyperlink" Target="http://www.linkedin.com/company/schaeffler" TargetMode="External"/><Relationship Id="rId32" Type="http://schemas.openxmlformats.org/officeDocument/2006/relationships/hyperlink" Target="https://www.youtube.com/user/SchaefflerGlobal"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8.png"/><Relationship Id="rId28" Type="http://schemas.openxmlformats.org/officeDocument/2006/relationships/hyperlink" Target="https://www.facebook.com/SchaefflerGrou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schaeffler.com" TargetMode="External"/><Relationship Id="rId27" Type="http://schemas.openxmlformats.org/officeDocument/2006/relationships/image" Target="media/image10.png"/><Relationship Id="rId30" Type="http://schemas.openxmlformats.org/officeDocument/2006/relationships/hyperlink" Target="https://www.instagram.com/schaefflergrou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06170F1EC3AA48B77CCF8D58F498A6" ma:contentTypeVersion="11" ma:contentTypeDescription="Create a new document." ma:contentTypeScope="" ma:versionID="ab213ed85d1f5e3af22d2afe6825b7a1">
  <xsd:schema xmlns:xsd="http://www.w3.org/2001/XMLSchema" xmlns:xs="http://www.w3.org/2001/XMLSchema" xmlns:p="http://schemas.microsoft.com/office/2006/metadata/properties" xmlns:ns2="5854b767-593a-45dd-9e7e-7950f3ca7607" targetNamespace="http://schemas.microsoft.com/office/2006/metadata/properties" ma:root="true" ma:fieldsID="a8714bea9ec67d08f4e34cb035c0b2a9"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EDCB1-3864-47B9-8335-2E99A9789E81}">
  <ds:schemaRefs>
    <ds:schemaRef ds:uri="http://schemas.openxmlformats.org/officeDocument/2006/bibliography"/>
  </ds:schemaRefs>
</ds:datastoreItem>
</file>

<file path=customXml/itemProps2.xml><?xml version="1.0" encoding="utf-8"?>
<ds:datastoreItem xmlns:ds="http://schemas.openxmlformats.org/officeDocument/2006/customXml" ds:itemID="{4C918B30-80F4-41FA-B367-053ADEB86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5854b767-593a-45dd-9e7e-7950f3ca7607"/>
  </ds:schemaRefs>
</ds:datastoreItem>
</file>

<file path=customXml/itemProps4.xml><?xml version="1.0" encoding="utf-8"?>
<ds:datastoreItem xmlns:ds="http://schemas.openxmlformats.org/officeDocument/2006/customXml" ds:itemID="{B0876EAF-B413-46C7-851B-7540470F6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1170</Words>
  <Characters>6672</Characters>
  <Application>Microsoft Office Word</Application>
  <DocSecurity>0</DocSecurity>
  <Lines>55</Lines>
  <Paragraphs>15</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7827</CharactersWithSpaces>
  <SharedDoc>false</SharedDoc>
  <HLinks>
    <vt:vector size="24" baseType="variant">
      <vt:variant>
        <vt:i4>2555986</vt:i4>
      </vt:variant>
      <vt:variant>
        <vt:i4>9</vt:i4>
      </vt:variant>
      <vt:variant>
        <vt:i4>0</vt:i4>
      </vt:variant>
      <vt:variant>
        <vt:i4>5</vt:i4>
      </vt:variant>
      <vt:variant>
        <vt:lpwstr>mailto:cynthia.norris@schaeffler.com</vt:lpwstr>
      </vt:variant>
      <vt:variant>
        <vt:lpwstr/>
      </vt:variant>
      <vt:variant>
        <vt:i4>3670086</vt:i4>
      </vt:variant>
      <vt:variant>
        <vt:i4>6</vt:i4>
      </vt:variant>
      <vt:variant>
        <vt:i4>0</vt:i4>
      </vt:variant>
      <vt:variant>
        <vt:i4>5</vt:i4>
      </vt:variant>
      <vt:variant>
        <vt:lpwstr>mailto:heiko.eber@schaeffler.com</vt:lpwstr>
      </vt:variant>
      <vt:variant>
        <vt:lpwstr/>
      </vt:variant>
      <vt:variant>
        <vt:i4>393323</vt:i4>
      </vt:variant>
      <vt:variant>
        <vt:i4>3</vt:i4>
      </vt:variant>
      <vt:variant>
        <vt:i4>0</vt:i4>
      </vt:variant>
      <vt:variant>
        <vt:i4>5</vt:i4>
      </vt:variant>
      <vt:variant>
        <vt:lpwstr>mailto:axel.luedeke@schaeffler.com</vt:lpwstr>
      </vt:variant>
      <vt:variant>
        <vt:lpwstr/>
      </vt:variant>
      <vt:variant>
        <vt:i4>2883609</vt:i4>
      </vt:variant>
      <vt:variant>
        <vt:i4>0</vt:i4>
      </vt:variant>
      <vt:variant>
        <vt:i4>0</vt:i4>
      </vt:variant>
      <vt:variant>
        <vt:i4>5</vt:i4>
      </vt:variant>
      <vt:variant>
        <vt:lpwstr>https://www.schaeffler.us/us/news_media/dates-events/ces/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2</cp:revision>
  <cp:lastPrinted>2025-11-01T09:55:00Z</cp:lastPrinted>
  <dcterms:created xsi:type="dcterms:W3CDTF">2026-01-09T13:43:00Z</dcterms:created>
  <dcterms:modified xsi:type="dcterms:W3CDTF">2026-01-09T13:43:00Z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2021-05-26T06:59:02Z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2741c53a-610f-4cd1-ab58-8627a8d6cbff</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MediaServiceImageTags">
    <vt:lpwstr/>
  </property>
  <property fmtid="{D5CDD505-2E9C-101B-9397-08002B2CF9AE}" pid="11" name="ContentTypeId">
    <vt:lpwstr>0x0101002706170F1EC3AA48B77CCF8D58F498A6</vt:lpwstr>
  </property>
  <property fmtid="{D5CDD505-2E9C-101B-9397-08002B2CF9AE}" pid="12" name="_dlc_DocIdItemGuid">
    <vt:lpwstr>84dd70e6-d033-43d1-b45f-270a308c2fc3</vt:lpwstr>
  </property>
</Properties>
</file>