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84B0" w14:textId="474593BA" w:rsidR="00A82C50" w:rsidRPr="00DF1379" w:rsidRDefault="001F7459">
      <w:pPr>
        <w:spacing w:after="0" w:line="240" w:lineRule="auto"/>
      </w:pPr>
      <w:r>
        <w:rPr>
          <w:noProof/>
        </w:rPr>
        <w:drawing>
          <wp:anchor distT="0" distB="0" distL="114300" distR="114300" simplePos="0" relativeHeight="251658240" behindDoc="0" locked="0" layoutInCell="1" allowOverlap="1" wp14:anchorId="0C208554" wp14:editId="4DD7571D">
            <wp:simplePos x="0" y="0"/>
            <wp:positionH relativeFrom="column">
              <wp:posOffset>1708785</wp:posOffset>
            </wp:positionH>
            <wp:positionV relativeFrom="paragraph">
              <wp:posOffset>0</wp:posOffset>
            </wp:positionV>
            <wp:extent cx="1533525" cy="1108075"/>
            <wp:effectExtent l="0" t="0" r="9525" b="0"/>
            <wp:wrapSquare wrapText="bothSides"/>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533525" cy="1108075"/>
                    </a:xfrm>
                    <a:prstGeom prst="rect">
                      <a:avLst/>
                    </a:prstGeom>
                    <a:noFill/>
                  </pic:spPr>
                </pic:pic>
              </a:graphicData>
            </a:graphic>
            <wp14:sizeRelH relativeFrom="margin">
              <wp14:pctWidth>0</wp14:pctWidth>
            </wp14:sizeRelH>
            <wp14:sizeRelV relativeFrom="margin">
              <wp14:pctHeight>0</wp14:pctHeight>
            </wp14:sizeRelV>
          </wp:anchor>
        </w:drawing>
      </w:r>
      <w:r w:rsidR="00C87A70">
        <w:rPr>
          <w:rFonts w:ascii="Times New Roman" w:eastAsia="Times New Roman" w:hAnsi="Times New Roman" w:cs="Times New Roman"/>
          <w:sz w:val="24"/>
          <w:szCs w:val="24"/>
          <w:lang w:eastAsia="it-IT"/>
        </w:rPr>
        <w:t xml:space="preserve">                                                                                                                         </w:t>
      </w:r>
      <w:r w:rsidR="00DF1379">
        <w:rPr>
          <w:rFonts w:ascii="Times New Roman" w:eastAsia="Times New Roman" w:hAnsi="Times New Roman" w:cs="Times New Roman"/>
          <w:sz w:val="24"/>
          <w:szCs w:val="24"/>
          <w:lang w:eastAsia="it-IT"/>
        </w:rPr>
        <w:tab/>
      </w:r>
      <w:r w:rsidR="00DF1379">
        <w:rPr>
          <w:rFonts w:ascii="Times New Roman" w:eastAsia="Times New Roman" w:hAnsi="Times New Roman" w:cs="Times New Roman"/>
          <w:sz w:val="24"/>
          <w:szCs w:val="24"/>
          <w:lang w:eastAsia="it-IT"/>
        </w:rPr>
        <w:tab/>
      </w:r>
      <w:r w:rsidR="00DF1379">
        <w:rPr>
          <w:rFonts w:ascii="Times New Roman" w:eastAsia="Times New Roman" w:hAnsi="Times New Roman" w:cs="Times New Roman"/>
          <w:sz w:val="24"/>
          <w:szCs w:val="24"/>
          <w:lang w:eastAsia="it-IT"/>
        </w:rPr>
        <w:tab/>
      </w:r>
      <w:r w:rsidR="00DF1379">
        <w:rPr>
          <w:rFonts w:ascii="Times New Roman" w:eastAsia="Times New Roman" w:hAnsi="Times New Roman" w:cs="Times New Roman"/>
          <w:sz w:val="24"/>
          <w:szCs w:val="24"/>
          <w:lang w:eastAsia="it-IT"/>
        </w:rPr>
        <w:tab/>
      </w:r>
    </w:p>
    <w:p w14:paraId="32F413ED" w14:textId="534115B2" w:rsidR="00A82C50" w:rsidRDefault="001F7459">
      <w:pPr>
        <w:spacing w:after="0" w:line="240" w:lineRule="auto"/>
      </w:pPr>
      <w:r>
        <w:rPr>
          <w:noProof/>
        </w:rPr>
        <w:drawing>
          <wp:anchor distT="0" distB="0" distL="114300" distR="114300" simplePos="0" relativeHeight="251659264" behindDoc="0" locked="0" layoutInCell="1" allowOverlap="1" wp14:anchorId="0E00D3E5" wp14:editId="0AE5CDC9">
            <wp:simplePos x="0" y="0"/>
            <wp:positionH relativeFrom="column">
              <wp:posOffset>3023235</wp:posOffset>
            </wp:positionH>
            <wp:positionV relativeFrom="paragraph">
              <wp:posOffset>137160</wp:posOffset>
            </wp:positionV>
            <wp:extent cx="1981200" cy="666115"/>
            <wp:effectExtent l="0" t="0" r="0" b="0"/>
            <wp:wrapSquare wrapText="bothSides"/>
            <wp:docPr id="7667706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70676" name="Immagin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666115"/>
                    </a:xfrm>
                    <a:prstGeom prst="rect">
                      <a:avLst/>
                    </a:prstGeom>
                  </pic:spPr>
                </pic:pic>
              </a:graphicData>
            </a:graphic>
            <wp14:sizeRelH relativeFrom="margin">
              <wp14:pctWidth>0</wp14:pctWidth>
            </wp14:sizeRelH>
            <wp14:sizeRelV relativeFrom="margin">
              <wp14:pctHeight>0</wp14:pctHeight>
            </wp14:sizeRelV>
          </wp:anchor>
        </w:drawing>
      </w:r>
    </w:p>
    <w:p w14:paraId="58AD4995" w14:textId="364C9F4A" w:rsidR="00A82C50" w:rsidRDefault="00A82C50">
      <w:pPr>
        <w:spacing w:after="0" w:line="240" w:lineRule="auto"/>
      </w:pPr>
    </w:p>
    <w:p w14:paraId="08493B65" w14:textId="6D9AC627" w:rsidR="00A82C50" w:rsidRDefault="007D7333">
      <w:pPr>
        <w:spacing w:after="0" w:line="240" w:lineRule="auto"/>
      </w:pPr>
      <w:r>
        <w:tab/>
      </w:r>
      <w:r>
        <w:tab/>
      </w:r>
      <w:r w:rsidR="004B5096">
        <w:tab/>
      </w:r>
      <w:r w:rsidR="004B5096">
        <w:tab/>
      </w:r>
      <w:r w:rsidR="004B5096">
        <w:tab/>
      </w:r>
      <w:r>
        <w:tab/>
      </w:r>
      <w:r>
        <w:tab/>
      </w:r>
    </w:p>
    <w:p w14:paraId="2E38C654" w14:textId="72B62C44" w:rsidR="00A82C50" w:rsidRDefault="00A82C50">
      <w:pPr>
        <w:spacing w:after="0" w:line="240" w:lineRule="auto"/>
      </w:pPr>
    </w:p>
    <w:p w14:paraId="531D46FA" w14:textId="4894D956" w:rsidR="00A82C50" w:rsidRDefault="001F7459">
      <w:pPr>
        <w:spacing w:after="0" w:line="240" w:lineRule="auto"/>
        <w:rPr>
          <w:lang w:eastAsia="it-IT"/>
        </w:rPr>
      </w:pPr>
      <w:r>
        <w:rPr>
          <w:rFonts w:ascii="Arial" w:eastAsia="Times New Roman" w:hAnsi="Arial" w:cs="Arial"/>
          <w:noProof/>
        </w:rPr>
        <w:drawing>
          <wp:anchor distT="0" distB="0" distL="114300" distR="114300" simplePos="0" relativeHeight="251661312" behindDoc="0" locked="0" layoutInCell="1" allowOverlap="1" wp14:anchorId="32DE9180" wp14:editId="3BAF80A0">
            <wp:simplePos x="0" y="0"/>
            <wp:positionH relativeFrom="column">
              <wp:posOffset>2039620</wp:posOffset>
            </wp:positionH>
            <wp:positionV relativeFrom="paragraph">
              <wp:posOffset>154305</wp:posOffset>
            </wp:positionV>
            <wp:extent cx="753745" cy="838200"/>
            <wp:effectExtent l="0" t="0" r="8255" b="0"/>
            <wp:wrapSquare wrapText="bothSides"/>
            <wp:docPr id="462994435" name="Immagine 1" descr="Otto per Mille – Soka Gak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o per Mille – Soka Gakk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D6E38" w14:textId="5E9B7A7E" w:rsidR="001F7459" w:rsidRDefault="001F7459" w:rsidP="00DF1379">
      <w:pPr>
        <w:spacing w:after="0" w:line="240" w:lineRule="auto"/>
        <w:rPr>
          <w:rFonts w:ascii="Times New Roman" w:eastAsia="Times New Roman" w:hAnsi="Times New Roman"/>
          <w:b/>
          <w:bCs/>
          <w:sz w:val="28"/>
          <w:szCs w:val="28"/>
          <w:lang w:eastAsia="it-IT"/>
        </w:rPr>
      </w:pPr>
    </w:p>
    <w:p w14:paraId="7CEE2757" w14:textId="0DB72512" w:rsidR="001F7459" w:rsidRDefault="001F7459" w:rsidP="00DF1379">
      <w:pPr>
        <w:spacing w:after="0" w:line="240" w:lineRule="auto"/>
        <w:rPr>
          <w:rFonts w:ascii="Times New Roman" w:eastAsia="Times New Roman" w:hAnsi="Times New Roman"/>
          <w:b/>
          <w:bCs/>
          <w:sz w:val="28"/>
          <w:szCs w:val="28"/>
          <w:lang w:eastAsia="it-IT"/>
        </w:rPr>
      </w:pPr>
      <w:r>
        <w:rPr>
          <w:noProof/>
        </w:rPr>
        <w:drawing>
          <wp:anchor distT="0" distB="0" distL="114300" distR="114300" simplePos="0" relativeHeight="251660288" behindDoc="0" locked="0" layoutInCell="1" allowOverlap="1" wp14:anchorId="7878C25B" wp14:editId="2EFE20D5">
            <wp:simplePos x="0" y="0"/>
            <wp:positionH relativeFrom="column">
              <wp:posOffset>3099435</wp:posOffset>
            </wp:positionH>
            <wp:positionV relativeFrom="paragraph">
              <wp:posOffset>-7620</wp:posOffset>
            </wp:positionV>
            <wp:extent cx="1819275" cy="320040"/>
            <wp:effectExtent l="0" t="0" r="9525" b="3810"/>
            <wp:wrapSquare wrapText="bothSides"/>
            <wp:docPr id="3" name="Picture 3" descr="Logo_Banco_Azzoaglio_Blu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_Banco_Azzoaglio_Blu_202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320040"/>
                    </a:xfrm>
                    <a:prstGeom prst="rect">
                      <a:avLst/>
                    </a:prstGeom>
                  </pic:spPr>
                </pic:pic>
              </a:graphicData>
            </a:graphic>
          </wp:anchor>
        </w:drawing>
      </w:r>
    </w:p>
    <w:p w14:paraId="50ADFE54" w14:textId="77777777" w:rsidR="001F7459" w:rsidRDefault="001F7459" w:rsidP="00DF1379">
      <w:pPr>
        <w:spacing w:after="0" w:line="240" w:lineRule="auto"/>
        <w:rPr>
          <w:rFonts w:ascii="Times New Roman" w:eastAsia="Times New Roman" w:hAnsi="Times New Roman"/>
          <w:b/>
          <w:bCs/>
          <w:sz w:val="28"/>
          <w:szCs w:val="28"/>
          <w:lang w:eastAsia="it-IT"/>
        </w:rPr>
      </w:pPr>
    </w:p>
    <w:p w14:paraId="33997BE0" w14:textId="77777777" w:rsidR="001F7459" w:rsidRDefault="001F7459" w:rsidP="00DF1379">
      <w:pPr>
        <w:spacing w:after="0" w:line="240" w:lineRule="auto"/>
        <w:rPr>
          <w:rFonts w:ascii="Times New Roman" w:eastAsia="Times New Roman" w:hAnsi="Times New Roman"/>
          <w:b/>
          <w:bCs/>
          <w:sz w:val="28"/>
          <w:szCs w:val="28"/>
          <w:lang w:eastAsia="it-IT"/>
        </w:rPr>
      </w:pPr>
    </w:p>
    <w:p w14:paraId="2D3BEC0A" w14:textId="77777777" w:rsidR="001F7459" w:rsidRDefault="001F7459" w:rsidP="00DF1379">
      <w:pPr>
        <w:spacing w:after="0" w:line="240" w:lineRule="auto"/>
        <w:rPr>
          <w:rFonts w:ascii="Times New Roman" w:eastAsia="Times New Roman" w:hAnsi="Times New Roman"/>
          <w:b/>
          <w:bCs/>
          <w:sz w:val="28"/>
          <w:szCs w:val="28"/>
          <w:lang w:eastAsia="it-IT"/>
        </w:rPr>
      </w:pPr>
    </w:p>
    <w:p w14:paraId="2538C315" w14:textId="447A91E6" w:rsidR="00A82C50" w:rsidRPr="00AD3F5E" w:rsidRDefault="00C87A70" w:rsidP="001F7459">
      <w:pPr>
        <w:spacing w:after="0" w:line="240" w:lineRule="auto"/>
        <w:jc w:val="center"/>
        <w:rPr>
          <w:rFonts w:asciiTheme="majorHAnsi" w:eastAsia="Times New Roman" w:hAnsiTheme="majorHAnsi" w:cstheme="majorHAnsi"/>
          <w:b/>
          <w:bCs/>
          <w:sz w:val="28"/>
          <w:szCs w:val="28"/>
          <w:lang w:eastAsia="it-IT"/>
        </w:rPr>
      </w:pPr>
      <w:r w:rsidRPr="00AD3F5E">
        <w:rPr>
          <w:rFonts w:asciiTheme="majorHAnsi" w:eastAsia="Times New Roman" w:hAnsiTheme="majorHAnsi" w:cstheme="majorHAnsi"/>
          <w:b/>
          <w:bCs/>
          <w:sz w:val="28"/>
          <w:szCs w:val="28"/>
          <w:lang w:eastAsia="it-IT"/>
        </w:rPr>
        <w:t>Dal Piemonte il progetto che trova lavoro ai “quasi liberi”, colmando un vuoto della Legge Smuraglia: gli incentivi escludono chi è in misura alternativa al carcere</w:t>
      </w:r>
    </w:p>
    <w:p w14:paraId="0DA0C371" w14:textId="77777777" w:rsidR="00A82C50" w:rsidRPr="00AD3F5E" w:rsidRDefault="00A82C50" w:rsidP="00DF1379">
      <w:pPr>
        <w:spacing w:after="0" w:line="240" w:lineRule="auto"/>
        <w:rPr>
          <w:rFonts w:asciiTheme="majorHAnsi" w:eastAsia="Times New Roman" w:hAnsiTheme="majorHAnsi" w:cstheme="majorHAnsi"/>
          <w:b/>
          <w:bCs/>
          <w:sz w:val="24"/>
          <w:szCs w:val="24"/>
          <w:lang w:eastAsia="it-IT"/>
        </w:rPr>
      </w:pPr>
    </w:p>
    <w:p w14:paraId="6B766C1D" w14:textId="037F5BD3" w:rsidR="00A82C50" w:rsidRPr="00AD3F5E" w:rsidRDefault="00C87A70" w:rsidP="001F7459">
      <w:pPr>
        <w:spacing w:after="0" w:line="240" w:lineRule="auto"/>
        <w:jc w:val="center"/>
        <w:rPr>
          <w:rFonts w:asciiTheme="majorHAnsi" w:eastAsia="Times New Roman" w:hAnsiTheme="majorHAnsi" w:cstheme="majorHAnsi"/>
          <w:i/>
          <w:iCs/>
          <w:sz w:val="28"/>
          <w:szCs w:val="28"/>
          <w:lang w:eastAsia="it-IT"/>
        </w:rPr>
      </w:pPr>
      <w:r w:rsidRPr="00AD3F5E">
        <w:rPr>
          <w:rFonts w:asciiTheme="majorHAnsi" w:eastAsia="Times New Roman" w:hAnsiTheme="majorHAnsi" w:cstheme="majorHAnsi"/>
          <w:i/>
          <w:iCs/>
          <w:sz w:val="28"/>
          <w:szCs w:val="28"/>
          <w:lang w:eastAsia="it-IT"/>
        </w:rPr>
        <w:t xml:space="preserve">Il </w:t>
      </w:r>
      <w:r w:rsidR="007D7333" w:rsidRPr="00AD3F5E">
        <w:rPr>
          <w:rFonts w:asciiTheme="majorHAnsi" w:eastAsia="Times New Roman" w:hAnsiTheme="majorHAnsi" w:cstheme="majorHAnsi"/>
          <w:i/>
          <w:iCs/>
          <w:sz w:val="28"/>
          <w:szCs w:val="28"/>
          <w:lang w:eastAsia="it-IT"/>
        </w:rPr>
        <w:t>p</w:t>
      </w:r>
      <w:r w:rsidRPr="00AD3F5E">
        <w:rPr>
          <w:rFonts w:asciiTheme="majorHAnsi" w:eastAsia="Times New Roman" w:hAnsiTheme="majorHAnsi" w:cstheme="majorHAnsi"/>
          <w:i/>
          <w:iCs/>
          <w:sz w:val="28"/>
          <w:szCs w:val="28"/>
          <w:lang w:eastAsia="it-IT"/>
        </w:rPr>
        <w:t xml:space="preserve">rogetto Impresa Accogliente ha aiutato 30 persone a trovare lavoro e circa 100 hanno ricevuto orientamento, sostegno e in taluni casi anche formazione. </w:t>
      </w:r>
      <w:r w:rsidRPr="00AD3F5E">
        <w:rPr>
          <w:rFonts w:asciiTheme="majorHAnsi" w:eastAsia="SimSun" w:hAnsiTheme="majorHAnsi" w:cstheme="majorHAnsi"/>
          <w:i/>
          <w:iCs/>
          <w:color w:val="222222"/>
          <w:sz w:val="28"/>
          <w:szCs w:val="28"/>
          <w:shd w:val="clear" w:color="auto" w:fill="FFFFFF"/>
        </w:rPr>
        <w:t xml:space="preserve">Nel 2026 il progetto proseguirà grazie al supporto dei fondi 8x1000 dell’Istituto Buddista Italiano Soka Gakkai. </w:t>
      </w:r>
      <w:r w:rsidRPr="00AD3F5E">
        <w:rPr>
          <w:rFonts w:asciiTheme="majorHAnsi" w:eastAsia="Times New Roman" w:hAnsiTheme="majorHAnsi" w:cstheme="majorHAnsi"/>
          <w:i/>
          <w:iCs/>
          <w:sz w:val="28"/>
          <w:szCs w:val="28"/>
          <w:lang w:eastAsia="it-IT"/>
        </w:rPr>
        <w:t>Nuovi partner consentiranno di incentivare anche le aziende che accolgono chi sconta la pena fuori dal carcere</w:t>
      </w:r>
    </w:p>
    <w:p w14:paraId="391E78DD"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610F9884" w14:textId="77777777" w:rsidR="00A82C50" w:rsidRPr="00AD3F5E" w:rsidRDefault="00A82C50">
      <w:pPr>
        <w:spacing w:after="0" w:line="240" w:lineRule="auto"/>
        <w:rPr>
          <w:rFonts w:asciiTheme="majorHAnsi" w:eastAsia="Times New Roman" w:hAnsiTheme="majorHAnsi" w:cstheme="majorHAnsi"/>
          <w:sz w:val="24"/>
          <w:szCs w:val="24"/>
          <w:lang w:eastAsia="it-IT"/>
        </w:rPr>
      </w:pPr>
    </w:p>
    <w:p w14:paraId="2E5ADED0" w14:textId="77777777" w:rsidR="00A82C50" w:rsidRPr="00AD3F5E" w:rsidRDefault="00C87A70">
      <w:pPr>
        <w:spacing w:after="0" w:line="240" w:lineRule="auto"/>
        <w:rPr>
          <w:rFonts w:asciiTheme="majorHAnsi" w:eastAsia="Times New Roman" w:hAnsiTheme="majorHAnsi" w:cstheme="majorHAnsi"/>
          <w:sz w:val="24"/>
          <w:szCs w:val="24"/>
          <w:lang w:eastAsia="it-IT"/>
        </w:rPr>
      </w:pPr>
      <w:r w:rsidRPr="00AD3F5E">
        <w:rPr>
          <w:rFonts w:asciiTheme="majorHAnsi" w:eastAsia="Times New Roman" w:hAnsiTheme="majorHAnsi" w:cstheme="majorHAnsi"/>
          <w:sz w:val="24"/>
          <w:szCs w:val="24"/>
          <w:lang w:eastAsia="it-IT"/>
        </w:rPr>
        <w:t>Torino, 11 dicembre 2025</w:t>
      </w:r>
    </w:p>
    <w:p w14:paraId="6F22A9C0" w14:textId="77777777" w:rsidR="00A82C50" w:rsidRPr="00AD3F5E" w:rsidRDefault="00A82C50">
      <w:pPr>
        <w:spacing w:after="0" w:line="240" w:lineRule="auto"/>
        <w:rPr>
          <w:rFonts w:asciiTheme="majorHAnsi" w:eastAsia="Times New Roman" w:hAnsiTheme="majorHAnsi" w:cstheme="majorHAnsi"/>
          <w:sz w:val="24"/>
          <w:szCs w:val="24"/>
          <w:lang w:eastAsia="it-IT"/>
        </w:rPr>
      </w:pPr>
    </w:p>
    <w:p w14:paraId="5F992C71" w14:textId="4AFE3EDA" w:rsidR="000652A6" w:rsidRPr="00AD3F5E" w:rsidRDefault="00C87A70">
      <w:pPr>
        <w:spacing w:after="0" w:line="240" w:lineRule="auto"/>
        <w:jc w:val="both"/>
        <w:rPr>
          <w:rFonts w:asciiTheme="majorHAnsi" w:eastAsia="Times New Roman" w:hAnsiTheme="majorHAnsi" w:cstheme="majorHAnsi"/>
          <w:b/>
          <w:bCs/>
          <w:sz w:val="24"/>
          <w:szCs w:val="24"/>
          <w:lang w:eastAsia="it-IT"/>
        </w:rPr>
      </w:pPr>
      <w:r w:rsidRPr="00AD3F5E">
        <w:rPr>
          <w:rFonts w:asciiTheme="majorHAnsi" w:eastAsia="Times New Roman" w:hAnsiTheme="majorHAnsi" w:cstheme="majorHAnsi"/>
          <w:sz w:val="24"/>
          <w:szCs w:val="24"/>
          <w:lang w:eastAsia="it-IT"/>
        </w:rPr>
        <w:t xml:space="preserve">La Legge Smuraglia (193/2000) premia le imprese che assumono detenuti in carcere, ma non offre alcun incentivo a chi assume persone in misura alternativa al carcere, come </w:t>
      </w:r>
      <w:r w:rsidRPr="00AD3F5E">
        <w:rPr>
          <w:rFonts w:asciiTheme="majorHAnsi" w:eastAsia="Times New Roman" w:hAnsiTheme="majorHAnsi" w:cstheme="majorHAnsi"/>
          <w:sz w:val="24"/>
          <w:szCs w:val="24"/>
          <w:lang w:eastAsia="it-IT"/>
        </w:rPr>
        <w:t>nei casi di</w:t>
      </w:r>
      <w:r w:rsidRPr="00AD3F5E">
        <w:rPr>
          <w:rFonts w:asciiTheme="majorHAnsi" w:eastAsia="Times New Roman" w:hAnsiTheme="majorHAnsi" w:cstheme="majorHAnsi"/>
          <w:sz w:val="24"/>
          <w:szCs w:val="24"/>
          <w:lang w:eastAsia="it-IT"/>
        </w:rPr>
        <w:t xml:space="preserve"> affidamenti in prova al servizio sociale o le detenzioni domiciliari. Questo vuoto normativo rischia di limitare il reinserimento sociale e lavorativo di chi sta </w:t>
      </w:r>
      <w:r w:rsidRPr="00AD3F5E">
        <w:rPr>
          <w:rFonts w:asciiTheme="majorHAnsi" w:eastAsia="Times New Roman" w:hAnsiTheme="majorHAnsi" w:cstheme="majorHAnsi"/>
          <w:sz w:val="24"/>
          <w:szCs w:val="24"/>
          <w:lang w:eastAsia="it-IT"/>
        </w:rPr>
        <w:t>saldando</w:t>
      </w:r>
      <w:r w:rsidRPr="00AD3F5E">
        <w:rPr>
          <w:rFonts w:asciiTheme="majorHAnsi" w:eastAsia="Times New Roman" w:hAnsiTheme="majorHAnsi" w:cstheme="majorHAnsi"/>
          <w:sz w:val="24"/>
          <w:szCs w:val="24"/>
          <w:lang w:eastAsia="it-IT"/>
        </w:rPr>
        <w:t xml:space="preserve"> il proprio debito con la giustizia. Il </w:t>
      </w:r>
      <w:r w:rsidR="007D7333" w:rsidRPr="00AD3F5E">
        <w:rPr>
          <w:rFonts w:asciiTheme="majorHAnsi" w:eastAsia="Times New Roman" w:hAnsiTheme="majorHAnsi" w:cstheme="majorHAnsi"/>
          <w:sz w:val="24"/>
          <w:szCs w:val="24"/>
          <w:lang w:eastAsia="it-IT"/>
        </w:rPr>
        <w:t>p</w:t>
      </w:r>
      <w:r w:rsidRPr="00AD3F5E">
        <w:rPr>
          <w:rFonts w:asciiTheme="majorHAnsi" w:eastAsia="Times New Roman" w:hAnsiTheme="majorHAnsi" w:cstheme="majorHAnsi"/>
          <w:sz w:val="24"/>
          <w:szCs w:val="24"/>
          <w:lang w:eastAsia="it-IT"/>
        </w:rPr>
        <w:t xml:space="preserve">rogetto Impresa Accogliente, ideato e realizzato dall’associazione </w:t>
      </w:r>
      <w:r w:rsidRPr="00AD3F5E">
        <w:rPr>
          <w:rFonts w:asciiTheme="majorHAnsi" w:eastAsia="Times New Roman" w:hAnsiTheme="majorHAnsi" w:cstheme="majorHAnsi"/>
          <w:b/>
          <w:bCs/>
          <w:sz w:val="24"/>
          <w:szCs w:val="24"/>
          <w:lang w:eastAsia="it-IT"/>
        </w:rPr>
        <w:t xml:space="preserve">La </w:t>
      </w:r>
      <w:r w:rsidR="001F7459" w:rsidRPr="00AD3F5E">
        <w:rPr>
          <w:rFonts w:asciiTheme="majorHAnsi" w:eastAsia="Times New Roman" w:hAnsiTheme="majorHAnsi" w:cstheme="majorHAnsi"/>
          <w:b/>
          <w:bCs/>
          <w:sz w:val="24"/>
          <w:szCs w:val="24"/>
          <w:lang w:eastAsia="it-IT"/>
        </w:rPr>
        <w:t>g</w:t>
      </w:r>
      <w:r w:rsidRPr="00AD3F5E">
        <w:rPr>
          <w:rFonts w:asciiTheme="majorHAnsi" w:eastAsia="Times New Roman" w:hAnsiTheme="majorHAnsi" w:cstheme="majorHAnsi"/>
          <w:b/>
          <w:bCs/>
          <w:sz w:val="24"/>
          <w:szCs w:val="24"/>
          <w:lang w:eastAsia="it-IT"/>
        </w:rPr>
        <w:t>occia di Lube ETS, punta a colmare questa lacuna offrendo lavoro, formazione e accompagnamento alle persone che scontano la pena fuori dal carcere</w:t>
      </w:r>
      <w:r w:rsidRPr="00AD3F5E">
        <w:rPr>
          <w:rFonts w:asciiTheme="majorHAnsi" w:eastAsia="Times New Roman" w:hAnsiTheme="majorHAnsi" w:cstheme="majorHAnsi"/>
          <w:sz w:val="24"/>
          <w:szCs w:val="24"/>
          <w:lang w:eastAsia="it-IT"/>
        </w:rPr>
        <w:t>, per le quali un impiego è davvero la chiave di volta per il reinserimento nella società.</w:t>
      </w:r>
    </w:p>
    <w:p w14:paraId="5E5B37DB" w14:textId="77777777" w:rsidR="000652A6" w:rsidRPr="00AD3F5E" w:rsidRDefault="000652A6">
      <w:pPr>
        <w:spacing w:after="0" w:line="240" w:lineRule="auto"/>
        <w:jc w:val="both"/>
        <w:rPr>
          <w:rFonts w:asciiTheme="majorHAnsi" w:eastAsia="Times New Roman" w:hAnsiTheme="majorHAnsi" w:cstheme="majorHAnsi"/>
          <w:sz w:val="24"/>
          <w:szCs w:val="24"/>
          <w:lang w:eastAsia="it-IT"/>
        </w:rPr>
      </w:pPr>
    </w:p>
    <w:p w14:paraId="6A98BB07" w14:textId="3EDB0F55" w:rsidR="000652A6" w:rsidRPr="00AD3F5E" w:rsidRDefault="000652A6">
      <w:pPr>
        <w:spacing w:after="0" w:line="240" w:lineRule="auto"/>
        <w:jc w:val="both"/>
        <w:rPr>
          <w:rFonts w:asciiTheme="majorHAnsi" w:eastAsia="Times New Roman" w:hAnsiTheme="majorHAnsi" w:cstheme="majorHAnsi"/>
          <w:b/>
          <w:bCs/>
          <w:sz w:val="24"/>
          <w:szCs w:val="24"/>
          <w:lang w:eastAsia="it-IT"/>
        </w:rPr>
      </w:pPr>
      <w:r w:rsidRPr="00AD3F5E">
        <w:rPr>
          <w:rFonts w:asciiTheme="majorHAnsi" w:eastAsia="Times New Roman" w:hAnsiTheme="majorHAnsi" w:cstheme="majorHAnsi"/>
          <w:b/>
          <w:bCs/>
          <w:sz w:val="24"/>
          <w:szCs w:val="24"/>
          <w:lang w:eastAsia="it-IT"/>
        </w:rPr>
        <w:t>I</w:t>
      </w:r>
      <w:r w:rsidR="00103475" w:rsidRPr="00AD3F5E">
        <w:rPr>
          <w:rFonts w:asciiTheme="majorHAnsi" w:eastAsia="Times New Roman" w:hAnsiTheme="majorHAnsi" w:cstheme="majorHAnsi"/>
          <w:b/>
          <w:bCs/>
          <w:sz w:val="24"/>
          <w:szCs w:val="24"/>
          <w:lang w:eastAsia="it-IT"/>
        </w:rPr>
        <w:t>l contesto</w:t>
      </w:r>
    </w:p>
    <w:p w14:paraId="1FD722F0" w14:textId="7D741D66"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sz w:val="24"/>
          <w:szCs w:val="24"/>
          <w:lang w:eastAsia="it-IT"/>
        </w:rPr>
        <w:t xml:space="preserve">In Italia a fine 2024 i detenuti in misura alternativa erano più dei detenuti incarcerati, circa 77 mila contro gli oltre 60 mila rinchiusi negli istituti di pena. In Piemonte erano circa 5 mila, nella provincia di Torino quasi </w:t>
      </w:r>
      <w:r w:rsidR="000652A6" w:rsidRPr="00AD3F5E">
        <w:rPr>
          <w:rFonts w:asciiTheme="majorHAnsi" w:eastAsia="Times New Roman" w:hAnsiTheme="majorHAnsi" w:cstheme="majorHAnsi"/>
          <w:sz w:val="24"/>
          <w:szCs w:val="24"/>
          <w:lang w:eastAsia="it-IT"/>
        </w:rPr>
        <w:t xml:space="preserve">3 </w:t>
      </w:r>
      <w:r w:rsidRPr="00AD3F5E">
        <w:rPr>
          <w:rFonts w:asciiTheme="majorHAnsi" w:eastAsia="Times New Roman" w:hAnsiTheme="majorHAnsi" w:cstheme="majorHAnsi"/>
          <w:sz w:val="24"/>
          <w:szCs w:val="24"/>
          <w:lang w:eastAsia="it-IT"/>
        </w:rPr>
        <w:t>mila</w:t>
      </w:r>
      <w:r w:rsidRPr="00AD3F5E">
        <w:rPr>
          <w:rFonts w:asciiTheme="majorHAnsi" w:eastAsia="Times New Roman" w:hAnsiTheme="majorHAnsi" w:cstheme="majorHAnsi"/>
          <w:sz w:val="24"/>
          <w:szCs w:val="24"/>
          <w:lang w:eastAsia="it-IT"/>
        </w:rPr>
        <w:t xml:space="preserve">. </w:t>
      </w:r>
    </w:p>
    <w:p w14:paraId="1B641227"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69192826" w14:textId="083CD89E" w:rsidR="00103475"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sz w:val="24"/>
          <w:szCs w:val="24"/>
          <w:lang w:eastAsia="it-IT"/>
        </w:rPr>
        <w:t xml:space="preserve">Tra il 2024 e il 2025, grazie al sostegno della Regione Piemonte e all'impegno dei volontari, il </w:t>
      </w:r>
      <w:r w:rsidRPr="00AD3F5E">
        <w:rPr>
          <w:rFonts w:asciiTheme="majorHAnsi" w:eastAsia="Times New Roman" w:hAnsiTheme="majorHAnsi" w:cstheme="majorHAnsi"/>
          <w:sz w:val="24"/>
          <w:szCs w:val="24"/>
          <w:lang w:eastAsia="it-IT"/>
        </w:rPr>
        <w:t>p</w:t>
      </w:r>
      <w:r w:rsidRPr="00AD3F5E">
        <w:rPr>
          <w:rFonts w:asciiTheme="majorHAnsi" w:eastAsia="Times New Roman" w:hAnsiTheme="majorHAnsi" w:cstheme="majorHAnsi"/>
          <w:sz w:val="24"/>
          <w:szCs w:val="24"/>
          <w:lang w:eastAsia="it-IT"/>
        </w:rPr>
        <w:t xml:space="preserve">rogetto ha seguito complessivamente circa 100 persone in misura alternativa al carcere o sotto procedimenti penali (compresi i giovani adulti), offrendo supporto, formazione e accompagnamento nella ricerca di lavoro. </w:t>
      </w:r>
      <w:r w:rsidRPr="00AD3F5E">
        <w:rPr>
          <w:rFonts w:asciiTheme="majorHAnsi" w:eastAsia="Times New Roman" w:hAnsiTheme="majorHAnsi" w:cstheme="majorHAnsi"/>
          <w:sz w:val="24"/>
          <w:szCs w:val="24"/>
          <w:lang w:eastAsia="it-IT"/>
        </w:rPr>
        <w:t xml:space="preserve">Gli inserimenti lavorativi, a fine 2025, </w:t>
      </w:r>
      <w:r w:rsidRPr="00AD3F5E">
        <w:rPr>
          <w:rFonts w:asciiTheme="majorHAnsi" w:eastAsia="Times New Roman" w:hAnsiTheme="majorHAnsi" w:cstheme="majorHAnsi"/>
          <w:sz w:val="24"/>
          <w:szCs w:val="24"/>
          <w:lang w:eastAsia="it-IT"/>
        </w:rPr>
        <w:t>sono saliti</w:t>
      </w:r>
      <w:r w:rsidRPr="00AD3F5E">
        <w:rPr>
          <w:rFonts w:asciiTheme="majorHAnsi" w:eastAsia="Times New Roman" w:hAnsiTheme="majorHAnsi" w:cstheme="majorHAnsi"/>
          <w:sz w:val="24"/>
          <w:szCs w:val="24"/>
          <w:lang w:eastAsia="it-IT"/>
        </w:rPr>
        <w:t xml:space="preserve"> dai 23 di fine progetto con la Regione</w:t>
      </w:r>
      <w:r w:rsidRPr="00AD3F5E">
        <w:rPr>
          <w:rFonts w:asciiTheme="majorHAnsi" w:eastAsia="Times New Roman" w:hAnsiTheme="majorHAnsi" w:cstheme="majorHAnsi"/>
          <w:sz w:val="24"/>
          <w:szCs w:val="24"/>
          <w:lang w:eastAsia="it-IT"/>
        </w:rPr>
        <w:t xml:space="preserve"> a</w:t>
      </w:r>
      <w:r w:rsidR="000652A6" w:rsidRPr="00AD3F5E">
        <w:rPr>
          <w:rFonts w:asciiTheme="majorHAnsi" w:eastAsia="Times New Roman" w:hAnsiTheme="majorHAnsi" w:cstheme="majorHAnsi"/>
          <w:sz w:val="24"/>
          <w:szCs w:val="24"/>
          <w:lang w:eastAsia="it-IT"/>
        </w:rPr>
        <w:t>gli attuali</w:t>
      </w:r>
      <w:r w:rsidRPr="00AD3F5E">
        <w:rPr>
          <w:rFonts w:asciiTheme="majorHAnsi" w:eastAsia="Times New Roman" w:hAnsiTheme="majorHAnsi" w:cstheme="majorHAnsi"/>
          <w:sz w:val="24"/>
          <w:szCs w:val="24"/>
          <w:lang w:eastAsia="it-IT"/>
        </w:rPr>
        <w:t xml:space="preserve"> </w:t>
      </w:r>
      <w:r w:rsidR="000652A6" w:rsidRPr="00AD3F5E">
        <w:rPr>
          <w:rFonts w:asciiTheme="majorHAnsi" w:eastAsia="Times New Roman" w:hAnsiTheme="majorHAnsi" w:cstheme="majorHAnsi"/>
          <w:sz w:val="24"/>
          <w:szCs w:val="24"/>
          <w:lang w:eastAsia="it-IT"/>
        </w:rPr>
        <w:t>30</w:t>
      </w:r>
      <w:r w:rsidRPr="00AD3F5E">
        <w:rPr>
          <w:rFonts w:asciiTheme="majorHAnsi" w:eastAsia="Times New Roman" w:hAnsiTheme="majorHAnsi" w:cstheme="majorHAnsi"/>
          <w:sz w:val="24"/>
          <w:szCs w:val="24"/>
          <w:lang w:eastAsia="it-IT"/>
        </w:rPr>
        <w:t>.</w:t>
      </w:r>
    </w:p>
    <w:p w14:paraId="248C876C" w14:textId="4FF1F258" w:rsidR="00A82C50" w:rsidRPr="00AD3F5E" w:rsidRDefault="00103475" w:rsidP="004B5096">
      <w:pPr>
        <w:suppressAutoHyphens w:val="0"/>
        <w:spacing w:after="0" w:line="240" w:lineRule="auto"/>
        <w:rPr>
          <w:rFonts w:asciiTheme="majorHAnsi" w:eastAsia="Times New Roman" w:hAnsiTheme="majorHAnsi" w:cstheme="majorHAnsi"/>
          <w:b/>
          <w:bCs/>
          <w:sz w:val="24"/>
          <w:szCs w:val="24"/>
          <w:lang w:eastAsia="it-IT"/>
        </w:rPr>
      </w:pPr>
      <w:r w:rsidRPr="00AD3F5E">
        <w:rPr>
          <w:rFonts w:asciiTheme="majorHAnsi" w:eastAsia="Times New Roman" w:hAnsiTheme="majorHAnsi" w:cstheme="majorHAnsi"/>
          <w:sz w:val="24"/>
          <w:szCs w:val="24"/>
          <w:lang w:eastAsia="it-IT"/>
        </w:rPr>
        <w:br w:type="page"/>
      </w:r>
      <w:r w:rsidR="00DF1379" w:rsidRPr="00AD3F5E">
        <w:rPr>
          <w:rFonts w:asciiTheme="majorHAnsi" w:eastAsia="Times New Roman" w:hAnsiTheme="majorHAnsi" w:cstheme="majorHAnsi"/>
          <w:b/>
          <w:bCs/>
          <w:sz w:val="24"/>
          <w:szCs w:val="24"/>
          <w:lang w:eastAsia="it-IT"/>
        </w:rPr>
        <w:lastRenderedPageBreak/>
        <w:t>LE NOVITÀ DEL 2026</w:t>
      </w:r>
    </w:p>
    <w:p w14:paraId="3E33F1E8" w14:textId="23B031ED"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b/>
          <w:bCs/>
          <w:sz w:val="24"/>
          <w:szCs w:val="24"/>
          <w:lang w:eastAsia="it-IT"/>
        </w:rPr>
        <w:t xml:space="preserve">Nel 2026 il </w:t>
      </w:r>
      <w:r w:rsidR="000652A6" w:rsidRPr="00AD3F5E">
        <w:rPr>
          <w:rFonts w:asciiTheme="majorHAnsi" w:eastAsia="Times New Roman" w:hAnsiTheme="majorHAnsi" w:cstheme="majorHAnsi"/>
          <w:b/>
          <w:bCs/>
          <w:sz w:val="24"/>
          <w:szCs w:val="24"/>
          <w:lang w:eastAsia="it-IT"/>
        </w:rPr>
        <w:t>p</w:t>
      </w:r>
      <w:r w:rsidRPr="00AD3F5E">
        <w:rPr>
          <w:rFonts w:asciiTheme="majorHAnsi" w:eastAsia="Times New Roman" w:hAnsiTheme="majorHAnsi" w:cstheme="majorHAnsi"/>
          <w:b/>
          <w:bCs/>
          <w:sz w:val="24"/>
          <w:szCs w:val="24"/>
          <w:lang w:eastAsia="it-IT"/>
        </w:rPr>
        <w:t>rogetto potrà proseguire grazie al supporto dei fondi 8x1000 dell’Istituto Buddista Italiano Soka Gakkai</w:t>
      </w:r>
      <w:r w:rsidRPr="00AD3F5E">
        <w:rPr>
          <w:rFonts w:asciiTheme="majorHAnsi" w:eastAsia="Times New Roman" w:hAnsiTheme="majorHAnsi" w:cstheme="majorHAnsi"/>
          <w:sz w:val="24"/>
          <w:szCs w:val="24"/>
          <w:lang w:eastAsia="it-IT"/>
        </w:rPr>
        <w:t xml:space="preserve"> che permetterà all’Associazione di continuare ad avere personale dedicato all'iniziativa e consulenti per ricerca</w:t>
      </w:r>
      <w:r w:rsidRPr="00AD3F5E">
        <w:rPr>
          <w:rFonts w:asciiTheme="majorHAnsi" w:eastAsia="Times New Roman" w:hAnsiTheme="majorHAnsi" w:cstheme="majorHAnsi"/>
          <w:sz w:val="24"/>
          <w:szCs w:val="24"/>
          <w:lang w:eastAsia="it-IT"/>
        </w:rPr>
        <w:t>re</w:t>
      </w:r>
      <w:r w:rsidRPr="00AD3F5E">
        <w:rPr>
          <w:rFonts w:asciiTheme="majorHAnsi" w:eastAsia="Times New Roman" w:hAnsiTheme="majorHAnsi" w:cstheme="majorHAnsi"/>
          <w:sz w:val="24"/>
          <w:szCs w:val="24"/>
          <w:lang w:eastAsia="it-IT"/>
        </w:rPr>
        <w:t xml:space="preserve"> lavoro e per la promozione.</w:t>
      </w:r>
    </w:p>
    <w:p w14:paraId="69D4298B"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0B4AB8A7" w14:textId="01B45EF8"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b/>
          <w:bCs/>
          <w:sz w:val="24"/>
          <w:szCs w:val="24"/>
          <w:lang w:eastAsia="it-IT"/>
        </w:rPr>
        <w:t xml:space="preserve">Nasce anche il </w:t>
      </w:r>
      <w:r w:rsidR="000652A6" w:rsidRPr="00AD3F5E">
        <w:rPr>
          <w:rFonts w:asciiTheme="majorHAnsi" w:eastAsia="Times New Roman" w:hAnsiTheme="majorHAnsi" w:cstheme="majorHAnsi"/>
          <w:b/>
          <w:bCs/>
          <w:sz w:val="24"/>
          <w:szCs w:val="24"/>
          <w:lang w:eastAsia="it-IT"/>
        </w:rPr>
        <w:t>p</w:t>
      </w:r>
      <w:r w:rsidRPr="00AD3F5E">
        <w:rPr>
          <w:rFonts w:asciiTheme="majorHAnsi" w:eastAsia="Times New Roman" w:hAnsiTheme="majorHAnsi" w:cstheme="majorHAnsi"/>
          <w:b/>
          <w:bCs/>
          <w:sz w:val="24"/>
          <w:szCs w:val="24"/>
          <w:lang w:eastAsia="it-IT"/>
        </w:rPr>
        <w:t>rogetto Borse Lavoro</w:t>
      </w:r>
      <w:r w:rsidRPr="00AD3F5E">
        <w:rPr>
          <w:rFonts w:asciiTheme="majorHAnsi" w:eastAsia="Times New Roman" w:hAnsiTheme="majorHAnsi" w:cstheme="majorHAnsi"/>
          <w:sz w:val="24"/>
          <w:szCs w:val="24"/>
          <w:lang w:eastAsia="it-IT"/>
        </w:rPr>
        <w:t xml:space="preserve"> - collegato al </w:t>
      </w:r>
      <w:r w:rsidR="007D7333" w:rsidRPr="00AD3F5E">
        <w:rPr>
          <w:rFonts w:asciiTheme="majorHAnsi" w:eastAsia="Times New Roman" w:hAnsiTheme="majorHAnsi" w:cstheme="majorHAnsi"/>
          <w:sz w:val="24"/>
          <w:szCs w:val="24"/>
          <w:lang w:eastAsia="it-IT"/>
        </w:rPr>
        <w:t>p</w:t>
      </w:r>
      <w:r w:rsidRPr="00AD3F5E">
        <w:rPr>
          <w:rFonts w:asciiTheme="majorHAnsi" w:eastAsia="Times New Roman" w:hAnsiTheme="majorHAnsi" w:cstheme="majorHAnsi"/>
          <w:sz w:val="24"/>
          <w:szCs w:val="24"/>
          <w:lang w:eastAsia="it-IT"/>
        </w:rPr>
        <w:t xml:space="preserve">rogetto </w:t>
      </w:r>
      <w:r w:rsidR="000652A6" w:rsidRPr="00AD3F5E">
        <w:rPr>
          <w:rFonts w:asciiTheme="majorHAnsi" w:eastAsia="Times New Roman" w:hAnsiTheme="majorHAnsi" w:cstheme="majorHAnsi"/>
          <w:sz w:val="24"/>
          <w:szCs w:val="24"/>
          <w:lang w:eastAsia="it-IT"/>
        </w:rPr>
        <w:t>I</w:t>
      </w:r>
      <w:r w:rsidRPr="00AD3F5E">
        <w:rPr>
          <w:rFonts w:asciiTheme="majorHAnsi" w:eastAsia="Times New Roman" w:hAnsiTheme="majorHAnsi" w:cstheme="majorHAnsi"/>
          <w:sz w:val="24"/>
          <w:szCs w:val="24"/>
          <w:lang w:eastAsia="it-IT"/>
        </w:rPr>
        <w:t>mpresa Accogliente - che permetterà di concedere incentivi alle imprese che assumeranno persone in misura alternativa al carcere. Le Borse Lavoro saranno anche un'occasione per ricordare due figure importanti della società torinese. Esse saranno infatti intitolate alla professoressa Maria Teresa Pichetto, pioniera del riscatto delle persone detenute, fondatrice del Polo Universitario nel carcere di Torino e nota per studi e ricerche accademiche sul reinseriment</w:t>
      </w:r>
      <w:r w:rsidRPr="00AD3F5E">
        <w:rPr>
          <w:rFonts w:asciiTheme="majorHAnsi" w:eastAsia="Times New Roman" w:hAnsiTheme="majorHAnsi" w:cstheme="majorHAnsi"/>
          <w:sz w:val="24"/>
          <w:szCs w:val="24"/>
          <w:lang w:eastAsia="it-IT"/>
        </w:rPr>
        <w:t xml:space="preserve">o sociale dei detenuti. Inoltre, il progetto - nella sua fase sperimentale - sarà sostenuto dalla Fondazione che porta il nome del grande industriale Giovanni Cottino e la moglie Annamaria, ma anche da altre donazioni o </w:t>
      </w:r>
      <w:r w:rsidR="000652A6" w:rsidRPr="00AD3F5E">
        <w:rPr>
          <w:rFonts w:asciiTheme="majorHAnsi" w:eastAsia="Times New Roman" w:hAnsiTheme="majorHAnsi" w:cstheme="majorHAnsi"/>
          <w:sz w:val="24"/>
          <w:szCs w:val="24"/>
          <w:lang w:eastAsia="it-IT"/>
        </w:rPr>
        <w:t xml:space="preserve">erogazioni, </w:t>
      </w:r>
      <w:r w:rsidRPr="00AD3F5E">
        <w:rPr>
          <w:rFonts w:asciiTheme="majorHAnsi" w:eastAsia="Times New Roman" w:hAnsiTheme="majorHAnsi" w:cstheme="majorHAnsi"/>
          <w:sz w:val="24"/>
          <w:szCs w:val="24"/>
          <w:lang w:eastAsia="it-IT"/>
        </w:rPr>
        <w:t>come quell</w:t>
      </w:r>
      <w:r w:rsidR="000652A6" w:rsidRPr="00AD3F5E">
        <w:rPr>
          <w:rFonts w:asciiTheme="majorHAnsi" w:eastAsia="Times New Roman" w:hAnsiTheme="majorHAnsi" w:cstheme="majorHAnsi"/>
          <w:sz w:val="24"/>
          <w:szCs w:val="24"/>
          <w:lang w:eastAsia="it-IT"/>
        </w:rPr>
        <w:t>e</w:t>
      </w:r>
      <w:r w:rsidRPr="00AD3F5E">
        <w:rPr>
          <w:rFonts w:asciiTheme="majorHAnsi" w:eastAsia="Times New Roman" w:hAnsiTheme="majorHAnsi" w:cstheme="majorHAnsi"/>
          <w:sz w:val="24"/>
          <w:szCs w:val="24"/>
          <w:lang w:eastAsia="it-IT"/>
        </w:rPr>
        <w:t xml:space="preserve"> di Banc</w:t>
      </w:r>
      <w:r w:rsidRPr="00AD3F5E">
        <w:rPr>
          <w:rFonts w:asciiTheme="majorHAnsi" w:eastAsia="Times New Roman" w:hAnsiTheme="majorHAnsi" w:cstheme="majorHAnsi"/>
          <w:sz w:val="24"/>
          <w:szCs w:val="24"/>
          <w:lang w:eastAsia="it-IT"/>
        </w:rPr>
        <w:t>o</w:t>
      </w:r>
      <w:r w:rsidRPr="00AD3F5E">
        <w:rPr>
          <w:rFonts w:asciiTheme="majorHAnsi" w:eastAsia="Times New Roman" w:hAnsiTheme="majorHAnsi" w:cstheme="majorHAnsi"/>
          <w:sz w:val="24"/>
          <w:szCs w:val="24"/>
          <w:lang w:eastAsia="it-IT"/>
        </w:rPr>
        <w:t xml:space="preserve"> </w:t>
      </w:r>
      <w:proofErr w:type="spellStart"/>
      <w:r w:rsidRPr="00AD3F5E">
        <w:rPr>
          <w:rFonts w:asciiTheme="majorHAnsi" w:eastAsia="Times New Roman" w:hAnsiTheme="majorHAnsi" w:cstheme="majorHAnsi"/>
          <w:sz w:val="24"/>
          <w:szCs w:val="24"/>
          <w:lang w:eastAsia="it-IT"/>
        </w:rPr>
        <w:t>Azzoaglio</w:t>
      </w:r>
      <w:proofErr w:type="spellEnd"/>
      <w:r w:rsidRPr="00AD3F5E">
        <w:rPr>
          <w:rFonts w:asciiTheme="majorHAnsi" w:eastAsia="Times New Roman" w:hAnsiTheme="majorHAnsi" w:cstheme="majorHAnsi"/>
          <w:sz w:val="24"/>
          <w:szCs w:val="24"/>
          <w:lang w:eastAsia="it-IT"/>
        </w:rPr>
        <w:t>, dell'Arcidiocesi di Torino (fondi 8x1000 della Chiesa Cattolica) e di alcune imprese private.</w:t>
      </w:r>
    </w:p>
    <w:p w14:paraId="4C9A9B82"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624CB6F2" w14:textId="7534F2F9"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b/>
          <w:bCs/>
          <w:sz w:val="24"/>
          <w:szCs w:val="24"/>
          <w:lang w:eastAsia="it-IT"/>
        </w:rPr>
        <w:t xml:space="preserve">Nel 2026 il </w:t>
      </w:r>
      <w:r w:rsidR="000652A6" w:rsidRPr="00AD3F5E">
        <w:rPr>
          <w:rFonts w:asciiTheme="majorHAnsi" w:eastAsia="Times New Roman" w:hAnsiTheme="majorHAnsi" w:cstheme="majorHAnsi"/>
          <w:b/>
          <w:bCs/>
          <w:sz w:val="24"/>
          <w:szCs w:val="24"/>
          <w:lang w:eastAsia="it-IT"/>
        </w:rPr>
        <w:t>p</w:t>
      </w:r>
      <w:r w:rsidRPr="00AD3F5E">
        <w:rPr>
          <w:rFonts w:asciiTheme="majorHAnsi" w:eastAsia="Times New Roman" w:hAnsiTheme="majorHAnsi" w:cstheme="majorHAnsi"/>
          <w:b/>
          <w:bCs/>
          <w:sz w:val="24"/>
          <w:szCs w:val="24"/>
          <w:lang w:eastAsia="it-IT"/>
        </w:rPr>
        <w:t xml:space="preserve">rogetto </w:t>
      </w:r>
      <w:r w:rsidR="000652A6" w:rsidRPr="00AD3F5E">
        <w:rPr>
          <w:rFonts w:asciiTheme="majorHAnsi" w:eastAsia="Times New Roman" w:hAnsiTheme="majorHAnsi" w:cstheme="majorHAnsi"/>
          <w:b/>
          <w:bCs/>
          <w:sz w:val="24"/>
          <w:szCs w:val="24"/>
          <w:lang w:eastAsia="it-IT"/>
        </w:rPr>
        <w:t>I</w:t>
      </w:r>
      <w:r w:rsidRPr="00AD3F5E">
        <w:rPr>
          <w:rFonts w:asciiTheme="majorHAnsi" w:eastAsia="Times New Roman" w:hAnsiTheme="majorHAnsi" w:cstheme="majorHAnsi"/>
          <w:b/>
          <w:bCs/>
          <w:sz w:val="24"/>
          <w:szCs w:val="24"/>
          <w:lang w:eastAsia="it-IT"/>
        </w:rPr>
        <w:t>mpresa Accogliente amplia anche la rete delle associazioni rappresentanti del mondo del lavoro</w:t>
      </w:r>
      <w:r w:rsidRPr="00AD3F5E">
        <w:rPr>
          <w:rFonts w:asciiTheme="majorHAnsi" w:eastAsia="Times New Roman" w:hAnsiTheme="majorHAnsi" w:cstheme="majorHAnsi"/>
          <w:sz w:val="24"/>
          <w:szCs w:val="24"/>
          <w:lang w:eastAsia="it-IT"/>
        </w:rPr>
        <w:t>,</w:t>
      </w:r>
      <w:r w:rsidRPr="00AD3F5E">
        <w:rPr>
          <w:rFonts w:asciiTheme="majorHAnsi" w:eastAsia="Times New Roman" w:hAnsiTheme="majorHAnsi" w:cstheme="majorHAnsi"/>
          <w:sz w:val="24"/>
          <w:szCs w:val="24"/>
          <w:lang w:eastAsia="it-IT"/>
        </w:rPr>
        <w:t xml:space="preserve"> con l'adesione di Lega Coop Piemonte, Confartigianato Torino, AICS (Associazione Italiana Cultura e Sport) di Torino</w:t>
      </w:r>
      <w:r w:rsidRPr="00AD3F5E">
        <w:rPr>
          <w:rFonts w:asciiTheme="majorHAnsi" w:eastAsia="Times New Roman" w:hAnsiTheme="majorHAnsi" w:cstheme="majorHAnsi"/>
          <w:sz w:val="24"/>
          <w:szCs w:val="24"/>
          <w:lang w:eastAsia="it-IT"/>
        </w:rPr>
        <w:t xml:space="preserve"> e </w:t>
      </w:r>
      <w:r w:rsidRPr="00AD3F5E">
        <w:rPr>
          <w:rFonts w:asciiTheme="majorHAnsi" w:eastAsia="Times New Roman" w:hAnsiTheme="majorHAnsi" w:cstheme="majorHAnsi"/>
          <w:sz w:val="24"/>
          <w:szCs w:val="24"/>
          <w:lang w:eastAsia="it-IT"/>
        </w:rPr>
        <w:t xml:space="preserve">AISM (Associazione Italiana Sviluppo Marketing). Esse si aggiungono alle realtà già presenti, come Unione Industriali Torino, API Torino, Confesercenti Torino, Confcooperative Piemonte Nord, Collegio Costruttori - ANCE Torino, Compagnia delle Opere Piemonte, UCID e </w:t>
      </w:r>
      <w:proofErr w:type="spellStart"/>
      <w:r w:rsidRPr="00AD3F5E">
        <w:rPr>
          <w:rFonts w:asciiTheme="majorHAnsi" w:eastAsia="Times New Roman" w:hAnsiTheme="majorHAnsi" w:cstheme="majorHAnsi"/>
          <w:sz w:val="24"/>
          <w:szCs w:val="24"/>
          <w:lang w:eastAsia="it-IT"/>
        </w:rPr>
        <w:t>Vol.To</w:t>
      </w:r>
      <w:proofErr w:type="spellEnd"/>
      <w:r w:rsidRPr="00AD3F5E">
        <w:rPr>
          <w:rFonts w:asciiTheme="majorHAnsi" w:eastAsia="Times New Roman" w:hAnsiTheme="majorHAnsi" w:cstheme="majorHAnsi"/>
          <w:sz w:val="24"/>
          <w:szCs w:val="24"/>
          <w:lang w:eastAsia="it-IT"/>
        </w:rPr>
        <w:t>.</w:t>
      </w:r>
    </w:p>
    <w:p w14:paraId="34135142"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642127AB" w14:textId="1C8C998B"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b/>
          <w:bCs/>
          <w:sz w:val="24"/>
          <w:szCs w:val="24"/>
          <w:lang w:eastAsia="it-IT"/>
        </w:rPr>
        <w:t>Confermati i partner strategici</w:t>
      </w:r>
      <w:r w:rsidRPr="00AD3F5E">
        <w:rPr>
          <w:rFonts w:asciiTheme="majorHAnsi" w:eastAsia="Times New Roman" w:hAnsiTheme="majorHAnsi" w:cstheme="majorHAnsi"/>
          <w:sz w:val="24"/>
          <w:szCs w:val="24"/>
          <w:lang w:eastAsia="it-IT"/>
        </w:rPr>
        <w:t xml:space="preserve">: UIEPE, l'Ufficio </w:t>
      </w:r>
      <w:proofErr w:type="spellStart"/>
      <w:r w:rsidR="000652A6" w:rsidRPr="00AD3F5E">
        <w:rPr>
          <w:rFonts w:asciiTheme="majorHAnsi" w:eastAsia="Times New Roman" w:hAnsiTheme="majorHAnsi" w:cstheme="majorHAnsi"/>
          <w:sz w:val="24"/>
          <w:szCs w:val="24"/>
          <w:lang w:eastAsia="it-IT"/>
        </w:rPr>
        <w:t>I</w:t>
      </w:r>
      <w:r w:rsidRPr="00AD3F5E">
        <w:rPr>
          <w:rFonts w:asciiTheme="majorHAnsi" w:eastAsia="Times New Roman" w:hAnsiTheme="majorHAnsi" w:cstheme="majorHAnsi"/>
          <w:sz w:val="24"/>
          <w:szCs w:val="24"/>
          <w:lang w:eastAsia="it-IT"/>
        </w:rPr>
        <w:t>nterdistrettuale</w:t>
      </w:r>
      <w:proofErr w:type="spellEnd"/>
      <w:r w:rsidRPr="00AD3F5E">
        <w:rPr>
          <w:rFonts w:asciiTheme="majorHAnsi" w:eastAsia="Times New Roman" w:hAnsiTheme="majorHAnsi" w:cstheme="majorHAnsi"/>
          <w:sz w:val="24"/>
          <w:szCs w:val="24"/>
          <w:lang w:eastAsia="it-IT"/>
        </w:rPr>
        <w:t xml:space="preserve"> Esecuzione Penale Esterna, che tratta gli adulti in misura alternativa al carcere; CGM/USSM (Centro Giustizia Minorile/Ufficio Servizio Sociale Minorenni) che segue i giovani adulti e gli adolescenti con problematiche di giustizia; l'Agenzia Piemonte Lavoro, con i Centri per l’Impiego di Torino e provincia (la collaborazione sta per essere rinnovata).</w:t>
      </w:r>
    </w:p>
    <w:p w14:paraId="66FBAB07"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5FDD1890" w14:textId="77777777"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b/>
          <w:bCs/>
          <w:sz w:val="24"/>
          <w:szCs w:val="24"/>
          <w:lang w:eastAsia="it-IT"/>
        </w:rPr>
        <w:t>Rafforzamento anche della formazione professionale offerta alle persone coinvolte nel progetto</w:t>
      </w:r>
      <w:r w:rsidRPr="00AD3F5E">
        <w:rPr>
          <w:rFonts w:asciiTheme="majorHAnsi" w:eastAsia="Times New Roman" w:hAnsiTheme="majorHAnsi" w:cstheme="majorHAnsi"/>
          <w:sz w:val="24"/>
          <w:szCs w:val="24"/>
          <w:lang w:eastAsia="it-IT"/>
        </w:rPr>
        <w:t xml:space="preserve">, con l’adesione di Scuola Camerana, che si aggiunge a Immaginazione e Lavoro, Casa di Carità Arti e Mestieri, API Formazione e </w:t>
      </w:r>
      <w:proofErr w:type="spellStart"/>
      <w:r w:rsidRPr="00AD3F5E">
        <w:rPr>
          <w:rFonts w:asciiTheme="majorHAnsi" w:eastAsia="Times New Roman" w:hAnsiTheme="majorHAnsi" w:cstheme="majorHAnsi"/>
          <w:sz w:val="24"/>
          <w:szCs w:val="24"/>
          <w:lang w:eastAsia="it-IT"/>
        </w:rPr>
        <w:t>Formedil</w:t>
      </w:r>
      <w:proofErr w:type="spellEnd"/>
      <w:r w:rsidRPr="00AD3F5E">
        <w:rPr>
          <w:rFonts w:asciiTheme="majorHAnsi" w:eastAsia="Times New Roman" w:hAnsiTheme="majorHAnsi" w:cstheme="majorHAnsi"/>
          <w:sz w:val="24"/>
          <w:szCs w:val="24"/>
          <w:lang w:eastAsia="it-IT"/>
        </w:rPr>
        <w:t xml:space="preserve"> (la scuola edile), centri formativi che mettono anche a disposizione i rispettivi Servizi al Lavoro (Sal).</w:t>
      </w:r>
    </w:p>
    <w:p w14:paraId="4004312B"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7BDF04D3" w14:textId="77777777"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sz w:val="24"/>
          <w:szCs w:val="24"/>
          <w:lang w:eastAsia="it-IT"/>
        </w:rPr>
        <w:t xml:space="preserve">Altro punto di forza sarà il potenziamento della ricerca di posti di lavoro tramite Adecco </w:t>
      </w:r>
      <w:proofErr w:type="spellStart"/>
      <w:r w:rsidRPr="00AD3F5E">
        <w:rPr>
          <w:rFonts w:asciiTheme="majorHAnsi" w:eastAsia="Times New Roman" w:hAnsiTheme="majorHAnsi" w:cstheme="majorHAnsi"/>
          <w:sz w:val="24"/>
          <w:szCs w:val="24"/>
          <w:lang w:eastAsia="it-IT"/>
        </w:rPr>
        <w:t>Inclusion</w:t>
      </w:r>
      <w:proofErr w:type="spellEnd"/>
      <w:r w:rsidRPr="00AD3F5E">
        <w:rPr>
          <w:rFonts w:asciiTheme="majorHAnsi" w:eastAsia="Times New Roman" w:hAnsiTheme="majorHAnsi" w:cstheme="majorHAnsi"/>
          <w:sz w:val="24"/>
          <w:szCs w:val="24"/>
          <w:lang w:eastAsia="it-IT"/>
        </w:rPr>
        <w:t>, che proporrà tirocini e contratti nelle imprese private con cui l'agenzia collabora.</w:t>
      </w:r>
    </w:p>
    <w:p w14:paraId="35C91A6C"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7F07802A" w14:textId="4F2A931E" w:rsidR="00A82C50" w:rsidRPr="00AD3F5E" w:rsidRDefault="001F7459">
      <w:pPr>
        <w:spacing w:after="0" w:line="240" w:lineRule="auto"/>
        <w:jc w:val="both"/>
        <w:rPr>
          <w:rFonts w:asciiTheme="majorHAnsi" w:eastAsia="Times New Roman" w:hAnsiTheme="majorHAnsi" w:cstheme="majorHAnsi"/>
          <w:b/>
          <w:bCs/>
          <w:sz w:val="24"/>
          <w:szCs w:val="24"/>
          <w:lang w:eastAsia="it-IT"/>
        </w:rPr>
      </w:pPr>
      <w:r w:rsidRPr="00AD3F5E">
        <w:rPr>
          <w:rFonts w:asciiTheme="majorHAnsi" w:eastAsia="Times New Roman" w:hAnsiTheme="majorHAnsi" w:cstheme="majorHAnsi"/>
          <w:b/>
          <w:bCs/>
          <w:sz w:val="24"/>
          <w:szCs w:val="24"/>
          <w:lang w:eastAsia="it-IT"/>
        </w:rPr>
        <w:t>OBIETTIVI</w:t>
      </w:r>
    </w:p>
    <w:p w14:paraId="5DCCD0C7" w14:textId="530A7CDB"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sz w:val="24"/>
          <w:szCs w:val="24"/>
          <w:lang w:eastAsia="it-IT"/>
        </w:rPr>
        <w:t xml:space="preserve">Il </w:t>
      </w:r>
      <w:r w:rsidR="000652A6" w:rsidRPr="00AD3F5E">
        <w:rPr>
          <w:rFonts w:asciiTheme="majorHAnsi" w:eastAsia="Times New Roman" w:hAnsiTheme="majorHAnsi" w:cstheme="majorHAnsi"/>
          <w:sz w:val="24"/>
          <w:szCs w:val="24"/>
          <w:lang w:eastAsia="it-IT"/>
        </w:rPr>
        <w:t>p</w:t>
      </w:r>
      <w:r w:rsidRPr="00AD3F5E">
        <w:rPr>
          <w:rFonts w:asciiTheme="majorHAnsi" w:eastAsia="Times New Roman" w:hAnsiTheme="majorHAnsi" w:cstheme="majorHAnsi"/>
          <w:sz w:val="24"/>
          <w:szCs w:val="24"/>
          <w:lang w:eastAsia="it-IT"/>
        </w:rPr>
        <w:t>rogetto continuerà a consegnare l’</w:t>
      </w:r>
      <w:r w:rsidRPr="00AD3F5E">
        <w:rPr>
          <w:rFonts w:asciiTheme="majorHAnsi" w:eastAsia="Times New Roman" w:hAnsiTheme="majorHAnsi" w:cstheme="majorHAnsi"/>
          <w:b/>
          <w:bCs/>
          <w:sz w:val="24"/>
          <w:szCs w:val="24"/>
          <w:lang w:eastAsia="it-IT"/>
        </w:rPr>
        <w:t>onorificenza “Impresa Accogliente”</w:t>
      </w:r>
      <w:r w:rsidRPr="00AD3F5E">
        <w:rPr>
          <w:rFonts w:asciiTheme="majorHAnsi" w:eastAsia="Times New Roman" w:hAnsiTheme="majorHAnsi" w:cstheme="majorHAnsi"/>
          <w:sz w:val="24"/>
          <w:szCs w:val="24"/>
          <w:lang w:eastAsia="it-IT"/>
        </w:rPr>
        <w:t xml:space="preserve"> alle aziende che offrono opportunità di lavoro ai beneficiari del progetto, valorizzando modelli di responsabilità sociale e inclusione lavorativa.</w:t>
      </w:r>
    </w:p>
    <w:p w14:paraId="15725682"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5E6D8880" w14:textId="2A2E7CF8"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b/>
          <w:bCs/>
          <w:sz w:val="24"/>
          <w:szCs w:val="24"/>
          <w:lang w:eastAsia="it-IT"/>
        </w:rPr>
        <w:t xml:space="preserve">L’associazione La </w:t>
      </w:r>
      <w:r w:rsidR="001F7459" w:rsidRPr="00AD3F5E">
        <w:rPr>
          <w:rFonts w:asciiTheme="majorHAnsi" w:eastAsia="Times New Roman" w:hAnsiTheme="majorHAnsi" w:cstheme="majorHAnsi"/>
          <w:b/>
          <w:bCs/>
          <w:sz w:val="24"/>
          <w:szCs w:val="24"/>
          <w:lang w:eastAsia="it-IT"/>
        </w:rPr>
        <w:t>g</w:t>
      </w:r>
      <w:r w:rsidRPr="00AD3F5E">
        <w:rPr>
          <w:rFonts w:asciiTheme="majorHAnsi" w:eastAsia="Times New Roman" w:hAnsiTheme="majorHAnsi" w:cstheme="majorHAnsi"/>
          <w:b/>
          <w:bCs/>
          <w:sz w:val="24"/>
          <w:szCs w:val="24"/>
          <w:lang w:eastAsia="it-IT"/>
        </w:rPr>
        <w:t>occia di Lube ETS si impegna inoltre a sollecitare il Governo e il Parlamento a colmare la lacuna della Legge Smuraglia</w:t>
      </w:r>
      <w:r w:rsidRPr="00AD3F5E">
        <w:rPr>
          <w:rFonts w:asciiTheme="majorHAnsi" w:eastAsia="Times New Roman" w:hAnsiTheme="majorHAnsi" w:cstheme="majorHAnsi"/>
          <w:sz w:val="24"/>
          <w:szCs w:val="24"/>
          <w:lang w:eastAsia="it-IT"/>
        </w:rPr>
        <w:t>, estendendo gli incentivi fiscali anche alle assunzioni di persone in misura alternativa al carcere. L’Associazione plaude alla recente iniziativa della presidente del Consiglio comunale di Torino, Maria Grazia Grippo, che ha presentato un ordine del giorno in questo senso.</w:t>
      </w:r>
    </w:p>
    <w:p w14:paraId="2B1A7716" w14:textId="77777777" w:rsidR="00A82C50" w:rsidRPr="00AD3F5E" w:rsidRDefault="00A82C50">
      <w:pPr>
        <w:spacing w:after="0" w:line="240" w:lineRule="auto"/>
        <w:jc w:val="both"/>
        <w:rPr>
          <w:rFonts w:asciiTheme="majorHAnsi" w:eastAsia="Times New Roman" w:hAnsiTheme="majorHAnsi" w:cstheme="majorHAnsi"/>
          <w:sz w:val="24"/>
          <w:szCs w:val="24"/>
          <w:lang w:eastAsia="it-IT"/>
        </w:rPr>
      </w:pPr>
    </w:p>
    <w:p w14:paraId="31573FA4" w14:textId="273A87B7" w:rsidR="00A82C50" w:rsidRPr="00AD3F5E" w:rsidRDefault="00C87A70">
      <w:pPr>
        <w:spacing w:after="0" w:line="240" w:lineRule="auto"/>
        <w:jc w:val="both"/>
        <w:rPr>
          <w:rFonts w:asciiTheme="majorHAnsi" w:eastAsia="Times New Roman" w:hAnsiTheme="majorHAnsi" w:cstheme="majorHAnsi"/>
          <w:sz w:val="24"/>
          <w:szCs w:val="24"/>
          <w:lang w:eastAsia="it-IT"/>
        </w:rPr>
      </w:pPr>
      <w:r w:rsidRPr="00AD3F5E">
        <w:rPr>
          <w:rFonts w:asciiTheme="majorHAnsi" w:eastAsia="Times New Roman" w:hAnsiTheme="majorHAnsi" w:cstheme="majorHAnsi"/>
          <w:sz w:val="24"/>
          <w:szCs w:val="24"/>
          <w:lang w:eastAsia="it-IT"/>
        </w:rPr>
        <w:t>“</w:t>
      </w:r>
      <w:r w:rsidRPr="00AD3F5E">
        <w:rPr>
          <w:rFonts w:asciiTheme="majorHAnsi" w:eastAsia="Times New Roman" w:hAnsiTheme="majorHAnsi" w:cstheme="majorHAnsi"/>
          <w:i/>
          <w:iCs/>
          <w:sz w:val="24"/>
          <w:szCs w:val="24"/>
          <w:lang w:eastAsia="it-IT"/>
        </w:rPr>
        <w:t>Non si tratta solo di lavoro, ma di inclusione sociale, sicurezza e prevenzione della recidiva. Investire nel reinserimento di chi è quasi libero significa investire nel futuro di tutti</w:t>
      </w:r>
      <w:r w:rsidRPr="00AD3F5E">
        <w:rPr>
          <w:rFonts w:asciiTheme="majorHAnsi" w:eastAsia="Times New Roman" w:hAnsiTheme="majorHAnsi" w:cstheme="majorHAnsi"/>
          <w:sz w:val="24"/>
          <w:szCs w:val="24"/>
          <w:lang w:eastAsia="it-IT"/>
        </w:rPr>
        <w:t xml:space="preserve">”, </w:t>
      </w:r>
      <w:r w:rsidRPr="00AD3F5E">
        <w:rPr>
          <w:rFonts w:asciiTheme="majorHAnsi" w:eastAsia="Times New Roman" w:hAnsiTheme="majorHAnsi" w:cstheme="majorHAnsi"/>
          <w:b/>
          <w:bCs/>
          <w:sz w:val="24"/>
          <w:szCs w:val="24"/>
          <w:lang w:eastAsia="it-IT"/>
        </w:rPr>
        <w:t xml:space="preserve">dichiara Adriano Moraglio, presidente de La </w:t>
      </w:r>
      <w:r w:rsidR="001F7459" w:rsidRPr="00AD3F5E">
        <w:rPr>
          <w:rFonts w:asciiTheme="majorHAnsi" w:eastAsia="Times New Roman" w:hAnsiTheme="majorHAnsi" w:cstheme="majorHAnsi"/>
          <w:b/>
          <w:bCs/>
          <w:sz w:val="24"/>
          <w:szCs w:val="24"/>
          <w:lang w:eastAsia="it-IT"/>
        </w:rPr>
        <w:t>g</w:t>
      </w:r>
      <w:r w:rsidRPr="00AD3F5E">
        <w:rPr>
          <w:rFonts w:asciiTheme="majorHAnsi" w:eastAsia="Times New Roman" w:hAnsiTheme="majorHAnsi" w:cstheme="majorHAnsi"/>
          <w:b/>
          <w:bCs/>
          <w:sz w:val="24"/>
          <w:szCs w:val="24"/>
          <w:lang w:eastAsia="it-IT"/>
        </w:rPr>
        <w:t>occia di Lube ETS</w:t>
      </w:r>
      <w:r w:rsidRPr="00AD3F5E">
        <w:rPr>
          <w:rFonts w:asciiTheme="majorHAnsi" w:eastAsia="Times New Roman" w:hAnsiTheme="majorHAnsi" w:cstheme="majorHAnsi"/>
          <w:sz w:val="24"/>
          <w:szCs w:val="24"/>
          <w:lang w:eastAsia="it-IT"/>
        </w:rPr>
        <w:t>.</w:t>
      </w:r>
    </w:p>
    <w:p w14:paraId="7B313657" w14:textId="77777777" w:rsidR="00A82C50" w:rsidRDefault="00A82C50">
      <w:pPr>
        <w:spacing w:after="0" w:line="240" w:lineRule="auto"/>
        <w:jc w:val="both"/>
        <w:rPr>
          <w:rFonts w:ascii="Times New Roman" w:eastAsia="Times New Roman" w:hAnsi="Times New Roman"/>
          <w:sz w:val="24"/>
          <w:szCs w:val="24"/>
          <w:lang w:eastAsia="it-IT"/>
        </w:rPr>
      </w:pPr>
    </w:p>
    <w:p w14:paraId="2FBA126D" w14:textId="2F4F7E4B" w:rsidR="00A82C50" w:rsidRPr="00AD3F5E" w:rsidRDefault="00C87A70">
      <w:pPr>
        <w:spacing w:after="0" w:line="240" w:lineRule="auto"/>
        <w:jc w:val="both"/>
        <w:rPr>
          <w:rFonts w:ascii="Calibri Light" w:eastAsia="Times New Roman" w:hAnsi="Calibri Light" w:cs="Calibri Light"/>
          <w:i/>
          <w:iCs/>
          <w:lang w:eastAsia="it-IT"/>
        </w:rPr>
      </w:pPr>
      <w:r w:rsidRPr="00AD3F5E">
        <w:rPr>
          <w:rFonts w:ascii="Calibri Light" w:eastAsia="Times New Roman" w:hAnsi="Calibri Light" w:cs="Calibri Light"/>
          <w:b/>
          <w:bCs/>
          <w:i/>
          <w:iCs/>
          <w:lang w:eastAsia="it-IT"/>
        </w:rPr>
        <w:t xml:space="preserve">La </w:t>
      </w:r>
      <w:r w:rsidR="001F7459" w:rsidRPr="00AD3F5E">
        <w:rPr>
          <w:rFonts w:ascii="Calibri Light" w:eastAsia="Times New Roman" w:hAnsi="Calibri Light" w:cs="Calibri Light"/>
          <w:b/>
          <w:bCs/>
          <w:i/>
          <w:iCs/>
          <w:lang w:eastAsia="it-IT"/>
        </w:rPr>
        <w:t>g</w:t>
      </w:r>
      <w:r w:rsidRPr="00AD3F5E">
        <w:rPr>
          <w:rFonts w:ascii="Calibri Light" w:eastAsia="Times New Roman" w:hAnsi="Calibri Light" w:cs="Calibri Light"/>
          <w:b/>
          <w:bCs/>
          <w:i/>
          <w:iCs/>
          <w:lang w:eastAsia="it-IT"/>
        </w:rPr>
        <w:t xml:space="preserve">occia di Lucia Mina e don Bernardino Reinero (in sigla La </w:t>
      </w:r>
      <w:r w:rsidR="001F7459" w:rsidRPr="00AD3F5E">
        <w:rPr>
          <w:rFonts w:ascii="Calibri Light" w:eastAsia="Times New Roman" w:hAnsi="Calibri Light" w:cs="Calibri Light"/>
          <w:b/>
          <w:bCs/>
          <w:i/>
          <w:iCs/>
          <w:lang w:eastAsia="it-IT"/>
        </w:rPr>
        <w:t>g</w:t>
      </w:r>
      <w:r w:rsidRPr="00AD3F5E">
        <w:rPr>
          <w:rFonts w:ascii="Calibri Light" w:eastAsia="Times New Roman" w:hAnsi="Calibri Light" w:cs="Calibri Light"/>
          <w:b/>
          <w:bCs/>
          <w:i/>
          <w:iCs/>
          <w:lang w:eastAsia="it-IT"/>
        </w:rPr>
        <w:t>occia di Lube)</w:t>
      </w:r>
      <w:r w:rsidRPr="00AD3F5E">
        <w:rPr>
          <w:rFonts w:ascii="Calibri Light" w:eastAsia="Times New Roman" w:hAnsi="Calibri Light" w:cs="Calibri Light"/>
          <w:i/>
          <w:iCs/>
          <w:lang w:eastAsia="it-IT"/>
        </w:rPr>
        <w:t xml:space="preserve"> è un’organizzazione di volontariato iscritta al Registro unico del Terzo Settore (</w:t>
      </w:r>
      <w:proofErr w:type="spellStart"/>
      <w:r w:rsidRPr="00AD3F5E">
        <w:rPr>
          <w:rFonts w:ascii="Calibri Light" w:eastAsia="Times New Roman" w:hAnsi="Calibri Light" w:cs="Calibri Light"/>
          <w:i/>
          <w:iCs/>
          <w:lang w:eastAsia="it-IT"/>
        </w:rPr>
        <w:t>Runts</w:t>
      </w:r>
      <w:proofErr w:type="spellEnd"/>
      <w:r w:rsidRPr="00AD3F5E">
        <w:rPr>
          <w:rFonts w:ascii="Calibri Light" w:eastAsia="Times New Roman" w:hAnsi="Calibri Light" w:cs="Calibri Light"/>
          <w:i/>
          <w:iCs/>
          <w:lang w:eastAsia="it-IT"/>
        </w:rPr>
        <w:t xml:space="preserve">). Nata nel 2010 per iniziativa dei coniugi Walter Beccaria e Marcella Ravera con un gruppo di amici era sorta con l’obiettivo della cura dei giovani e degli anziani, Dal 2018 ha come finalità il reinserimento sociale, con il lavoro, delle persone sottoposte a misure alternative al carcere o a pena espiata e dei giovani affidati alla giustizia minorile, compresi i giovani tra i 18 e i 25 anni. La </w:t>
      </w:r>
      <w:r w:rsidR="00AD3F5E" w:rsidRPr="00AD3F5E">
        <w:rPr>
          <w:rFonts w:ascii="Calibri Light" w:eastAsia="Times New Roman" w:hAnsi="Calibri Light" w:cs="Calibri Light"/>
          <w:i/>
          <w:iCs/>
          <w:lang w:eastAsia="it-IT"/>
        </w:rPr>
        <w:t>g</w:t>
      </w:r>
      <w:r w:rsidRPr="00AD3F5E">
        <w:rPr>
          <w:rFonts w:ascii="Calibri Light" w:eastAsia="Times New Roman" w:hAnsi="Calibri Light" w:cs="Calibri Light"/>
          <w:i/>
          <w:iCs/>
          <w:lang w:eastAsia="it-IT"/>
        </w:rPr>
        <w:t>occia di Lube conta attualmente una sessantina di soci dei quali circa 40 sono volontari operativi nella presa in carico delle persone segnalate da UIEPE e CGM/USSM e nella ricerca di opportunità di lavoro.</w:t>
      </w:r>
    </w:p>
    <w:p w14:paraId="1061A908" w14:textId="77777777" w:rsidR="00A82C50" w:rsidRPr="00AD3F5E" w:rsidRDefault="00A82C50">
      <w:pPr>
        <w:spacing w:after="0" w:line="240" w:lineRule="auto"/>
        <w:jc w:val="both"/>
        <w:rPr>
          <w:rFonts w:ascii="Calibri Light" w:eastAsia="Times New Roman" w:hAnsi="Calibri Light" w:cs="Calibri Light"/>
          <w:sz w:val="24"/>
          <w:szCs w:val="24"/>
          <w:lang w:eastAsia="it-IT"/>
        </w:rPr>
      </w:pPr>
    </w:p>
    <w:p w14:paraId="0D9E4BAF" w14:textId="2DAC10B2" w:rsidR="00A82C50" w:rsidRPr="00AD3F5E" w:rsidRDefault="00C87A70">
      <w:pPr>
        <w:spacing w:after="0" w:line="240" w:lineRule="auto"/>
        <w:jc w:val="both"/>
        <w:rPr>
          <w:rFonts w:ascii="Calibri Light" w:eastAsia="Times New Roman" w:hAnsi="Calibri Light" w:cs="Calibri Light"/>
          <w:sz w:val="24"/>
          <w:szCs w:val="24"/>
          <w:u w:val="single"/>
          <w:lang w:eastAsia="it-IT"/>
        </w:rPr>
      </w:pPr>
      <w:r w:rsidRPr="00AD3F5E">
        <w:rPr>
          <w:rFonts w:ascii="Calibri Light" w:eastAsia="Times New Roman" w:hAnsi="Calibri Light" w:cs="Calibri Light"/>
          <w:sz w:val="24"/>
          <w:szCs w:val="24"/>
          <w:u w:val="single"/>
          <w:lang w:eastAsia="it-IT"/>
        </w:rPr>
        <w:t xml:space="preserve">La </w:t>
      </w:r>
      <w:r w:rsidR="001F7459" w:rsidRPr="00AD3F5E">
        <w:rPr>
          <w:rFonts w:ascii="Calibri Light" w:eastAsia="Times New Roman" w:hAnsi="Calibri Light" w:cs="Calibri Light"/>
          <w:sz w:val="24"/>
          <w:szCs w:val="24"/>
          <w:u w:val="single"/>
          <w:lang w:eastAsia="it-IT"/>
        </w:rPr>
        <w:t>g</w:t>
      </w:r>
      <w:r w:rsidRPr="00AD3F5E">
        <w:rPr>
          <w:rFonts w:ascii="Calibri Light" w:eastAsia="Times New Roman" w:hAnsi="Calibri Light" w:cs="Calibri Light"/>
          <w:sz w:val="24"/>
          <w:szCs w:val="24"/>
          <w:u w:val="single"/>
          <w:lang w:eastAsia="it-IT"/>
        </w:rPr>
        <w:t xml:space="preserve">occia di Lube aderisce a Torino Social Impact </w:t>
      </w:r>
    </w:p>
    <w:p w14:paraId="0CCA3FC2" w14:textId="77777777" w:rsidR="00A82C50" w:rsidRPr="000652A6" w:rsidRDefault="00A82C50">
      <w:pPr>
        <w:spacing w:after="0" w:line="240" w:lineRule="auto"/>
        <w:jc w:val="both"/>
        <w:rPr>
          <w:rFonts w:ascii="Times New Roman" w:eastAsia="Times New Roman" w:hAnsi="Times New Roman" w:cs="Times New Roman"/>
          <w:sz w:val="24"/>
          <w:szCs w:val="24"/>
          <w:lang w:eastAsia="it-IT"/>
        </w:rPr>
      </w:pPr>
    </w:p>
    <w:p w14:paraId="45FCBE62" w14:textId="77777777" w:rsidR="00A82C50" w:rsidRDefault="00C87A70">
      <w:pPr>
        <w:spacing w:after="0"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noProof/>
          <w:sz w:val="24"/>
          <w:szCs w:val="24"/>
          <w:lang w:val="en-US" w:eastAsia="it-IT"/>
        </w:rPr>
        <w:drawing>
          <wp:inline distT="0" distB="0" distL="114300" distR="114300" wp14:anchorId="606E4E36" wp14:editId="75EE13C1">
            <wp:extent cx="1337278" cy="716280"/>
            <wp:effectExtent l="0" t="0" r="0" b="7620"/>
            <wp:docPr id="2" name="Picture 2" descr="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SI-Logo"/>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341956" cy="718786"/>
                    </a:xfrm>
                    <a:prstGeom prst="rect">
                      <a:avLst/>
                    </a:prstGeom>
                  </pic:spPr>
                </pic:pic>
              </a:graphicData>
            </a:graphic>
          </wp:inline>
        </w:drawing>
      </w:r>
    </w:p>
    <w:sectPr w:rsidR="00A82C50">
      <w:footerReference w:type="default" r:id="rId12"/>
      <w:footerReference w:type="first" r:id="rId13"/>
      <w:pgSz w:w="11906" w:h="16838"/>
      <w:pgMar w:top="851" w:right="1134" w:bottom="1276" w:left="1134" w:header="0" w:footer="39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277F" w14:textId="77777777" w:rsidR="00E0373D" w:rsidRDefault="00E0373D">
      <w:pPr>
        <w:spacing w:line="240" w:lineRule="auto"/>
      </w:pPr>
      <w:r>
        <w:separator/>
      </w:r>
    </w:p>
  </w:endnote>
  <w:endnote w:type="continuationSeparator" w:id="0">
    <w:p w14:paraId="6A4803D8" w14:textId="77777777" w:rsidR="00E0373D" w:rsidRDefault="00E03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D807" w14:textId="77777777" w:rsidR="00103475" w:rsidRDefault="00103475" w:rsidP="00103475">
    <w:pPr>
      <w:tabs>
        <w:tab w:val="center" w:pos="4819"/>
        <w:tab w:val="right" w:pos="9638"/>
      </w:tabs>
      <w:spacing w:after="0" w:line="240" w:lineRule="auto"/>
      <w:jc w:val="center"/>
      <w:rPr>
        <w:color w:val="000000"/>
        <w:sz w:val="18"/>
        <w:szCs w:val="18"/>
      </w:rPr>
    </w:pPr>
    <w:r>
      <w:rPr>
        <w:color w:val="000000"/>
        <w:sz w:val="18"/>
        <w:szCs w:val="18"/>
      </w:rPr>
      <w:t>Ufficio Stampa: MASTER COMMUNICATION – Torino, Lungo Dora Pietro Colletta 131</w:t>
    </w:r>
  </w:p>
  <w:p w14:paraId="09033EFE" w14:textId="77777777" w:rsidR="00103475" w:rsidRDefault="00103475" w:rsidP="00103475">
    <w:pPr>
      <w:pStyle w:val="Pidipagina"/>
      <w:jc w:val="center"/>
      <w:rPr>
        <w:lang w:val="de-DE"/>
      </w:rPr>
    </w:pPr>
    <w:r>
      <w:rPr>
        <w:color w:val="000000"/>
        <w:sz w:val="18"/>
        <w:szCs w:val="18"/>
        <w:lang w:val="de-DE"/>
      </w:rPr>
      <w:t>Tel. 0039 011 016 21 62 – info@master-communication.it</w:t>
    </w:r>
  </w:p>
  <w:p w14:paraId="7D83EE4C" w14:textId="03B6F28E" w:rsidR="00A82C50" w:rsidRPr="00103475" w:rsidRDefault="00A82C50" w:rsidP="001034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F496" w14:textId="77777777" w:rsidR="00A82C50" w:rsidRDefault="00C87A70">
    <w:pPr>
      <w:spacing w:after="0" w:line="240" w:lineRule="auto"/>
      <w:ind w:left="-567" w:hanging="142"/>
      <w:jc w:val="center"/>
      <w:rPr>
        <w:sz w:val="20"/>
        <w:szCs w:val="20"/>
      </w:rPr>
    </w:pPr>
    <w:r>
      <w:rPr>
        <w:rFonts w:ascii="Calibri" w:eastAsia="Times New Roman" w:hAnsi="Calibri" w:cs="Calibri"/>
        <w:sz w:val="20"/>
        <w:szCs w:val="20"/>
        <w:lang w:eastAsia="it-IT"/>
      </w:rPr>
      <w:t>SEDE SOCIALE: Strada del Pozzetto n. 4  10020  MARENTINO (TO)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644E" w14:textId="77777777" w:rsidR="00E0373D" w:rsidRDefault="00E0373D">
      <w:pPr>
        <w:spacing w:after="0"/>
      </w:pPr>
      <w:r>
        <w:separator/>
      </w:r>
    </w:p>
  </w:footnote>
  <w:footnote w:type="continuationSeparator" w:id="0">
    <w:p w14:paraId="5938130C" w14:textId="77777777" w:rsidR="00E0373D" w:rsidRDefault="00E0373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50"/>
    <w:rsid w:val="000652A6"/>
    <w:rsid w:val="00103475"/>
    <w:rsid w:val="001F7459"/>
    <w:rsid w:val="004B5096"/>
    <w:rsid w:val="004D0077"/>
    <w:rsid w:val="007D7333"/>
    <w:rsid w:val="00A82C50"/>
    <w:rsid w:val="00AD3F5E"/>
    <w:rsid w:val="00C87A70"/>
    <w:rsid w:val="00DF1379"/>
    <w:rsid w:val="00E0373D"/>
    <w:rsid w:val="00F941D7"/>
    <w:rsid w:val="1C9822C0"/>
    <w:rsid w:val="643177FA"/>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AEE6"/>
  <w15:docId w15:val="{8FC7B3B6-B63D-408A-81C1-5E303DDB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after="140" w:line="276" w:lineRule="auto"/>
    </w:pPr>
  </w:style>
  <w:style w:type="paragraph" w:styleId="Didascalia">
    <w:name w:val="caption"/>
    <w:basedOn w:val="Normale"/>
    <w:qFormat/>
    <w:pPr>
      <w:suppressLineNumbers/>
      <w:spacing w:before="120" w:after="120"/>
    </w:pPr>
    <w:rPr>
      <w:rFonts w:cs="Lucida Sans"/>
      <w:i/>
      <w:iCs/>
      <w:sz w:val="24"/>
      <w:szCs w:val="24"/>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pPr>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paragraph" w:styleId="Elenco">
    <w:name w:val="List"/>
    <w:basedOn w:val="Corpotesto"/>
    <w:qFormat/>
    <w:rPr>
      <w:rFonts w:cs="Lucida Sans"/>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notaapidipaginaCarattere">
    <w:name w:val="Testo nota a piè di pagina Carattere"/>
    <w:basedOn w:val="Carpredefinitoparagrafo"/>
    <w:link w:val="Testonotaapidipagina"/>
    <w:uiPriority w:val="99"/>
    <w:semiHidden/>
    <w:qFormat/>
    <w:rPr>
      <w:rFonts w:ascii="Times New Roman" w:eastAsia="Times New Roman" w:hAnsi="Times New Roman" w:cs="Times New Roman"/>
      <w:sz w:val="20"/>
      <w:szCs w:val="20"/>
      <w:lang w:eastAsia="it-IT"/>
    </w:rPr>
  </w:style>
  <w:style w:type="paragraph" w:customStyle="1" w:styleId="Titolo1">
    <w:name w:val="Titolo1"/>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5495</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Valenzano</dc:creator>
  <cp:lastModifiedBy>Master Communication</cp:lastModifiedBy>
  <cp:revision>2</cp:revision>
  <cp:lastPrinted>2025-12-11T08:17:00Z</cp:lastPrinted>
  <dcterms:created xsi:type="dcterms:W3CDTF">2025-12-11T14:02:00Z</dcterms:created>
  <dcterms:modified xsi:type="dcterms:W3CDTF">2025-12-11T14:02:00Z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3D51CAF461D94262A56C560F9359B916_13</vt:lpwstr>
  </property>
</Properties>
</file>