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73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612" w:type="dxa"/>
          <w:right w:w="0" w:type="dxa"/>
        </w:tblCellMar>
        <w:tblLook w:val="04A0" w:firstRow="1" w:lastRow="0" w:firstColumn="1" w:lastColumn="0" w:noHBand="0" w:noVBand="1"/>
      </w:tblPr>
      <w:tblGrid>
        <w:gridCol w:w="7370"/>
      </w:tblGrid>
      <w:tr w:rsidR="0033108C" w:rsidRPr="00B013C7" w14:paraId="497F5AFB" w14:textId="77777777" w:rsidTr="0033108C">
        <w:trPr>
          <w:trHeight w:hRule="exact" w:val="595"/>
        </w:trPr>
        <w:tc>
          <w:tcPr>
            <w:tcW w:w="7370" w:type="dxa"/>
          </w:tcPr>
          <w:p w14:paraId="1C998B3D" w14:textId="77777777" w:rsidR="0033108C" w:rsidRPr="00B013C7" w:rsidRDefault="0033108C" w:rsidP="001D028C">
            <w:pPr>
              <w:pStyle w:val="Titolo2"/>
            </w:pPr>
          </w:p>
        </w:tc>
      </w:tr>
      <w:tr w:rsidR="00D62638" w:rsidRPr="00B013C7" w14:paraId="0358193D" w14:textId="77777777" w:rsidTr="0002077D">
        <w:trPr>
          <w:trHeight w:hRule="exact" w:val="1758"/>
        </w:trPr>
        <w:tc>
          <w:tcPr>
            <w:tcW w:w="7370" w:type="dxa"/>
          </w:tcPr>
          <w:p w14:paraId="01A31368" w14:textId="150D1D98" w:rsidR="00A82D6A" w:rsidRPr="00B013C7" w:rsidRDefault="004062AD" w:rsidP="001D028C">
            <w:pPr>
              <w:pStyle w:val="Titolo2"/>
              <w:rPr>
                <w:color w:val="303030"/>
              </w:rPr>
            </w:pPr>
            <w:r w:rsidRPr="00B013C7">
              <w:rPr>
                <w:color w:val="303030"/>
              </w:rPr>
              <w:t xml:space="preserve">Schaeffler a EICMA 2025 </w:t>
            </w:r>
            <w:r w:rsidR="00B013C7">
              <w:rPr>
                <w:color w:val="303030"/>
              </w:rPr>
              <w:t xml:space="preserve">- </w:t>
            </w:r>
            <w:r w:rsidR="00B013C7" w:rsidRPr="00B013C7">
              <w:rPr>
                <w:color w:val="303030"/>
              </w:rPr>
              <w:t>Padiglione</w:t>
            </w:r>
            <w:r w:rsidRPr="00B013C7">
              <w:rPr>
                <w:color w:val="303030"/>
              </w:rPr>
              <w:t xml:space="preserve"> 5, </w:t>
            </w:r>
            <w:r w:rsidR="00B013C7" w:rsidRPr="00B013C7">
              <w:rPr>
                <w:color w:val="303030"/>
              </w:rPr>
              <w:t>Stand</w:t>
            </w:r>
            <w:r w:rsidRPr="00B013C7">
              <w:rPr>
                <w:color w:val="303030"/>
              </w:rPr>
              <w:t xml:space="preserve"> G59</w:t>
            </w:r>
          </w:p>
          <w:p w14:paraId="682C3773" w14:textId="78F8EA7A" w:rsidR="00D62638" w:rsidRPr="00B013C7" w:rsidRDefault="00B013C7" w:rsidP="000A262F">
            <w:pPr>
              <w:pStyle w:val="Titolo1"/>
              <w:rPr>
                <w:color w:val="303030"/>
              </w:rPr>
            </w:pPr>
            <w:r w:rsidRPr="00B013C7">
              <w:rPr>
                <w:color w:val="303030"/>
              </w:rPr>
              <w:t>Schaeffler presenta l’efficienza energetica nella mobilità su due ruote a</w:t>
            </w:r>
            <w:r w:rsidR="00DA12B0">
              <w:rPr>
                <w:color w:val="303030"/>
              </w:rPr>
              <w:t xml:space="preserve"> </w:t>
            </w:r>
            <w:r w:rsidRPr="00B013C7">
              <w:rPr>
                <w:color w:val="303030"/>
              </w:rPr>
              <w:t>EICMA</w:t>
            </w:r>
          </w:p>
        </w:tc>
      </w:tr>
      <w:tr w:rsidR="00AB5AB6" w:rsidRPr="00B013C7" w14:paraId="01799C92" w14:textId="77777777" w:rsidTr="00D764A7">
        <w:trPr>
          <w:trHeight w:hRule="exact" w:val="737"/>
        </w:trPr>
        <w:tc>
          <w:tcPr>
            <w:tcW w:w="7370" w:type="dxa"/>
          </w:tcPr>
          <w:p w14:paraId="65CCEBA9" w14:textId="4B10D226" w:rsidR="00AB5AB6" w:rsidRPr="00B013C7" w:rsidRDefault="00AB5AB6" w:rsidP="002A7139"/>
        </w:tc>
      </w:tr>
    </w:tbl>
    <w:p w14:paraId="31784F47" w14:textId="57014EF8" w:rsidR="000A183F" w:rsidRPr="00FE0715" w:rsidRDefault="00B013C7" w:rsidP="0017338A">
      <w:pPr>
        <w:pStyle w:val="Paragrafoelenco"/>
        <w:rPr>
          <w:sz w:val="22"/>
        </w:rPr>
      </w:pPr>
      <w:r w:rsidRPr="00FE0715">
        <w:rPr>
          <w:sz w:val="22"/>
        </w:rPr>
        <w:t>Schaeffler partecip</w:t>
      </w:r>
      <w:r w:rsidR="00271952">
        <w:rPr>
          <w:sz w:val="22"/>
        </w:rPr>
        <w:t>a</w:t>
      </w:r>
      <w:r w:rsidRPr="00FE0715">
        <w:rPr>
          <w:sz w:val="22"/>
        </w:rPr>
        <w:t xml:space="preserve"> per la seconda volta all’Esposizione Internazionale del Ciclo e Motociclo (EICMA) di Milano</w:t>
      </w:r>
    </w:p>
    <w:p w14:paraId="64EFD0FD" w14:textId="35D2C2EB" w:rsidR="00BD4C25" w:rsidRPr="00FE0715" w:rsidRDefault="00BD4C25" w:rsidP="00BD4C25">
      <w:pPr>
        <w:pStyle w:val="Paragrafoelenco"/>
        <w:rPr>
          <w:sz w:val="22"/>
          <w:lang w:eastAsia="it-IT"/>
        </w:rPr>
      </w:pPr>
      <w:r w:rsidRPr="00FE0715">
        <w:rPr>
          <w:sz w:val="22"/>
          <w:lang w:eastAsia="it-IT"/>
        </w:rPr>
        <w:t>Con un focus sull’efficienza energetica, Schaeffler presenta a EICMA 2025 un</w:t>
      </w:r>
      <w:r w:rsidR="00FE0715">
        <w:rPr>
          <w:sz w:val="22"/>
          <w:lang w:eastAsia="it-IT"/>
        </w:rPr>
        <w:t xml:space="preserve">’ampia gamma </w:t>
      </w:r>
      <w:r w:rsidRPr="00FE0715">
        <w:rPr>
          <w:sz w:val="22"/>
          <w:lang w:eastAsia="it-IT"/>
        </w:rPr>
        <w:t xml:space="preserve">di soluzioni tecnologiche per motori a combustione, ibridi e completamente elettrici, pensate per veicoli a due ruote e </w:t>
      </w:r>
      <w:proofErr w:type="spellStart"/>
      <w:r w:rsidRPr="00FE0715">
        <w:rPr>
          <w:sz w:val="22"/>
          <w:lang w:eastAsia="it-IT"/>
        </w:rPr>
        <w:t>powersports</w:t>
      </w:r>
      <w:proofErr w:type="spellEnd"/>
      <w:r w:rsidRPr="00FE0715">
        <w:rPr>
          <w:sz w:val="22"/>
          <w:lang w:eastAsia="it-IT"/>
        </w:rPr>
        <w:t>.</w:t>
      </w:r>
    </w:p>
    <w:p w14:paraId="3133383A" w14:textId="65A347F0" w:rsidR="00BD4C25" w:rsidRPr="00FE0715" w:rsidRDefault="00BD4C25" w:rsidP="0017338A">
      <w:pPr>
        <w:pStyle w:val="Paragrafoelenco"/>
        <w:rPr>
          <w:sz w:val="22"/>
        </w:rPr>
      </w:pPr>
      <w:r w:rsidRPr="00FE0715">
        <w:rPr>
          <w:sz w:val="22"/>
        </w:rPr>
        <w:t>Lo stand espositivo present</w:t>
      </w:r>
      <w:r w:rsidR="00271952">
        <w:rPr>
          <w:sz w:val="22"/>
        </w:rPr>
        <w:t>a</w:t>
      </w:r>
      <w:r w:rsidRPr="00FE0715">
        <w:rPr>
          <w:sz w:val="22"/>
        </w:rPr>
        <w:t xml:space="preserve"> una gamma completa di componenti e soluzioni di sistema, tra cui sistemi di gestione motore, centraline, acceleratori elettronici, sensori, attuatori e cuscinetti.</w:t>
      </w:r>
    </w:p>
    <w:p w14:paraId="5E7BE116" w14:textId="0EE33FB3" w:rsidR="00FE0715" w:rsidRDefault="00B14BDF" w:rsidP="00BD4C25">
      <w:pPr>
        <w:pStyle w:val="Teaser"/>
        <w:rPr>
          <w:rFonts w:ascii="Calibri" w:hAnsi="Calibri" w:cs="Calibri"/>
          <w:sz w:val="22"/>
          <w:lang w:eastAsia="zh-CN"/>
        </w:rPr>
      </w:pPr>
      <w:bookmarkStart w:id="0" w:name="_Hlk14262545"/>
      <w:proofErr w:type="spellStart"/>
      <w:r w:rsidRPr="00BD4C25">
        <w:rPr>
          <w:rFonts w:ascii="Calibri" w:hAnsi="Calibri" w:cs="Calibri"/>
          <w:noProof w:val="0"/>
          <w:sz w:val="22"/>
          <w:lang w:eastAsia="zh-CN"/>
        </w:rPr>
        <w:t>Bühl</w:t>
      </w:r>
      <w:proofErr w:type="spellEnd"/>
      <w:r w:rsidRPr="00BD4C25">
        <w:rPr>
          <w:rFonts w:ascii="Calibri" w:hAnsi="Calibri" w:cs="Calibri"/>
          <w:noProof w:val="0"/>
          <w:sz w:val="22"/>
          <w:lang w:eastAsia="zh-CN"/>
        </w:rPr>
        <w:t xml:space="preserve"> </w:t>
      </w:r>
      <w:r w:rsidR="0050189B" w:rsidRPr="00BD4C25">
        <w:rPr>
          <w:rFonts w:ascii="Calibri" w:hAnsi="Calibri" w:cs="Calibri"/>
          <w:noProof w:val="0"/>
          <w:sz w:val="22"/>
          <w:lang w:eastAsia="zh-CN"/>
        </w:rPr>
        <w:t xml:space="preserve">| </w:t>
      </w:r>
      <w:r w:rsidR="00271952">
        <w:rPr>
          <w:rFonts w:ascii="Calibri" w:hAnsi="Calibri" w:cs="Calibri"/>
          <w:noProof w:val="0"/>
          <w:sz w:val="22"/>
          <w:lang w:eastAsia="zh-CN"/>
        </w:rPr>
        <w:t>Novembre</w:t>
      </w:r>
      <w:r w:rsidR="0050189B" w:rsidRPr="00BD4C25">
        <w:rPr>
          <w:rFonts w:ascii="Calibri" w:hAnsi="Calibri" w:cs="Calibri"/>
          <w:noProof w:val="0"/>
          <w:sz w:val="22"/>
          <w:lang w:eastAsia="zh-CN"/>
        </w:rPr>
        <w:t xml:space="preserve"> 2025 | </w:t>
      </w:r>
      <w:r w:rsidR="00BD4C25" w:rsidRPr="00BD4C25">
        <w:rPr>
          <w:rFonts w:ascii="Calibri" w:hAnsi="Calibri" w:cs="Calibri"/>
          <w:sz w:val="22"/>
          <w:lang w:eastAsia="zh-CN"/>
        </w:rPr>
        <w:t xml:space="preserve">In occasione dell’82ª edizione di EICMA, che si </w:t>
      </w:r>
      <w:r w:rsidR="00271952">
        <w:rPr>
          <w:rFonts w:ascii="Calibri" w:hAnsi="Calibri" w:cs="Calibri"/>
          <w:sz w:val="22"/>
          <w:lang w:eastAsia="zh-CN"/>
        </w:rPr>
        <w:t>tiene</w:t>
      </w:r>
      <w:r w:rsidR="00BD4C25" w:rsidRPr="00BD4C25">
        <w:rPr>
          <w:rFonts w:ascii="Calibri" w:hAnsi="Calibri" w:cs="Calibri"/>
          <w:sz w:val="22"/>
          <w:lang w:eastAsia="zh-CN"/>
        </w:rPr>
        <w:t xml:space="preserve"> dal 4 al 9 novembre a Milano, Schaeffler si presenta con il motto “The Motion Technology Company”, portando in fiera una gamma di soluzioni tecniche pensate per migliorare l’efficienza energetica nel settore delle due ruote e powersports</w:t>
      </w:r>
      <w:r w:rsidR="00BD4C25" w:rsidRPr="00BD4C25">
        <w:rPr>
          <w:rFonts w:ascii="Calibri" w:hAnsi="Calibri" w:cs="Calibri"/>
          <w:lang w:eastAsia="zh-CN"/>
        </w:rPr>
        <w:t>.</w:t>
      </w:r>
      <w:r w:rsidR="00BD4C25" w:rsidRPr="00BD4C25">
        <w:rPr>
          <w:rFonts w:ascii="Calibri" w:hAnsi="Calibri" w:cs="Calibri"/>
          <w:sz w:val="22"/>
          <w:lang w:eastAsia="zh-CN"/>
        </w:rPr>
        <w:t xml:space="preserve">Tra i prodotti in esposizione: uno scooter elettrico completo dotato di un innovativo sistema di gestione della batteria, </w:t>
      </w:r>
      <w:r w:rsidR="00FE0715">
        <w:rPr>
          <w:rFonts w:ascii="Calibri" w:hAnsi="Calibri" w:cs="Calibri"/>
          <w:sz w:val="22"/>
          <w:lang w:eastAsia="zh-CN"/>
        </w:rPr>
        <w:t>u</w:t>
      </w:r>
      <w:r w:rsidR="00BD4C25" w:rsidRPr="00BD4C25">
        <w:rPr>
          <w:rFonts w:ascii="Calibri" w:hAnsi="Calibri" w:cs="Calibri"/>
          <w:sz w:val="22"/>
          <w:lang w:eastAsia="zh-CN"/>
        </w:rPr>
        <w:t>n dimostratore ibrido avanzato con trasmissione manuale automatizzata di nuova concezione, tecnologie per motori a combustione che ottimizzano le prestazioni e riducono i consumi migliorando l’efficienza del carburante e una vasta gamma di cuscinetti. Con queste soluzioni, Schaeffler dimostra come l’innovazione tecnologica possa rendere la mobilità su due ruote più sostenibile ed efficiente.</w:t>
      </w:r>
    </w:p>
    <w:p w14:paraId="2964344B" w14:textId="1E272324" w:rsidR="00BD4C25" w:rsidRPr="00BD4C25" w:rsidRDefault="00BD4C25" w:rsidP="00BD4C25">
      <w:pPr>
        <w:pStyle w:val="Teaser"/>
        <w:rPr>
          <w:rFonts w:ascii="Calibri" w:hAnsi="Calibri" w:cs="Calibri"/>
          <w:sz w:val="22"/>
          <w:lang w:eastAsia="zh-CN"/>
        </w:rPr>
      </w:pPr>
      <w:r w:rsidRPr="00BD4C25">
        <w:rPr>
          <w:rFonts w:ascii="Calibri" w:hAnsi="Calibri" w:cs="Calibri"/>
          <w:sz w:val="22"/>
          <w:lang w:eastAsia="zh-CN"/>
        </w:rPr>
        <w:t>“Crediamo fermamente che l’efficienza energetica sia la chiave per promuovere una mobilità ecologica. Le nostre soluzioni mirano a migliorare i sistemi a combustione e trasformare i concetti iniziali in innovazioni concrete e orientate al cliente,” afferma Torsten Bellon, Head of 2-Wheelers and Powersports di Schaeffler. “Quest’anno alla EICMA compiamo un grande passo avanti nella maturità dei prodotti e nell’evoluzione ingegneristica a beneficio dei nostri clienti.”</w:t>
      </w:r>
    </w:p>
    <w:p w14:paraId="25F68CE2" w14:textId="77777777" w:rsidR="00BD4C25" w:rsidRPr="00BD4C25" w:rsidRDefault="00BD4C25" w:rsidP="00BD4C25">
      <w:pPr>
        <w:pStyle w:val="Teaser"/>
        <w:rPr>
          <w:rFonts w:ascii="Calibri" w:hAnsi="Calibri" w:cs="Calibri"/>
          <w:lang w:eastAsia="zh-CN"/>
        </w:rPr>
      </w:pPr>
    </w:p>
    <w:bookmarkEnd w:id="0"/>
    <w:p w14:paraId="23584472" w14:textId="5176EDFF" w:rsidR="002913E2" w:rsidRPr="00FE0715" w:rsidRDefault="00B14BDF" w:rsidP="00B14BDF">
      <w:pPr>
        <w:pStyle w:val="Teaser"/>
        <w:rPr>
          <w:sz w:val="22"/>
        </w:rPr>
      </w:pPr>
      <w:r w:rsidRPr="00B013C7">
        <w:rPr>
          <w:rFonts w:ascii="Calibri" w:hAnsi="Calibri" w:cs="Calibri"/>
          <w:noProof w:val="0"/>
          <w:sz w:val="22"/>
          <w:lang w:eastAsia="zh-CN"/>
        </w:rPr>
        <w:lastRenderedPageBreak/>
        <w:br/>
      </w:r>
      <w:r w:rsidRPr="00B013C7">
        <w:rPr>
          <w:rFonts w:ascii="Calibri" w:hAnsi="Calibri" w:cs="Calibri"/>
          <w:noProof w:val="0"/>
          <w:sz w:val="22"/>
          <w:lang w:eastAsia="zh-CN"/>
        </w:rPr>
        <w:br/>
      </w:r>
      <w:r w:rsidR="00B013C7" w:rsidRPr="00B013C7">
        <w:rPr>
          <w:b/>
          <w:bCs/>
          <w:noProof w:val="0"/>
          <w:sz w:val="22"/>
        </w:rPr>
        <w:t>Innovazione intelligente per batterie nei veicoli elettrici a due ruote</w:t>
      </w:r>
      <w:r w:rsidR="00C25B1C" w:rsidRPr="00B013C7">
        <w:rPr>
          <w:rFonts w:ascii="Calibri" w:hAnsi="Calibri" w:cs="Calibri"/>
          <w:noProof w:val="0"/>
          <w:sz w:val="22"/>
        </w:rPr>
        <w:br/>
      </w:r>
      <w:r w:rsidR="002913E2" w:rsidRPr="00FE0715">
        <w:rPr>
          <w:rFonts w:ascii="Calibri" w:hAnsi="Calibri" w:cs="Calibri"/>
          <w:noProof w:val="0"/>
          <w:sz w:val="22"/>
        </w:rPr>
        <w:t xml:space="preserve">Nonostante </w:t>
      </w:r>
      <w:r w:rsidR="00BD4C25" w:rsidRPr="00FE0715">
        <w:rPr>
          <w:rFonts w:ascii="Calibri" w:hAnsi="Calibri" w:cs="Calibri"/>
          <w:noProof w:val="0"/>
          <w:sz w:val="22"/>
        </w:rPr>
        <w:t>il processo di elettrificazione</w:t>
      </w:r>
      <w:r w:rsidR="00B013C7" w:rsidRPr="00FE0715">
        <w:rPr>
          <w:rFonts w:ascii="Calibri" w:hAnsi="Calibri" w:cs="Calibri"/>
          <w:noProof w:val="0"/>
          <w:sz w:val="22"/>
        </w:rPr>
        <w:t xml:space="preserve"> </w:t>
      </w:r>
      <w:r w:rsidR="00BD4C25" w:rsidRPr="00FE0715">
        <w:rPr>
          <w:rFonts w:ascii="Calibri" w:hAnsi="Calibri" w:cs="Calibri"/>
          <w:noProof w:val="0"/>
          <w:sz w:val="22"/>
        </w:rPr>
        <w:t xml:space="preserve">nel settore delle due ruote stia procedendo più lentamente </w:t>
      </w:r>
      <w:r w:rsidR="00B013C7" w:rsidRPr="00FE0715">
        <w:rPr>
          <w:rFonts w:ascii="Calibri" w:hAnsi="Calibri" w:cs="Calibri"/>
          <w:noProof w:val="0"/>
          <w:sz w:val="22"/>
        </w:rPr>
        <w:t xml:space="preserve">del previsto, il potenziale di crescita rimane elevato. Schaeffler continua a sviluppare soluzioni </w:t>
      </w:r>
      <w:r w:rsidR="00BD4C25" w:rsidRPr="00FE0715">
        <w:rPr>
          <w:rFonts w:ascii="Calibri" w:hAnsi="Calibri" w:cs="Calibri"/>
          <w:noProof w:val="0"/>
          <w:sz w:val="22"/>
        </w:rPr>
        <w:t xml:space="preserve">tecnologiche </w:t>
      </w:r>
      <w:r w:rsidR="00B013C7" w:rsidRPr="00FE0715">
        <w:rPr>
          <w:rFonts w:ascii="Calibri" w:hAnsi="Calibri" w:cs="Calibri"/>
          <w:noProof w:val="0"/>
          <w:sz w:val="22"/>
        </w:rPr>
        <w:t xml:space="preserve">dedicate in linea con le esigenze del settore. </w:t>
      </w:r>
      <w:r w:rsidR="00BD4C25" w:rsidRPr="00FE0715">
        <w:rPr>
          <w:rFonts w:ascii="Calibri" w:hAnsi="Calibri" w:cs="Calibri"/>
          <w:noProof w:val="0"/>
          <w:sz w:val="22"/>
        </w:rPr>
        <w:t xml:space="preserve">Alla EICMA 2025 l’azienda presenta </w:t>
      </w:r>
      <w:r w:rsidR="00BD4C25" w:rsidRPr="00BD4C25">
        <w:rPr>
          <w:rFonts w:ascii="Calibri" w:hAnsi="Calibri" w:cs="Calibri"/>
          <w:sz w:val="22"/>
        </w:rPr>
        <w:t xml:space="preserve">uno scooter elettrico da 48 volt, progettato per veicoli con potenza nominale compresa tra 3 e 7 kW. Il veicolo </w:t>
      </w:r>
      <w:r w:rsidR="00BD4C25" w:rsidRPr="00FE0715">
        <w:rPr>
          <w:rFonts w:ascii="Calibri" w:hAnsi="Calibri" w:cs="Calibri"/>
          <w:sz w:val="22"/>
        </w:rPr>
        <w:t xml:space="preserve">è </w:t>
      </w:r>
      <w:r w:rsidR="00BD4C25" w:rsidRPr="00BD4C25">
        <w:rPr>
          <w:rFonts w:ascii="Calibri" w:hAnsi="Calibri" w:cs="Calibri"/>
          <w:sz w:val="22"/>
        </w:rPr>
        <w:t>quipaggiato con</w:t>
      </w:r>
      <w:r w:rsidR="00BD4C25" w:rsidRPr="00FE0715">
        <w:rPr>
          <w:rFonts w:ascii="Calibri" w:hAnsi="Calibri" w:cs="Calibri"/>
          <w:sz w:val="22"/>
        </w:rPr>
        <w:t xml:space="preserve"> un </w:t>
      </w:r>
      <w:r w:rsidR="00BD4C25" w:rsidRPr="00FE0715">
        <w:rPr>
          <w:rFonts w:ascii="Calibri" w:hAnsi="Calibri" w:cs="Calibri"/>
          <w:noProof w:val="0"/>
          <w:sz w:val="22"/>
        </w:rPr>
        <w:t>motore elettrico da 48V, unità di controllo elettronica (</w:t>
      </w:r>
      <w:proofErr w:type="spellStart"/>
      <w:r w:rsidR="00BD4C25" w:rsidRPr="00FE0715">
        <w:rPr>
          <w:rFonts w:ascii="Calibri" w:hAnsi="Calibri" w:cs="Calibri"/>
          <w:noProof w:val="0"/>
          <w:sz w:val="22"/>
        </w:rPr>
        <w:t>eDCU</w:t>
      </w:r>
      <w:proofErr w:type="spellEnd"/>
      <w:r w:rsidR="00BD4C25" w:rsidRPr="00FE0715">
        <w:rPr>
          <w:rFonts w:ascii="Calibri" w:hAnsi="Calibri" w:cs="Calibri"/>
          <w:noProof w:val="0"/>
          <w:sz w:val="22"/>
        </w:rPr>
        <w:t xml:space="preserve">), sensore induttivo di posizione del rotore, sensore di </w:t>
      </w:r>
      <w:proofErr w:type="spellStart"/>
      <w:r w:rsidR="00BD4C25" w:rsidRPr="00FE0715">
        <w:rPr>
          <w:rFonts w:ascii="Calibri" w:hAnsi="Calibri" w:cs="Calibri"/>
          <w:noProof w:val="0"/>
          <w:sz w:val="22"/>
        </w:rPr>
        <w:t>runaway</w:t>
      </w:r>
      <w:proofErr w:type="spellEnd"/>
      <w:r w:rsidR="00BD4C25" w:rsidRPr="00FE0715">
        <w:rPr>
          <w:rFonts w:ascii="Calibri" w:hAnsi="Calibri" w:cs="Calibri"/>
          <w:noProof w:val="0"/>
          <w:sz w:val="22"/>
        </w:rPr>
        <w:t xml:space="preserve"> termico della batteria e sistema avanzato di gestione della batteria (BMS).</w:t>
      </w:r>
      <w:r w:rsidRPr="00FE0715">
        <w:rPr>
          <w:rFonts w:ascii="Calibri" w:hAnsi="Calibri" w:cs="Calibri"/>
          <w:noProof w:val="0"/>
          <w:sz w:val="22"/>
        </w:rPr>
        <w:br/>
      </w:r>
      <w:r w:rsidRPr="00FE0715">
        <w:rPr>
          <w:rFonts w:ascii="Calibri" w:hAnsi="Calibri" w:cs="Calibri"/>
          <w:noProof w:val="0"/>
          <w:sz w:val="22"/>
        </w:rPr>
        <w:br/>
      </w:r>
      <w:r w:rsidR="002913E2" w:rsidRPr="002913E2">
        <w:rPr>
          <w:sz w:val="22"/>
        </w:rPr>
        <w:t>Sebbene Schaeffler abbia già avviato diversi progetti di elettrificazione in Asia per l’unità di controllo elettronica (eDCU), all</w:t>
      </w:r>
      <w:r w:rsidR="002913E2" w:rsidRPr="00FE0715">
        <w:rPr>
          <w:sz w:val="22"/>
        </w:rPr>
        <w:t xml:space="preserve">a </w:t>
      </w:r>
      <w:r w:rsidR="002913E2" w:rsidRPr="002913E2">
        <w:rPr>
          <w:sz w:val="22"/>
        </w:rPr>
        <w:t>EICMA 2025 l’attenzione sarà rivolta al nuovo sistema di gestione della batteria (</w:t>
      </w:r>
      <w:r w:rsidR="002913E2" w:rsidRPr="00FE0715">
        <w:rPr>
          <w:sz w:val="22"/>
        </w:rPr>
        <w:t xml:space="preserve">Battery Management System - </w:t>
      </w:r>
      <w:r w:rsidR="002913E2" w:rsidRPr="002913E2">
        <w:rPr>
          <w:sz w:val="22"/>
        </w:rPr>
        <w:t>BMS). Progettato per monitorare lo stato di salute della batteria e garantire il bilanciamento delle celle, il BMS si distingue per il suo design compatto e integrato.</w:t>
      </w:r>
      <w:r w:rsidR="00FE0715">
        <w:rPr>
          <w:sz w:val="22"/>
        </w:rPr>
        <w:t xml:space="preserve"> </w:t>
      </w:r>
      <w:r w:rsidR="002913E2" w:rsidRPr="002913E2">
        <w:rPr>
          <w:sz w:val="22"/>
        </w:rPr>
        <w:t>Schaeffler sta inoltre lavorando all’integrazione di funzionalità di sicurezza e cybersicurezza, adottando un approccio strategico ed economicamente sostenibile. Questo posiziona il BMS come una soluzione ottimizzata per veicoli leggeri a due ruote, in linea con le esigenze di un mercato in rapida evoluzione.</w:t>
      </w:r>
    </w:p>
    <w:p w14:paraId="57BE91BE" w14:textId="580F3F32" w:rsidR="002913E2" w:rsidRPr="002913E2" w:rsidRDefault="00B14BDF" w:rsidP="002913E2">
      <w:pPr>
        <w:pStyle w:val="Teaser"/>
        <w:rPr>
          <w:rFonts w:ascii="Calibri" w:hAnsi="Calibri" w:cs="Calibri"/>
          <w:sz w:val="22"/>
        </w:rPr>
      </w:pPr>
      <w:r w:rsidRPr="00B013C7">
        <w:rPr>
          <w:noProof w:val="0"/>
          <w:sz w:val="22"/>
        </w:rPr>
        <w:br/>
      </w:r>
      <w:r w:rsidR="00B013C7" w:rsidRPr="00B013C7">
        <w:rPr>
          <w:b/>
          <w:bCs/>
          <w:noProof w:val="0"/>
          <w:sz w:val="22"/>
        </w:rPr>
        <w:t>Ibridi e veicoli connessi: il futuro delle due ruote</w:t>
      </w:r>
      <w:r w:rsidR="00E7315A" w:rsidRPr="00B013C7">
        <w:rPr>
          <w:rFonts w:ascii="Calibri" w:hAnsi="Calibri" w:cs="Calibri"/>
          <w:noProof w:val="0"/>
          <w:sz w:val="22"/>
        </w:rPr>
        <w:br/>
      </w:r>
      <w:r w:rsidR="002913E2" w:rsidRPr="002913E2">
        <w:rPr>
          <w:rFonts w:ascii="Calibri" w:hAnsi="Calibri" w:cs="Calibri"/>
          <w:sz w:val="22"/>
        </w:rPr>
        <w:t xml:space="preserve">Il mercato delle due ruote sta evolvendo rapidamente verso soluzioni ibride, in particolare per i veicoli di media cilindrata. In questo contesto, Schaeffler presenterà a EICMA 2025 un dimostratore di moto ibrida equipaggiato con una e-machine da 48V e una unità di controllo del dominio powertrain. Elemento distintivo sarà la trasmissione manuale automatizzata (AMT), che semplifica l’esperienza di guida disinnestando automaticamente la frizione e gestendo il cambio marce. Il sistema AMT integra </w:t>
      </w:r>
      <w:r w:rsidR="0017166E">
        <w:rPr>
          <w:rFonts w:ascii="Calibri" w:hAnsi="Calibri" w:cs="Calibri"/>
          <w:sz w:val="22"/>
        </w:rPr>
        <w:t>u</w:t>
      </w:r>
      <w:r w:rsidR="002913E2" w:rsidRPr="002913E2">
        <w:rPr>
          <w:rFonts w:ascii="Calibri" w:hAnsi="Calibri" w:cs="Calibri"/>
          <w:sz w:val="22"/>
        </w:rPr>
        <w:t>n attuatore per il cambio marce e un attuatore per la frizione.</w:t>
      </w:r>
      <w:r w:rsidR="0017166E">
        <w:rPr>
          <w:rFonts w:ascii="Calibri" w:hAnsi="Calibri" w:cs="Calibri"/>
          <w:sz w:val="22"/>
        </w:rPr>
        <w:t xml:space="preserve"> </w:t>
      </w:r>
      <w:r w:rsidR="002913E2" w:rsidRPr="002913E2">
        <w:rPr>
          <w:rFonts w:ascii="Calibri" w:hAnsi="Calibri" w:cs="Calibri"/>
          <w:sz w:val="22"/>
        </w:rPr>
        <w:t>In modalità automatica, il veicolo ottimizza i cambi marcia per massimizzare l’efficienza, offrendo una guida più fluida e contribuendo alla riduzione del consumo di carburante.</w:t>
      </w:r>
    </w:p>
    <w:p w14:paraId="0D723865" w14:textId="77777777" w:rsidR="002913E2" w:rsidRDefault="002913E2" w:rsidP="00B14BDF">
      <w:pPr>
        <w:pStyle w:val="Teaser"/>
        <w:rPr>
          <w:rFonts w:ascii="Calibri" w:hAnsi="Calibri" w:cs="Calibri"/>
          <w:noProof w:val="0"/>
          <w:sz w:val="22"/>
        </w:rPr>
      </w:pPr>
    </w:p>
    <w:p w14:paraId="520C0691" w14:textId="6AC4FA42" w:rsidR="002913E2" w:rsidRDefault="00B14BDF" w:rsidP="00B14BDF">
      <w:pPr>
        <w:pStyle w:val="Teaser"/>
        <w:rPr>
          <w:rFonts w:ascii="Calibri" w:hAnsi="Calibri" w:cs="Calibri"/>
          <w:noProof w:val="0"/>
          <w:sz w:val="22"/>
        </w:rPr>
      </w:pPr>
      <w:r w:rsidRPr="00B013C7">
        <w:rPr>
          <w:rFonts w:ascii="Calibri" w:hAnsi="Calibri" w:cs="Calibri"/>
          <w:noProof w:val="0"/>
          <w:sz w:val="22"/>
        </w:rPr>
        <w:br/>
      </w:r>
      <w:r w:rsidRPr="00B013C7">
        <w:rPr>
          <w:rFonts w:ascii="Calibri" w:hAnsi="Calibri" w:cs="Calibri"/>
          <w:noProof w:val="0"/>
          <w:sz w:val="22"/>
        </w:rPr>
        <w:br/>
      </w:r>
    </w:p>
    <w:p w14:paraId="6BEF1A2C" w14:textId="5BF848B7" w:rsidR="00FE0715" w:rsidRPr="00FE0715" w:rsidRDefault="002913E2" w:rsidP="00FE0715">
      <w:pPr>
        <w:pStyle w:val="Teaser"/>
        <w:rPr>
          <w:rFonts w:ascii="Calibri" w:hAnsi="Calibri" w:cs="Calibri"/>
          <w:sz w:val="22"/>
        </w:rPr>
      </w:pPr>
      <w:r w:rsidRPr="002913E2">
        <w:rPr>
          <w:rFonts w:ascii="Calibri" w:hAnsi="Calibri" w:cs="Calibri"/>
          <w:sz w:val="22"/>
        </w:rPr>
        <w:lastRenderedPageBreak/>
        <w:t>Tra i megatrend che stanno trasformando la mobilità su due ruote, la connettività gioca un ruolo sempre più centrale. All</w:t>
      </w:r>
      <w:r w:rsidRPr="00FE0715">
        <w:rPr>
          <w:rFonts w:ascii="Calibri" w:hAnsi="Calibri" w:cs="Calibri"/>
          <w:sz w:val="22"/>
        </w:rPr>
        <w:t xml:space="preserve">a </w:t>
      </w:r>
      <w:r w:rsidRPr="002913E2">
        <w:rPr>
          <w:rFonts w:ascii="Calibri" w:hAnsi="Calibri" w:cs="Calibri"/>
          <w:sz w:val="22"/>
        </w:rPr>
        <w:t>EICMA 2025, Schaeffler presenterà la sua innovativa “analytics box” per applicazioni di edge computing.Questo sistema consente l’elaborazione dei dati direttamente a bordo veicolo, filtrando e trasmettendo al cloud solo le informazioni più rilevanti — come il profilo di guida, lo stato di salute della batteria, lo stato di carica e i dati per la manutenzione predittiva. In questo modo, si riduce il carico di dati trasmessi e si preservano le informazioni essenziali per l’ottimizzazione delle prestazioni</w:t>
      </w:r>
      <w:r w:rsidR="00FE0715" w:rsidRPr="00FE0715">
        <w:rPr>
          <w:rFonts w:ascii="Calibri" w:hAnsi="Calibri" w:cs="Calibri"/>
          <w:sz w:val="22"/>
        </w:rPr>
        <w:t>.</w:t>
      </w:r>
      <w:r w:rsidR="00B14BDF" w:rsidRPr="00FE0715">
        <w:rPr>
          <w:rFonts w:ascii="Calibri" w:hAnsi="Calibri" w:cs="Calibri"/>
          <w:noProof w:val="0"/>
          <w:sz w:val="22"/>
        </w:rPr>
        <w:br/>
      </w:r>
      <w:r w:rsidR="00B14BDF" w:rsidRPr="00B013C7">
        <w:rPr>
          <w:rFonts w:ascii="Calibri" w:hAnsi="Calibri" w:cs="Calibri"/>
          <w:noProof w:val="0"/>
          <w:sz w:val="22"/>
        </w:rPr>
        <w:br/>
      </w:r>
      <w:r w:rsidR="00B013C7" w:rsidRPr="00B013C7">
        <w:rPr>
          <w:b/>
          <w:bCs/>
          <w:noProof w:val="0"/>
          <w:sz w:val="22"/>
        </w:rPr>
        <w:t>Sistema di gestione per motori a combustione ad alta efficienza</w:t>
      </w:r>
      <w:r w:rsidR="00E7315A" w:rsidRPr="00B013C7">
        <w:rPr>
          <w:rFonts w:ascii="Calibri" w:hAnsi="Calibri" w:cs="Calibri"/>
          <w:noProof w:val="0"/>
          <w:sz w:val="22"/>
        </w:rPr>
        <w:br/>
      </w:r>
      <w:r w:rsidR="00B013C7" w:rsidRPr="00FE0715">
        <w:rPr>
          <w:rFonts w:ascii="Calibri" w:hAnsi="Calibri" w:cs="Calibri"/>
          <w:noProof w:val="0"/>
          <w:sz w:val="22"/>
        </w:rPr>
        <w:t xml:space="preserve">In risposta alle richieste dei clienti, Schaeffler continua a sviluppare soluzioni dedicate per la gestione dei motori a combustione, con l’obiettivo di ridurre le emissioni di CO₂ e </w:t>
      </w:r>
      <w:r w:rsidR="00FE0715" w:rsidRPr="00FE0715">
        <w:rPr>
          <w:rFonts w:ascii="Calibri" w:hAnsi="Calibri" w:cs="Calibri"/>
          <w:noProof w:val="0"/>
          <w:sz w:val="22"/>
        </w:rPr>
        <w:t xml:space="preserve">ottimizzare </w:t>
      </w:r>
      <w:r w:rsidR="00B013C7" w:rsidRPr="00FE0715">
        <w:rPr>
          <w:rFonts w:ascii="Calibri" w:hAnsi="Calibri" w:cs="Calibri"/>
          <w:noProof w:val="0"/>
          <w:sz w:val="22"/>
        </w:rPr>
        <w:t>il consumo di carburante. All</w:t>
      </w:r>
      <w:r w:rsidR="00FE0715" w:rsidRPr="00FE0715">
        <w:rPr>
          <w:rFonts w:ascii="Calibri" w:hAnsi="Calibri" w:cs="Calibri"/>
          <w:noProof w:val="0"/>
          <w:sz w:val="22"/>
        </w:rPr>
        <w:t xml:space="preserve">a </w:t>
      </w:r>
      <w:r w:rsidR="00B013C7" w:rsidRPr="00FE0715">
        <w:rPr>
          <w:rFonts w:ascii="Calibri" w:hAnsi="Calibri" w:cs="Calibri"/>
          <w:noProof w:val="0"/>
          <w:sz w:val="22"/>
        </w:rPr>
        <w:t xml:space="preserve">EICMA </w:t>
      </w:r>
      <w:r w:rsidR="00FE0715" w:rsidRPr="00FE0715">
        <w:rPr>
          <w:rFonts w:ascii="Calibri" w:hAnsi="Calibri" w:cs="Calibri"/>
          <w:noProof w:val="0"/>
          <w:sz w:val="22"/>
        </w:rPr>
        <w:t xml:space="preserve">l’azienda presenta </w:t>
      </w:r>
      <w:r w:rsidR="00B013C7" w:rsidRPr="00FE0715">
        <w:rPr>
          <w:rFonts w:ascii="Calibri" w:hAnsi="Calibri" w:cs="Calibri"/>
          <w:noProof w:val="0"/>
          <w:sz w:val="22"/>
        </w:rPr>
        <w:t xml:space="preserve">a una moto premium dotata di componenti </w:t>
      </w:r>
      <w:proofErr w:type="spellStart"/>
      <w:r w:rsidR="00B013C7" w:rsidRPr="00FE0715">
        <w:rPr>
          <w:rFonts w:ascii="Calibri" w:hAnsi="Calibri" w:cs="Calibri"/>
          <w:noProof w:val="0"/>
          <w:sz w:val="22"/>
        </w:rPr>
        <w:t>powertrain</w:t>
      </w:r>
      <w:proofErr w:type="spellEnd"/>
      <w:r w:rsidR="00B013C7" w:rsidRPr="00FE0715">
        <w:rPr>
          <w:rFonts w:ascii="Calibri" w:hAnsi="Calibri" w:cs="Calibri"/>
          <w:noProof w:val="0"/>
          <w:sz w:val="22"/>
        </w:rPr>
        <w:t xml:space="preserve"> Schaeffler, come centralina motore, controlli elettronici dell’acceleratore personalizzati, iniettori a benzina e sensori. </w:t>
      </w:r>
      <w:r w:rsidR="00FE0715" w:rsidRPr="00FE0715">
        <w:rPr>
          <w:rFonts w:ascii="Calibri" w:hAnsi="Calibri" w:cs="Calibri"/>
          <w:sz w:val="22"/>
        </w:rPr>
        <w:t>A completare l’offerta, Schaeffler propone cuscinetti ad alte prestazioni e a basso attrito, progettati per migliorare ulteriormente l’efficienza energetica dei veicoli a combustione e contribuire a una mobilità più sostenibile.</w:t>
      </w:r>
    </w:p>
    <w:p w14:paraId="4D7F31A1" w14:textId="77777777" w:rsidR="00FE0715" w:rsidRPr="00B013C7" w:rsidRDefault="00FE0715" w:rsidP="00B14BDF">
      <w:pPr>
        <w:pStyle w:val="Teaser"/>
        <w:rPr>
          <w:rFonts w:ascii="Calibri" w:hAnsi="Calibri" w:cs="Calibri"/>
          <w:noProof w:val="0"/>
          <w:sz w:val="22"/>
        </w:rPr>
      </w:pPr>
    </w:p>
    <w:p w14:paraId="190E09C5" w14:textId="5811750C" w:rsidR="00764511" w:rsidRPr="00B013C7" w:rsidRDefault="00764511" w:rsidP="0017338A">
      <w:pPr>
        <w:rPr>
          <w:color w:val="C5C5C4"/>
        </w:rPr>
      </w:pPr>
      <w:r w:rsidRPr="00B013C7">
        <w:rPr>
          <w:noProof/>
          <w:color w:val="C5C5C4"/>
        </w:rPr>
        <w:drawing>
          <wp:inline distT="0" distB="0" distL="0" distR="0" wp14:anchorId="30C44240" wp14:editId="47EE3C29">
            <wp:extent cx="3417277" cy="2188077"/>
            <wp:effectExtent l="0" t="0" r="0" b="3175"/>
            <wp:docPr id="755320723" name="Picture 1" descr="A model of a boot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320723" name="Picture 1" descr="A model of a booth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21746" cy="2190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B415E" w14:textId="5F0A6F5E" w:rsidR="00FE0715" w:rsidRPr="00FE0715" w:rsidRDefault="00FE0715" w:rsidP="00FE0715">
      <w:pPr>
        <w:pStyle w:val="BU"/>
        <w:rPr>
          <w:iCs/>
        </w:rPr>
      </w:pPr>
      <w:r w:rsidRPr="00FE0715">
        <w:rPr>
          <w:iCs/>
        </w:rPr>
        <w:t xml:space="preserve">Lo stand Schaeffler sarà articolato in tre esposizioni principali, ciascuna dedicata a un </w:t>
      </w:r>
      <w:r w:rsidRPr="0017166E">
        <w:rPr>
          <w:iCs/>
        </w:rPr>
        <w:t>ambito</w:t>
      </w:r>
      <w:r w:rsidRPr="00FE0715">
        <w:rPr>
          <w:iCs/>
        </w:rPr>
        <w:t xml:space="preserve"> tecnologico della mobilità su due ruote:</w:t>
      </w:r>
      <w:r w:rsidRPr="0017166E">
        <w:rPr>
          <w:iCs/>
        </w:rPr>
        <w:t xml:space="preserve"> elettrificazione, soluzioni ibride e motori a combustione.</w:t>
      </w:r>
    </w:p>
    <w:p w14:paraId="22017597" w14:textId="77777777" w:rsidR="00FE0715" w:rsidRPr="00B013C7" w:rsidRDefault="00FE0715" w:rsidP="00B14BDF">
      <w:pPr>
        <w:pStyle w:val="BU"/>
        <w:rPr>
          <w:iCs/>
          <w:noProof w:val="0"/>
        </w:rPr>
      </w:pPr>
    </w:p>
    <w:p w14:paraId="36AAD519" w14:textId="7C59ABFC" w:rsidR="00CD7E4A" w:rsidRPr="00B013C7" w:rsidRDefault="00B013C7" w:rsidP="00CD7E4A">
      <w:r>
        <w:t>Immagine</w:t>
      </w:r>
      <w:r w:rsidR="003022D5" w:rsidRPr="00B013C7">
        <w:t>: Schaeffler</w:t>
      </w:r>
    </w:p>
    <w:p w14:paraId="4F28CCA7" w14:textId="42FA9DD6" w:rsidR="002A0369" w:rsidRPr="00B013C7" w:rsidRDefault="002A0369" w:rsidP="00803632">
      <w:pPr>
        <w:pStyle w:val="Hinweis"/>
        <w:rPr>
          <w:lang w:val="it-IT"/>
        </w:rPr>
      </w:pPr>
    </w:p>
    <w:p w14:paraId="2385E765" w14:textId="77777777" w:rsidR="002A0369" w:rsidRPr="00B013C7" w:rsidRDefault="002A0369" w:rsidP="00803632">
      <w:pPr>
        <w:pStyle w:val="Hinweis"/>
        <w:rPr>
          <w:lang w:val="it-IT"/>
        </w:rPr>
      </w:pPr>
    </w:p>
    <w:p w14:paraId="66FA41D0" w14:textId="77777777" w:rsidR="00216441" w:rsidRPr="00B013C7" w:rsidRDefault="00216441" w:rsidP="00216441">
      <w:pPr>
        <w:pStyle w:val="Hinweis"/>
        <w:rPr>
          <w:lang w:val="it-IT"/>
        </w:rPr>
      </w:pPr>
      <w:bookmarkStart w:id="1" w:name="_Hlk129166525"/>
    </w:p>
    <w:p w14:paraId="29BBADDE" w14:textId="77777777" w:rsidR="00216441" w:rsidRPr="00B013C7" w:rsidRDefault="00216441" w:rsidP="00216441">
      <w:pPr>
        <w:pStyle w:val="Hinweis"/>
        <w:rPr>
          <w:lang w:val="it-IT"/>
        </w:rPr>
      </w:pPr>
      <w:r w:rsidRPr="00B013C7"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09E74E" wp14:editId="36FB640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681728" cy="0"/>
                <wp:effectExtent l="0" t="0" r="0" b="0"/>
                <wp:wrapNone/>
                <wp:docPr id="11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1728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117150A">
              <v:line id="Gerader Verbinder 1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d4d4c [2409]" strokeweight=".5pt" from="0,0" to="368.65pt,0" w14:anchorId="00D5A0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"/>
            </w:pict>
          </mc:Fallback>
        </mc:AlternateContent>
      </w:r>
    </w:p>
    <w:bookmarkEnd w:id="1"/>
    <w:p w14:paraId="22EA5449" w14:textId="0E097DCA" w:rsidR="00D5768B" w:rsidRPr="00B013C7" w:rsidRDefault="00B013C7" w:rsidP="00D5768B">
      <w:pPr>
        <w:pStyle w:val="Hinweisfett"/>
        <w:jc w:val="both"/>
        <w:rPr>
          <w:lang w:val="it-IT"/>
        </w:rPr>
      </w:pPr>
      <w:r>
        <w:rPr>
          <w:lang w:val="it-IT"/>
        </w:rPr>
        <w:t xml:space="preserve">Gruppo </w:t>
      </w:r>
      <w:r w:rsidR="00D5768B" w:rsidRPr="00B013C7">
        <w:rPr>
          <w:lang w:val="it-IT"/>
        </w:rPr>
        <w:t>Schaeffler</w:t>
      </w:r>
      <w:r>
        <w:rPr>
          <w:lang w:val="it-IT"/>
        </w:rPr>
        <w:t xml:space="preserve"> </w:t>
      </w:r>
      <w:r w:rsidR="00D5768B" w:rsidRPr="00B013C7">
        <w:rPr>
          <w:lang w:val="it-IT"/>
        </w:rPr>
        <w:t xml:space="preserve">– </w:t>
      </w:r>
      <w:proofErr w:type="spellStart"/>
      <w:r w:rsidR="00D5768B" w:rsidRPr="00B013C7">
        <w:rPr>
          <w:lang w:val="it-IT"/>
        </w:rPr>
        <w:t>We</w:t>
      </w:r>
      <w:proofErr w:type="spellEnd"/>
      <w:r w:rsidR="00D5768B" w:rsidRPr="00B013C7">
        <w:rPr>
          <w:lang w:val="it-IT"/>
        </w:rPr>
        <w:t xml:space="preserve"> </w:t>
      </w:r>
      <w:proofErr w:type="spellStart"/>
      <w:r w:rsidR="00D5768B" w:rsidRPr="00B013C7">
        <w:rPr>
          <w:lang w:val="it-IT"/>
        </w:rPr>
        <w:t>pioneer</w:t>
      </w:r>
      <w:proofErr w:type="spellEnd"/>
      <w:r w:rsidR="00D5768B" w:rsidRPr="00B013C7">
        <w:rPr>
          <w:lang w:val="it-IT"/>
        </w:rPr>
        <w:t xml:space="preserve"> </w:t>
      </w:r>
      <w:proofErr w:type="spellStart"/>
      <w:r w:rsidR="00D5768B" w:rsidRPr="00B013C7">
        <w:rPr>
          <w:lang w:val="it-IT"/>
        </w:rPr>
        <w:t>motion</w:t>
      </w:r>
      <w:proofErr w:type="spellEnd"/>
    </w:p>
    <w:p w14:paraId="5F16FD12" w14:textId="6D52551B" w:rsidR="000561F2" w:rsidRPr="00B013C7" w:rsidRDefault="00B013C7" w:rsidP="000561F2">
      <w:pPr>
        <w:pStyle w:val="Hinweis"/>
        <w:rPr>
          <w:lang w:val="it-IT"/>
        </w:rPr>
      </w:pPr>
      <w:bookmarkStart w:id="2" w:name="_Hlk31817536"/>
      <w:r>
        <w:rPr>
          <w:lang w:val="it-IT"/>
        </w:rPr>
        <w:t xml:space="preserve">Il </w:t>
      </w:r>
      <w:r w:rsidRPr="005636A2">
        <w:rPr>
          <w:bCs/>
          <w:lang w:val="it-IT"/>
        </w:rPr>
        <w:t>Gruppo Schaeffler porta avanti invenzioni e sviluppi innovativi nel settore Motion Technology da oltre 75 anni. Con tecnologie, prodotti e servizi innovativi nel campo della mobilità elettrica, delle trasmissioni a basse emissioni di CO₂, delle soluzioni per chassis e delle energie rinnovabili, l'azienda è un partner affidabile per rendere il movimento e la mobilità più efficienti, intelligenti e sostenibili - lungo l’intero ciclo di vita. Schaeffler utilizza otto famiglie di prodotti per descrivere la sua gamma completa di prodotti e servizi nell'ecosistema della mobilità: dalle soluzioni per cuscinetti e tutti i tipi di sistemi di guida lineare fino ai servizi di riparazione e monitoraggio. Con circa 120.000 collaboratori e più di 250 sedi in 55 Paesi, Schaeffler è una delle più grandi aziende familiari al mondo e una delle aziende più innovative della Germania</w:t>
      </w:r>
      <w:r w:rsidR="000561F2" w:rsidRPr="00B013C7">
        <w:rPr>
          <w:lang w:val="it-IT"/>
        </w:rPr>
        <w:t>.</w:t>
      </w:r>
    </w:p>
    <w:p w14:paraId="5FAD45C3" w14:textId="77777777" w:rsidR="000561F2" w:rsidRPr="00B013C7" w:rsidRDefault="000561F2" w:rsidP="00D36558">
      <w:pPr>
        <w:spacing w:before="0"/>
        <w:rPr>
          <w:rFonts w:eastAsiaTheme="majorEastAsia" w:cstheme="majorBidi"/>
          <w:color w:val="49494A"/>
          <w:sz w:val="16"/>
          <w:szCs w:val="26"/>
        </w:rPr>
      </w:pPr>
    </w:p>
    <w:bookmarkEnd w:id="2"/>
    <w:p w14:paraId="1974EF0C" w14:textId="77777777" w:rsidR="00216441" w:rsidRPr="00B013C7" w:rsidRDefault="00216441" w:rsidP="00216441">
      <w:pPr>
        <w:pStyle w:val="Hinweis"/>
        <w:rPr>
          <w:lang w:val="it-IT"/>
        </w:rPr>
      </w:pPr>
    </w:p>
    <w:p w14:paraId="36036BF0" w14:textId="77777777" w:rsidR="00216441" w:rsidRPr="00B013C7" w:rsidRDefault="00216441" w:rsidP="00216441">
      <w:pPr>
        <w:pStyle w:val="Hinweis"/>
        <w:rPr>
          <w:lang w:val="it-IT"/>
        </w:rPr>
      </w:pPr>
      <w:r w:rsidRPr="00B013C7"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50A217" wp14:editId="7C67264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681728" cy="0"/>
                <wp:effectExtent l="0" t="0" r="0" b="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1728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4A955B7">
              <v:line id="Gerader Verbinder 4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d4d4c [2409]" strokeweight=".5pt" from="0,0" to="368.65pt,0" w14:anchorId="1A8E9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"/>
            </w:pict>
          </mc:Fallback>
        </mc:AlternateContent>
      </w:r>
    </w:p>
    <w:p w14:paraId="3956603A" w14:textId="6D7D6BC7" w:rsidR="00B4677C" w:rsidRPr="00B013C7" w:rsidRDefault="00575D68" w:rsidP="00CD7E4A">
      <w:pPr>
        <w:spacing w:before="0"/>
        <w:rPr>
          <w:rStyle w:val="Enfasigrassetto"/>
        </w:rPr>
      </w:pPr>
      <w:r w:rsidRPr="00B013C7">
        <w:rPr>
          <w:rStyle w:val="Enfasigrassetto"/>
        </w:rPr>
        <w:t>Conta</w:t>
      </w:r>
      <w:r w:rsidR="00B013C7">
        <w:rPr>
          <w:rStyle w:val="Enfasigrassetto"/>
        </w:rPr>
        <w:t>tto</w:t>
      </w:r>
    </w:p>
    <w:tbl>
      <w:tblPr>
        <w:tblStyle w:val="Grigliatabella"/>
        <w:tblW w:w="73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1"/>
      </w:tblGrid>
      <w:tr w:rsidR="007024A6" w:rsidRPr="00B013C7" w14:paraId="70002332" w14:textId="77777777" w:rsidTr="00216441">
        <w:tc>
          <w:tcPr>
            <w:tcW w:w="7371" w:type="dxa"/>
          </w:tcPr>
          <w:p w14:paraId="70411DDE" w14:textId="64DFAEBF" w:rsidR="00216441" w:rsidRPr="00B013C7" w:rsidRDefault="00B013C7" w:rsidP="00CD7E4A">
            <w:pPr>
              <w:autoSpaceDE w:val="0"/>
              <w:autoSpaceDN w:val="0"/>
              <w:adjustRightInd w:val="0"/>
              <w:rPr>
                <w:rStyle w:val="Enfasigrassetto"/>
              </w:rPr>
            </w:pPr>
            <w:r>
              <w:rPr>
                <w:rStyle w:val="Enfasigrassetto"/>
              </w:rPr>
              <w:t>Daniela Zucchetti</w:t>
            </w:r>
          </w:p>
          <w:p w14:paraId="4839EEA0" w14:textId="2A8DB1CB" w:rsidR="00216441" w:rsidRPr="00B013C7" w:rsidRDefault="007024A6" w:rsidP="005F0745">
            <w:pPr>
              <w:autoSpaceDE w:val="0"/>
              <w:autoSpaceDN w:val="0"/>
              <w:adjustRightInd w:val="0"/>
              <w:spacing w:before="0"/>
            </w:pPr>
            <w:r w:rsidRPr="00B013C7">
              <w:t xml:space="preserve">Communications </w:t>
            </w:r>
            <w:r w:rsidR="00C406F1" w:rsidRPr="00B013C7">
              <w:t xml:space="preserve">&amp; </w:t>
            </w:r>
            <w:r w:rsidR="00B013C7">
              <w:t>Branding Manager</w:t>
            </w:r>
            <w:r w:rsidR="005F0745" w:rsidRPr="00B013C7">
              <w:br/>
              <w:t xml:space="preserve">Schaeffler </w:t>
            </w:r>
            <w:r w:rsidR="00B013C7">
              <w:t xml:space="preserve">Italia, Momo, </w:t>
            </w:r>
            <w:proofErr w:type="spellStart"/>
            <w:r w:rsidR="00B013C7">
              <w:t>Italy</w:t>
            </w:r>
            <w:proofErr w:type="spellEnd"/>
          </w:p>
          <w:p w14:paraId="0FC5A316" w14:textId="6FAE6A0A" w:rsidR="007024A6" w:rsidRPr="00B013C7" w:rsidRDefault="007024A6" w:rsidP="00CD7E4A">
            <w:pPr>
              <w:rPr>
                <w:rStyle w:val="Enfasigrassetto"/>
                <w:b w:val="0"/>
                <w:bCs w:val="0"/>
              </w:rPr>
            </w:pPr>
            <w:r w:rsidRPr="00B013C7">
              <w:rPr>
                <w:noProof/>
                <w:lang w:eastAsia="de-DE"/>
              </w:rPr>
              <w:drawing>
                <wp:inline distT="0" distB="0" distL="0" distR="0" wp14:anchorId="2712365C" wp14:editId="7C005FA4">
                  <wp:extent cx="129600" cy="129600"/>
                  <wp:effectExtent l="0" t="0" r="3810" b="381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hone_rgb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" cy="12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013C7">
              <w:t xml:space="preserve">  +</w:t>
            </w:r>
            <w:r w:rsidR="00B013C7">
              <w:t>3</w:t>
            </w:r>
            <w:r w:rsidRPr="00B013C7">
              <w:t xml:space="preserve">9 </w:t>
            </w:r>
            <w:r w:rsidR="00B013C7">
              <w:t>0321</w:t>
            </w:r>
            <w:r w:rsidR="009A306F" w:rsidRPr="00B013C7">
              <w:t xml:space="preserve"> 9</w:t>
            </w:r>
            <w:r w:rsidR="00B013C7">
              <w:t>29 402</w:t>
            </w:r>
            <w:r w:rsidRPr="00B013C7">
              <w:rPr>
                <w:sz w:val="20"/>
                <w:szCs w:val="20"/>
              </w:rPr>
              <w:br/>
            </w:r>
            <w:r w:rsidRPr="00B013C7">
              <w:rPr>
                <w:noProof/>
                <w:sz w:val="20"/>
                <w:szCs w:val="20"/>
                <w:lang w:eastAsia="de-DE"/>
              </w:rPr>
              <w:drawing>
                <wp:inline distT="0" distB="0" distL="0" distR="0" wp14:anchorId="50C1B448" wp14:editId="7F07E7C0">
                  <wp:extent cx="136800" cy="93600"/>
                  <wp:effectExtent l="0" t="0" r="0" b="1905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mail_rgb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00" cy="9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013C7">
              <w:rPr>
                <w:sz w:val="20"/>
                <w:szCs w:val="20"/>
              </w:rPr>
              <w:t xml:space="preserve">  </w:t>
            </w:r>
            <w:hyperlink r:id="rId14" w:history="1">
              <w:r w:rsidR="00B013C7" w:rsidRPr="00FA3442">
                <w:rPr>
                  <w:rStyle w:val="Collegamentoipertestuale"/>
                  <w:lang w:val="it-IT"/>
                </w:rPr>
                <w:t>daniela.zucchetti@schaeffler.com</w:t>
              </w:r>
            </w:hyperlink>
            <w:r w:rsidRPr="00B013C7">
              <w:rPr>
                <w:color w:val="00893D" w:themeColor="background2"/>
              </w:rPr>
              <w:br/>
            </w:r>
          </w:p>
        </w:tc>
      </w:tr>
      <w:tr w:rsidR="007024A6" w:rsidRPr="00B013C7" w14:paraId="397DB3D1" w14:textId="77777777" w:rsidTr="00216441">
        <w:tc>
          <w:tcPr>
            <w:tcW w:w="7371" w:type="dxa"/>
          </w:tcPr>
          <w:p w14:paraId="219DDB35" w14:textId="583635A8" w:rsidR="007024A6" w:rsidRPr="00B013C7" w:rsidRDefault="007024A6" w:rsidP="007024A6">
            <w:pPr>
              <w:rPr>
                <w:rStyle w:val="Enfasigrassetto"/>
                <w:b w:val="0"/>
                <w:bCs w:val="0"/>
              </w:rPr>
            </w:pPr>
          </w:p>
        </w:tc>
      </w:tr>
    </w:tbl>
    <w:p w14:paraId="0673388F" w14:textId="6758B3BE" w:rsidR="00993A43" w:rsidRPr="00FA3B89" w:rsidRDefault="00FA3B89" w:rsidP="00FA3B89">
      <w:pPr>
        <w:spacing w:line="240" w:lineRule="auto"/>
      </w:pPr>
      <w:r w:rsidRPr="00B013C7">
        <w:rPr>
          <w:noProof/>
        </w:rPr>
        <w:drawing>
          <wp:inline distT="0" distB="0" distL="0" distR="0" wp14:anchorId="71F23EDF" wp14:editId="7562EE10">
            <wp:extent cx="252000" cy="252000"/>
            <wp:effectExtent l="0" t="0" r="0" b="0"/>
            <wp:docPr id="28" name="Grafik 28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Grafik 28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13C7">
        <w:t xml:space="preserve">    </w:t>
      </w:r>
      <w:r w:rsidRPr="00B013C7">
        <w:rPr>
          <w:rFonts w:ascii="Calibri" w:hAnsi="Calibri"/>
          <w:noProof/>
        </w:rPr>
        <w:drawing>
          <wp:inline distT="0" distB="0" distL="0" distR="0" wp14:anchorId="6F53E228" wp14:editId="34250BE0">
            <wp:extent cx="252000" cy="252000"/>
            <wp:effectExtent l="0" t="0" r="0" b="0"/>
            <wp:docPr id="13" name="Grafik 13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Grafik 22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13C7">
        <w:t xml:space="preserve">    </w:t>
      </w:r>
      <w:r w:rsidRPr="00B013C7">
        <w:rPr>
          <w:noProof/>
        </w:rPr>
        <w:drawing>
          <wp:inline distT="0" distB="0" distL="0" distR="0" wp14:anchorId="35A80AFF" wp14:editId="0ABAA212">
            <wp:extent cx="248889" cy="252000"/>
            <wp:effectExtent l="0" t="0" r="0" b="0"/>
            <wp:docPr id="23" name="Grafik 23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rafik 19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89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13C7">
        <w:t xml:space="preserve">    </w:t>
      </w:r>
      <w:r w:rsidRPr="00B013C7">
        <w:rPr>
          <w:rFonts w:ascii="Calibri" w:hAnsi="Calibri"/>
          <w:noProof/>
        </w:rPr>
        <w:drawing>
          <wp:inline distT="0" distB="0" distL="0" distR="0" wp14:anchorId="34E84DF4" wp14:editId="0B5AC430">
            <wp:extent cx="252000" cy="252000"/>
            <wp:effectExtent l="0" t="0" r="0" b="0"/>
            <wp:docPr id="17" name="Grafik 17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fik 17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13C7">
        <w:t xml:space="preserve">    </w:t>
      </w:r>
      <w:r w:rsidRPr="00B013C7">
        <w:rPr>
          <w:noProof/>
        </w:rPr>
        <w:drawing>
          <wp:inline distT="0" distB="0" distL="0" distR="0" wp14:anchorId="4D96B3AD" wp14:editId="4F91118A">
            <wp:extent cx="252000" cy="252000"/>
            <wp:effectExtent l="0" t="0" r="0" b="0"/>
            <wp:docPr id="27" name="Grafik 27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Grafik 20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13C7">
        <w:t xml:space="preserve">    </w:t>
      </w:r>
      <w:r w:rsidRPr="00B013C7">
        <w:rPr>
          <w:noProof/>
        </w:rPr>
        <w:drawing>
          <wp:inline distT="0" distB="0" distL="0" distR="0" wp14:anchorId="770EA898" wp14:editId="3F0F7890">
            <wp:extent cx="252000" cy="252000"/>
            <wp:effectExtent l="0" t="0" r="0" b="0"/>
            <wp:docPr id="21" name="Grafik 21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afik 21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3A43" w:rsidRPr="00FA3B89" w:rsidSect="0033108C">
      <w:headerReference w:type="default" r:id="rId27"/>
      <w:footerReference w:type="default" r:id="rId28"/>
      <w:headerReference w:type="first" r:id="rId29"/>
      <w:footerReference w:type="first" r:id="rId30"/>
      <w:type w:val="continuous"/>
      <w:pgSz w:w="11906" w:h="16838" w:code="9"/>
      <w:pgMar w:top="2126" w:right="3175" w:bottom="567" w:left="1361" w:header="90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D5DF9" w14:textId="77777777" w:rsidR="009731E7" w:rsidRPr="00B013C7" w:rsidRDefault="009731E7" w:rsidP="00DF6567">
      <w:pPr>
        <w:spacing w:line="240" w:lineRule="auto"/>
      </w:pPr>
      <w:r w:rsidRPr="00B013C7">
        <w:separator/>
      </w:r>
    </w:p>
  </w:endnote>
  <w:endnote w:type="continuationSeparator" w:id="0">
    <w:p w14:paraId="011D2C73" w14:textId="77777777" w:rsidR="009731E7" w:rsidRPr="00B013C7" w:rsidRDefault="009731E7" w:rsidP="00DF6567">
      <w:pPr>
        <w:spacing w:line="240" w:lineRule="auto"/>
      </w:pPr>
      <w:r w:rsidRPr="00B013C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964120898"/>
      <w:docPartObj>
        <w:docPartGallery w:val="Page Numbers (Bottom of Page)"/>
        <w:docPartUnique/>
      </w:docPartObj>
    </w:sdtPr>
    <w:sdtContent>
      <w:p w14:paraId="6ABB7735" w14:textId="77777777" w:rsidR="006A5C61" w:rsidRPr="00B013C7" w:rsidRDefault="006A5C61" w:rsidP="000A262F">
        <w:pPr>
          <w:pStyle w:val="BU"/>
          <w:rPr>
            <w:noProof w:val="0"/>
          </w:rPr>
        </w:pPr>
        <w:r w:rsidRPr="00B013C7">
          <w:rPr>
            <w:noProof w:val="0"/>
          </w:rPr>
          <w:fldChar w:fldCharType="begin"/>
        </w:r>
        <w:r w:rsidRPr="00B013C7">
          <w:rPr>
            <w:noProof w:val="0"/>
          </w:rPr>
          <w:instrText>PAGE   \* MERGEFORMAT</w:instrText>
        </w:r>
        <w:r w:rsidRPr="00B013C7">
          <w:rPr>
            <w:noProof w:val="0"/>
          </w:rPr>
          <w:fldChar w:fldCharType="separate"/>
        </w:r>
        <w:r w:rsidR="00A544B3" w:rsidRPr="00B013C7">
          <w:rPr>
            <w:noProof w:val="0"/>
          </w:rPr>
          <w:t>2</w:t>
        </w:r>
        <w:r w:rsidRPr="00B013C7">
          <w:rPr>
            <w:noProof w:val="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39475280"/>
      <w:docPartObj>
        <w:docPartGallery w:val="Page Numbers (Bottom of Page)"/>
        <w:docPartUnique/>
      </w:docPartObj>
    </w:sdtPr>
    <w:sdtContent>
      <w:p w14:paraId="61069D6C" w14:textId="77777777" w:rsidR="00026162" w:rsidRPr="00B013C7" w:rsidRDefault="00026162" w:rsidP="000A262F">
        <w:pPr>
          <w:pStyle w:val="BU"/>
          <w:rPr>
            <w:noProof w:val="0"/>
          </w:rPr>
        </w:pPr>
        <w:r w:rsidRPr="00B013C7">
          <w:rPr>
            <w:noProof w:val="0"/>
          </w:rPr>
          <w:fldChar w:fldCharType="begin"/>
        </w:r>
        <w:r w:rsidRPr="00B013C7">
          <w:rPr>
            <w:noProof w:val="0"/>
          </w:rPr>
          <w:instrText>PAGE   \* MERGEFORMAT</w:instrText>
        </w:r>
        <w:r w:rsidRPr="00B013C7">
          <w:rPr>
            <w:noProof w:val="0"/>
          </w:rPr>
          <w:fldChar w:fldCharType="separate"/>
        </w:r>
        <w:r w:rsidR="00A544B3" w:rsidRPr="00B013C7">
          <w:rPr>
            <w:noProof w:val="0"/>
          </w:rPr>
          <w:t>1</w:t>
        </w:r>
        <w:r w:rsidRPr="00B013C7">
          <w:rPr>
            <w:noProof w:val="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35508" w14:textId="77777777" w:rsidR="009731E7" w:rsidRPr="00B013C7" w:rsidRDefault="009731E7" w:rsidP="00DF6567">
      <w:pPr>
        <w:spacing w:line="240" w:lineRule="auto"/>
      </w:pPr>
      <w:r w:rsidRPr="00B013C7">
        <w:separator/>
      </w:r>
    </w:p>
  </w:footnote>
  <w:footnote w:type="continuationSeparator" w:id="0">
    <w:p w14:paraId="797883BC" w14:textId="77777777" w:rsidR="009731E7" w:rsidRPr="00B013C7" w:rsidRDefault="009731E7" w:rsidP="00DF6567">
      <w:pPr>
        <w:spacing w:line="240" w:lineRule="auto"/>
      </w:pPr>
      <w:r w:rsidRPr="00B013C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08914" w14:textId="2E1C3138" w:rsidR="00DF6567" w:rsidRPr="00B013C7" w:rsidRDefault="007C0770" w:rsidP="007C0770">
    <w:pPr>
      <w:pStyle w:val="Intestazione"/>
      <w:tabs>
        <w:tab w:val="clear" w:pos="4536"/>
      </w:tabs>
    </w:pPr>
    <w:r w:rsidRPr="00B013C7">
      <w:rPr>
        <w:noProof/>
        <w:lang w:eastAsia="de-DE"/>
      </w:rPr>
      <w:drawing>
        <wp:anchor distT="0" distB="0" distL="114300" distR="114300" simplePos="0" relativeHeight="251659264" behindDoc="1" locked="1" layoutInCell="0" allowOverlap="1" wp14:anchorId="0A27EC47" wp14:editId="17072854">
          <wp:simplePos x="0" y="0"/>
          <wp:positionH relativeFrom="page">
            <wp:posOffset>5544820</wp:posOffset>
          </wp:positionH>
          <wp:positionV relativeFrom="page">
            <wp:posOffset>575945</wp:posOffset>
          </wp:positionV>
          <wp:extent cx="1440000" cy="162000"/>
          <wp:effectExtent l="0" t="0" r="8255" b="952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SCHAEFFLER_cmyk_SZsm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C1906" w14:textId="62318DA4" w:rsidR="00AB5AB6" w:rsidRPr="00B013C7" w:rsidRDefault="00AB5AB6">
    <w:pPr>
      <w:pStyle w:val="Intestazione"/>
    </w:pPr>
    <w:r w:rsidRPr="00B013C7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1" layoutInCell="0" allowOverlap="1" wp14:anchorId="6FD69252" wp14:editId="64C7A7C8">
              <wp:simplePos x="0" y="0"/>
              <wp:positionH relativeFrom="page">
                <wp:posOffset>864235</wp:posOffset>
              </wp:positionH>
              <wp:positionV relativeFrom="page">
                <wp:posOffset>1771650</wp:posOffset>
              </wp:positionV>
              <wp:extent cx="208800" cy="1080000"/>
              <wp:effectExtent l="0" t="0" r="1270" b="635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800" cy="1080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15841914">
            <v:rect id="Rechteck 1" style="position:absolute;margin-left:68.05pt;margin-top:139.5pt;width:16.45pt;height:85.0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o:allowincell="f" fillcolor="#00893d [3214]" stroked="f" strokeweight="2pt" w14:anchorId="664BA6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">
              <w10:wrap anchorx="page" anchory="page"/>
              <w10:anchorlock/>
            </v:rect>
          </w:pict>
        </mc:Fallback>
      </mc:AlternateContent>
    </w:r>
    <w:r w:rsidRPr="00B013C7"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66432" behindDoc="0" locked="1" layoutInCell="1" allowOverlap="1" wp14:anchorId="5C443FF7" wp14:editId="4B88D828">
              <wp:simplePos x="0" y="0"/>
              <wp:positionH relativeFrom="margin">
                <wp:align>left</wp:align>
              </wp:positionH>
              <wp:positionV relativeFrom="page">
                <wp:posOffset>860425</wp:posOffset>
              </wp:positionV>
              <wp:extent cx="2696400" cy="1404620"/>
              <wp:effectExtent l="0" t="0" r="8890" b="381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6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753E94" w14:textId="0C9B209C" w:rsidR="00AB5AB6" w:rsidRPr="00B013C7" w:rsidRDefault="00B013C7" w:rsidP="00153B3F">
                          <w:pPr>
                            <w:spacing w:before="0" w:line="280" w:lineRule="exact"/>
                            <w:rPr>
                              <w:szCs w:val="20"/>
                            </w:rPr>
                          </w:pPr>
                          <w:r w:rsidRPr="00B013C7">
                            <w:rPr>
                              <w:szCs w:val="20"/>
                            </w:rPr>
                            <w:t>Comunicato stampa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443FF7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0;margin-top:67.75pt;width:212.3pt;height:110.6pt;z-index:25166643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" stroked="f">
              <v:textbox style="mso-fit-shape-to-text:t" inset="0,0,0,0">
                <w:txbxContent>
                  <w:p w14:paraId="4A753E94" w14:textId="0C9B209C" w:rsidR="00AB5AB6" w:rsidRPr="00B013C7" w:rsidRDefault="00B013C7" w:rsidP="00153B3F">
                    <w:pPr>
                      <w:spacing w:before="0" w:line="280" w:lineRule="exact"/>
                      <w:rPr>
                        <w:szCs w:val="20"/>
                      </w:rPr>
                    </w:pPr>
                    <w:r w:rsidRPr="00B013C7">
                      <w:rPr>
                        <w:szCs w:val="20"/>
                      </w:rPr>
                      <w:t>Comunicato stampa</w:t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Pr="00B013C7">
      <w:rPr>
        <w:noProof/>
        <w:lang w:eastAsia="de-DE"/>
      </w:rPr>
      <w:drawing>
        <wp:anchor distT="0" distB="0" distL="114300" distR="114300" simplePos="0" relativeHeight="251663360" behindDoc="1" locked="1" layoutInCell="0" allowOverlap="1" wp14:anchorId="3BE3A7A5" wp14:editId="389064DF">
          <wp:simplePos x="0" y="0"/>
          <wp:positionH relativeFrom="page">
            <wp:posOffset>5544820</wp:posOffset>
          </wp:positionH>
          <wp:positionV relativeFrom="page">
            <wp:posOffset>575945</wp:posOffset>
          </wp:positionV>
          <wp:extent cx="1440000" cy="162000"/>
          <wp:effectExtent l="0" t="0" r="8255" b="952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SCHAEFFLER_cmyk_SZsm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4B9639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34E12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CA886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F5AD2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5E4870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A26161"/>
    <w:multiLevelType w:val="hybridMultilevel"/>
    <w:tmpl w:val="9384AD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F0CFD"/>
    <w:multiLevelType w:val="hybridMultilevel"/>
    <w:tmpl w:val="B6C64D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800239"/>
    <w:multiLevelType w:val="hybridMultilevel"/>
    <w:tmpl w:val="5D7A67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E0B09"/>
    <w:multiLevelType w:val="multilevel"/>
    <w:tmpl w:val="12767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69239B"/>
    <w:multiLevelType w:val="multilevel"/>
    <w:tmpl w:val="5FE67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9B5FF9"/>
    <w:multiLevelType w:val="multilevel"/>
    <w:tmpl w:val="2098E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AF538D"/>
    <w:multiLevelType w:val="hybridMultilevel"/>
    <w:tmpl w:val="2A36AA32"/>
    <w:lvl w:ilvl="0" w:tplc="F552D5C6">
      <w:start w:val="1"/>
      <w:numFmt w:val="bullet"/>
      <w:pStyle w:val="Paragrafoelenco"/>
      <w:lvlText w:val=""/>
      <w:lvlJc w:val="left"/>
      <w:pPr>
        <w:ind w:left="390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2" w15:restartNumberingAfterBreak="0">
    <w:nsid w:val="47FC59C3"/>
    <w:multiLevelType w:val="hybridMultilevel"/>
    <w:tmpl w:val="AC3C27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83632"/>
    <w:multiLevelType w:val="hybridMultilevel"/>
    <w:tmpl w:val="CB90F1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D36573"/>
    <w:multiLevelType w:val="hybridMultilevel"/>
    <w:tmpl w:val="C352B7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142DB3"/>
    <w:multiLevelType w:val="hybridMultilevel"/>
    <w:tmpl w:val="F88A88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022486"/>
    <w:multiLevelType w:val="multilevel"/>
    <w:tmpl w:val="DF987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5D5EA8"/>
    <w:multiLevelType w:val="multilevel"/>
    <w:tmpl w:val="493C0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6333777">
    <w:abstractNumId w:val="7"/>
  </w:num>
  <w:num w:numId="2" w16cid:durableId="1460223583">
    <w:abstractNumId w:val="5"/>
  </w:num>
  <w:num w:numId="3" w16cid:durableId="608438513">
    <w:abstractNumId w:val="14"/>
  </w:num>
  <w:num w:numId="4" w16cid:durableId="680934166">
    <w:abstractNumId w:val="15"/>
  </w:num>
  <w:num w:numId="5" w16cid:durableId="12997308">
    <w:abstractNumId w:val="12"/>
  </w:num>
  <w:num w:numId="6" w16cid:durableId="1741516364">
    <w:abstractNumId w:val="11"/>
  </w:num>
  <w:num w:numId="7" w16cid:durableId="1936861288">
    <w:abstractNumId w:val="13"/>
  </w:num>
  <w:num w:numId="8" w16cid:durableId="1544176691">
    <w:abstractNumId w:val="4"/>
  </w:num>
  <w:num w:numId="9" w16cid:durableId="145325307">
    <w:abstractNumId w:val="3"/>
  </w:num>
  <w:num w:numId="10" w16cid:durableId="735326170">
    <w:abstractNumId w:val="2"/>
  </w:num>
  <w:num w:numId="11" w16cid:durableId="817767330">
    <w:abstractNumId w:val="1"/>
  </w:num>
  <w:num w:numId="12" w16cid:durableId="502860075">
    <w:abstractNumId w:val="0"/>
  </w:num>
  <w:num w:numId="13" w16cid:durableId="613631524">
    <w:abstractNumId w:val="6"/>
  </w:num>
  <w:num w:numId="14" w16cid:durableId="1937131513">
    <w:abstractNumId w:val="17"/>
  </w:num>
  <w:num w:numId="15" w16cid:durableId="1798177055">
    <w:abstractNumId w:val="10"/>
  </w:num>
  <w:num w:numId="16" w16cid:durableId="1141388185">
    <w:abstractNumId w:val="16"/>
  </w:num>
  <w:num w:numId="17" w16cid:durableId="1364747098">
    <w:abstractNumId w:val="8"/>
  </w:num>
  <w:num w:numId="18" w16cid:durableId="20992066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E62"/>
    <w:rsid w:val="000072B1"/>
    <w:rsid w:val="00007A30"/>
    <w:rsid w:val="00013F3B"/>
    <w:rsid w:val="00014720"/>
    <w:rsid w:val="0002077D"/>
    <w:rsid w:val="00026162"/>
    <w:rsid w:val="0002634A"/>
    <w:rsid w:val="00032ED3"/>
    <w:rsid w:val="00047292"/>
    <w:rsid w:val="000561F2"/>
    <w:rsid w:val="000718C6"/>
    <w:rsid w:val="000752D1"/>
    <w:rsid w:val="00075654"/>
    <w:rsid w:val="0008486B"/>
    <w:rsid w:val="0009431E"/>
    <w:rsid w:val="00095AF9"/>
    <w:rsid w:val="000A183F"/>
    <w:rsid w:val="000A262F"/>
    <w:rsid w:val="000C57A5"/>
    <w:rsid w:val="000D3A25"/>
    <w:rsid w:val="000E100D"/>
    <w:rsid w:val="000E67F0"/>
    <w:rsid w:val="000F3A1A"/>
    <w:rsid w:val="000F6FFF"/>
    <w:rsid w:val="0010523E"/>
    <w:rsid w:val="00105DA7"/>
    <w:rsid w:val="00106786"/>
    <w:rsid w:val="00110AC4"/>
    <w:rsid w:val="00113A4F"/>
    <w:rsid w:val="001149C2"/>
    <w:rsid w:val="0013382E"/>
    <w:rsid w:val="00153A1E"/>
    <w:rsid w:val="00153B3F"/>
    <w:rsid w:val="00154331"/>
    <w:rsid w:val="00162450"/>
    <w:rsid w:val="0017166E"/>
    <w:rsid w:val="0017338A"/>
    <w:rsid w:val="001909D1"/>
    <w:rsid w:val="001A2241"/>
    <w:rsid w:val="001A62CB"/>
    <w:rsid w:val="001B60F0"/>
    <w:rsid w:val="001D028C"/>
    <w:rsid w:val="001D481B"/>
    <w:rsid w:val="001E0007"/>
    <w:rsid w:val="001F0BB7"/>
    <w:rsid w:val="001F1111"/>
    <w:rsid w:val="0021226E"/>
    <w:rsid w:val="00216441"/>
    <w:rsid w:val="00220896"/>
    <w:rsid w:val="00223569"/>
    <w:rsid w:val="00226573"/>
    <w:rsid w:val="00226E61"/>
    <w:rsid w:val="002317C9"/>
    <w:rsid w:val="0023492B"/>
    <w:rsid w:val="002443CA"/>
    <w:rsid w:val="00246778"/>
    <w:rsid w:val="00256F2D"/>
    <w:rsid w:val="002655B5"/>
    <w:rsid w:val="00271952"/>
    <w:rsid w:val="00291368"/>
    <w:rsid w:val="002913E2"/>
    <w:rsid w:val="00296941"/>
    <w:rsid w:val="002A0369"/>
    <w:rsid w:val="002A7139"/>
    <w:rsid w:val="002C5833"/>
    <w:rsid w:val="002E68F4"/>
    <w:rsid w:val="002F66F3"/>
    <w:rsid w:val="002F71F8"/>
    <w:rsid w:val="00300D11"/>
    <w:rsid w:val="003022D5"/>
    <w:rsid w:val="003060A0"/>
    <w:rsid w:val="00313DEA"/>
    <w:rsid w:val="00321DA6"/>
    <w:rsid w:val="00330BAB"/>
    <w:rsid w:val="0033108C"/>
    <w:rsid w:val="00334785"/>
    <w:rsid w:val="00336E29"/>
    <w:rsid w:val="0037195E"/>
    <w:rsid w:val="003726C3"/>
    <w:rsid w:val="0038095F"/>
    <w:rsid w:val="00390428"/>
    <w:rsid w:val="00390F27"/>
    <w:rsid w:val="003D4BF8"/>
    <w:rsid w:val="003E5F1D"/>
    <w:rsid w:val="004062AD"/>
    <w:rsid w:val="0041524D"/>
    <w:rsid w:val="0043534D"/>
    <w:rsid w:val="0044790B"/>
    <w:rsid w:val="00447FEB"/>
    <w:rsid w:val="0045526D"/>
    <w:rsid w:val="00456CDB"/>
    <w:rsid w:val="00460814"/>
    <w:rsid w:val="004740C9"/>
    <w:rsid w:val="00481D2E"/>
    <w:rsid w:val="00490178"/>
    <w:rsid w:val="00496ECE"/>
    <w:rsid w:val="004A5DBD"/>
    <w:rsid w:val="004A7DBF"/>
    <w:rsid w:val="004B114C"/>
    <w:rsid w:val="004B70EF"/>
    <w:rsid w:val="004C74B5"/>
    <w:rsid w:val="004D784D"/>
    <w:rsid w:val="004E1959"/>
    <w:rsid w:val="004F0FDA"/>
    <w:rsid w:val="004F752B"/>
    <w:rsid w:val="0050189B"/>
    <w:rsid w:val="00506203"/>
    <w:rsid w:val="0051584A"/>
    <w:rsid w:val="00520B52"/>
    <w:rsid w:val="005232BD"/>
    <w:rsid w:val="00523C0B"/>
    <w:rsid w:val="00523ED5"/>
    <w:rsid w:val="00546C45"/>
    <w:rsid w:val="00575D68"/>
    <w:rsid w:val="00581CE7"/>
    <w:rsid w:val="005926D5"/>
    <w:rsid w:val="00593304"/>
    <w:rsid w:val="005A2E32"/>
    <w:rsid w:val="005A7445"/>
    <w:rsid w:val="005B089F"/>
    <w:rsid w:val="005C7A0B"/>
    <w:rsid w:val="005D2320"/>
    <w:rsid w:val="005D539A"/>
    <w:rsid w:val="005E4E62"/>
    <w:rsid w:val="005F0745"/>
    <w:rsid w:val="005F148F"/>
    <w:rsid w:val="005F6947"/>
    <w:rsid w:val="00600EA8"/>
    <w:rsid w:val="0060282B"/>
    <w:rsid w:val="00622BF4"/>
    <w:rsid w:val="00624707"/>
    <w:rsid w:val="00631144"/>
    <w:rsid w:val="00634EC1"/>
    <w:rsid w:val="00674E98"/>
    <w:rsid w:val="00677A29"/>
    <w:rsid w:val="00682D46"/>
    <w:rsid w:val="006A012C"/>
    <w:rsid w:val="006A05A8"/>
    <w:rsid w:val="006A5C61"/>
    <w:rsid w:val="006B3DAE"/>
    <w:rsid w:val="006C6773"/>
    <w:rsid w:val="006D1D4C"/>
    <w:rsid w:val="006D2E51"/>
    <w:rsid w:val="006D65F9"/>
    <w:rsid w:val="006E754B"/>
    <w:rsid w:val="006E77CB"/>
    <w:rsid w:val="006F425B"/>
    <w:rsid w:val="006F4F22"/>
    <w:rsid w:val="007024A6"/>
    <w:rsid w:val="00707B60"/>
    <w:rsid w:val="00716A1C"/>
    <w:rsid w:val="00716A75"/>
    <w:rsid w:val="00725FC3"/>
    <w:rsid w:val="00731BC9"/>
    <w:rsid w:val="00731ECC"/>
    <w:rsid w:val="0073652E"/>
    <w:rsid w:val="007423C6"/>
    <w:rsid w:val="00764511"/>
    <w:rsid w:val="00777D8F"/>
    <w:rsid w:val="007856BB"/>
    <w:rsid w:val="007975E0"/>
    <w:rsid w:val="007A31CF"/>
    <w:rsid w:val="007B772D"/>
    <w:rsid w:val="007C0770"/>
    <w:rsid w:val="007D0988"/>
    <w:rsid w:val="007E0909"/>
    <w:rsid w:val="007E572A"/>
    <w:rsid w:val="007F2239"/>
    <w:rsid w:val="00803632"/>
    <w:rsid w:val="00811929"/>
    <w:rsid w:val="008145F2"/>
    <w:rsid w:val="0081556D"/>
    <w:rsid w:val="008201F9"/>
    <w:rsid w:val="00835BA1"/>
    <w:rsid w:val="008474A3"/>
    <w:rsid w:val="00851D1B"/>
    <w:rsid w:val="0085500B"/>
    <w:rsid w:val="00857DD6"/>
    <w:rsid w:val="00860C29"/>
    <w:rsid w:val="00871B32"/>
    <w:rsid w:val="0089070C"/>
    <w:rsid w:val="00893C8C"/>
    <w:rsid w:val="00896A37"/>
    <w:rsid w:val="008C290D"/>
    <w:rsid w:val="008D28B4"/>
    <w:rsid w:val="00904836"/>
    <w:rsid w:val="00910DEB"/>
    <w:rsid w:val="00911F16"/>
    <w:rsid w:val="00914DF9"/>
    <w:rsid w:val="009232BD"/>
    <w:rsid w:val="0092446A"/>
    <w:rsid w:val="009260A6"/>
    <w:rsid w:val="00930BDD"/>
    <w:rsid w:val="009456DE"/>
    <w:rsid w:val="00946531"/>
    <w:rsid w:val="00947EA3"/>
    <w:rsid w:val="009560C2"/>
    <w:rsid w:val="00971DD3"/>
    <w:rsid w:val="009731E7"/>
    <w:rsid w:val="00981F1D"/>
    <w:rsid w:val="00984D26"/>
    <w:rsid w:val="009874B1"/>
    <w:rsid w:val="00987B81"/>
    <w:rsid w:val="00993A43"/>
    <w:rsid w:val="00997A99"/>
    <w:rsid w:val="009A306F"/>
    <w:rsid w:val="009A31C6"/>
    <w:rsid w:val="009A5847"/>
    <w:rsid w:val="009A6878"/>
    <w:rsid w:val="009B056E"/>
    <w:rsid w:val="009B085A"/>
    <w:rsid w:val="009B13D9"/>
    <w:rsid w:val="009B2050"/>
    <w:rsid w:val="009C68F8"/>
    <w:rsid w:val="009E29E2"/>
    <w:rsid w:val="009E628F"/>
    <w:rsid w:val="009F2FC4"/>
    <w:rsid w:val="00A07CCE"/>
    <w:rsid w:val="00A45467"/>
    <w:rsid w:val="00A468F2"/>
    <w:rsid w:val="00A544B3"/>
    <w:rsid w:val="00A54891"/>
    <w:rsid w:val="00A60018"/>
    <w:rsid w:val="00A70B8C"/>
    <w:rsid w:val="00A82D6A"/>
    <w:rsid w:val="00AA4D9E"/>
    <w:rsid w:val="00AB10E8"/>
    <w:rsid w:val="00AB561A"/>
    <w:rsid w:val="00AB5AB6"/>
    <w:rsid w:val="00AD0056"/>
    <w:rsid w:val="00AE4755"/>
    <w:rsid w:val="00B013C7"/>
    <w:rsid w:val="00B05DA3"/>
    <w:rsid w:val="00B14BDF"/>
    <w:rsid w:val="00B15575"/>
    <w:rsid w:val="00B174C1"/>
    <w:rsid w:val="00B1782B"/>
    <w:rsid w:val="00B2433A"/>
    <w:rsid w:val="00B30AC8"/>
    <w:rsid w:val="00B4677C"/>
    <w:rsid w:val="00B53C7D"/>
    <w:rsid w:val="00B726AE"/>
    <w:rsid w:val="00B956F7"/>
    <w:rsid w:val="00BA6F6B"/>
    <w:rsid w:val="00BC6214"/>
    <w:rsid w:val="00BD4C25"/>
    <w:rsid w:val="00C20EA4"/>
    <w:rsid w:val="00C25B1C"/>
    <w:rsid w:val="00C32B09"/>
    <w:rsid w:val="00C406F1"/>
    <w:rsid w:val="00C5012C"/>
    <w:rsid w:val="00C60729"/>
    <w:rsid w:val="00C73A69"/>
    <w:rsid w:val="00C75C31"/>
    <w:rsid w:val="00C76670"/>
    <w:rsid w:val="00C81FB1"/>
    <w:rsid w:val="00C8355B"/>
    <w:rsid w:val="00CA36EC"/>
    <w:rsid w:val="00CB0550"/>
    <w:rsid w:val="00CC2587"/>
    <w:rsid w:val="00CD0C9F"/>
    <w:rsid w:val="00CD61A6"/>
    <w:rsid w:val="00CD7AE9"/>
    <w:rsid w:val="00CD7E4A"/>
    <w:rsid w:val="00CE1A01"/>
    <w:rsid w:val="00CE22A7"/>
    <w:rsid w:val="00CF0A14"/>
    <w:rsid w:val="00D00882"/>
    <w:rsid w:val="00D20658"/>
    <w:rsid w:val="00D27390"/>
    <w:rsid w:val="00D3270E"/>
    <w:rsid w:val="00D36558"/>
    <w:rsid w:val="00D5768B"/>
    <w:rsid w:val="00D62638"/>
    <w:rsid w:val="00D637BF"/>
    <w:rsid w:val="00D63FDB"/>
    <w:rsid w:val="00D644D9"/>
    <w:rsid w:val="00D763E8"/>
    <w:rsid w:val="00D764A7"/>
    <w:rsid w:val="00DA12B0"/>
    <w:rsid w:val="00DA7F89"/>
    <w:rsid w:val="00DB077D"/>
    <w:rsid w:val="00DB561C"/>
    <w:rsid w:val="00DC6F13"/>
    <w:rsid w:val="00DD5C05"/>
    <w:rsid w:val="00DE2935"/>
    <w:rsid w:val="00DF6567"/>
    <w:rsid w:val="00E207CA"/>
    <w:rsid w:val="00E231CB"/>
    <w:rsid w:val="00E51A3F"/>
    <w:rsid w:val="00E52224"/>
    <w:rsid w:val="00E7315A"/>
    <w:rsid w:val="00E9673A"/>
    <w:rsid w:val="00EB39A9"/>
    <w:rsid w:val="00EC213F"/>
    <w:rsid w:val="00EC2675"/>
    <w:rsid w:val="00EC2BE5"/>
    <w:rsid w:val="00EC30D4"/>
    <w:rsid w:val="00ED2E7D"/>
    <w:rsid w:val="00EF3150"/>
    <w:rsid w:val="00F067C8"/>
    <w:rsid w:val="00F145AE"/>
    <w:rsid w:val="00F36359"/>
    <w:rsid w:val="00F4109D"/>
    <w:rsid w:val="00F4384E"/>
    <w:rsid w:val="00F4750A"/>
    <w:rsid w:val="00F606D0"/>
    <w:rsid w:val="00F74BF8"/>
    <w:rsid w:val="00F808AE"/>
    <w:rsid w:val="00F80D99"/>
    <w:rsid w:val="00F82B16"/>
    <w:rsid w:val="00F83DB0"/>
    <w:rsid w:val="00F94F8A"/>
    <w:rsid w:val="00F956A4"/>
    <w:rsid w:val="00FA3B89"/>
    <w:rsid w:val="00FB66C6"/>
    <w:rsid w:val="00FB77B1"/>
    <w:rsid w:val="00FC0652"/>
    <w:rsid w:val="00FC258F"/>
    <w:rsid w:val="00FD1FF8"/>
    <w:rsid w:val="00FE0715"/>
    <w:rsid w:val="00FE7C3D"/>
    <w:rsid w:val="00FF0AEC"/>
    <w:rsid w:val="00FF43DF"/>
    <w:rsid w:val="1B1100A5"/>
    <w:rsid w:val="68F4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FD879"/>
  <w15:chartTrackingRefBased/>
  <w15:docId w15:val="{4AC405B8-88FB-48A0-AEE4-07E97E929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262F"/>
    <w:pPr>
      <w:spacing w:before="160" w:after="0"/>
    </w:pPr>
    <w:rPr>
      <w:color w:val="4A4A49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A262F"/>
    <w:pPr>
      <w:keepNext/>
      <w:keepLines/>
      <w:spacing w:before="0" w:after="125" w:line="240" w:lineRule="auto"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764A7"/>
    <w:pPr>
      <w:keepNext/>
      <w:keepLines/>
      <w:spacing w:before="0" w:after="125"/>
      <w:outlineLvl w:val="1"/>
    </w:pPr>
    <w:rPr>
      <w:rFonts w:asciiTheme="majorHAnsi" w:eastAsiaTheme="majorEastAsia" w:hAnsiTheme="majorHAnsi" w:cstheme="majorBidi"/>
      <w:color w:val="49494A"/>
      <w:szCs w:val="26"/>
      <w:u w:val="single"/>
    </w:rPr>
  </w:style>
  <w:style w:type="paragraph" w:styleId="Titolo3">
    <w:name w:val="heading 3"/>
    <w:basedOn w:val="Normale"/>
    <w:next w:val="Normale"/>
    <w:link w:val="Titolo3Carattere"/>
    <w:uiPriority w:val="9"/>
    <w:unhideWhenUsed/>
    <w:rsid w:val="005232BD"/>
    <w:pPr>
      <w:keepNext/>
      <w:keepLines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F6567"/>
    <w:pPr>
      <w:tabs>
        <w:tab w:val="center" w:pos="4536"/>
        <w:tab w:val="right" w:pos="9072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6567"/>
  </w:style>
  <w:style w:type="paragraph" w:styleId="Pidipagina">
    <w:name w:val="footer"/>
    <w:basedOn w:val="Normale"/>
    <w:link w:val="PidipaginaCarattere"/>
    <w:uiPriority w:val="99"/>
    <w:unhideWhenUsed/>
    <w:rsid w:val="00DF6567"/>
    <w:pPr>
      <w:tabs>
        <w:tab w:val="center" w:pos="4536"/>
        <w:tab w:val="right" w:pos="9072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6567"/>
  </w:style>
  <w:style w:type="character" w:customStyle="1" w:styleId="Titolo1Carattere">
    <w:name w:val="Titolo 1 Carattere"/>
    <w:basedOn w:val="Carpredefinitoparagrafo"/>
    <w:link w:val="Titolo1"/>
    <w:uiPriority w:val="9"/>
    <w:rsid w:val="000A262F"/>
    <w:rPr>
      <w:rFonts w:asciiTheme="majorHAnsi" w:eastAsiaTheme="majorEastAsia" w:hAnsiTheme="majorHAnsi" w:cstheme="majorBidi"/>
      <w:b/>
      <w:color w:val="4A4A49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764A7"/>
    <w:rPr>
      <w:rFonts w:asciiTheme="majorHAnsi" w:eastAsiaTheme="majorEastAsia" w:hAnsiTheme="majorHAnsi" w:cstheme="majorBidi"/>
      <w:color w:val="49494A"/>
      <w:szCs w:val="26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232BD"/>
    <w:rPr>
      <w:rFonts w:asciiTheme="majorHAnsi" w:eastAsiaTheme="majorEastAsia" w:hAnsiTheme="majorHAnsi" w:cstheme="majorBidi"/>
      <w:b/>
      <w:color w:val="878787" w:themeColor="accent1"/>
      <w:sz w:val="20"/>
      <w:szCs w:val="24"/>
    </w:rPr>
  </w:style>
  <w:style w:type="character" w:styleId="Collegamentoipertestuale">
    <w:name w:val="Hyperlink"/>
    <w:uiPriority w:val="99"/>
    <w:qFormat/>
    <w:rsid w:val="004A5DBD"/>
    <w:rPr>
      <w:rFonts w:asciiTheme="minorHAnsi" w:hAnsiTheme="minorHAnsi"/>
      <w:b w:val="0"/>
      <w:color w:val="00893D" w:themeColor="background2"/>
      <w:sz w:val="22"/>
      <w:lang w:val="en-US"/>
    </w:rPr>
  </w:style>
  <w:style w:type="table" w:styleId="Grigliatabella">
    <w:name w:val="Table Grid"/>
    <w:basedOn w:val="Tabellanormale"/>
    <w:uiPriority w:val="59"/>
    <w:rsid w:val="00105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rsid w:val="00731BC9"/>
    <w:pPr>
      <w:spacing w:after="0" w:line="240" w:lineRule="auto"/>
    </w:pPr>
    <w:rPr>
      <w:color w:val="878787" w:themeColor="accent1"/>
      <w:sz w:val="20"/>
    </w:rPr>
  </w:style>
  <w:style w:type="character" w:styleId="Enfasigrassetto">
    <w:name w:val="Strong"/>
    <w:basedOn w:val="Carpredefinitoparagrafo"/>
    <w:uiPriority w:val="22"/>
    <w:qFormat/>
    <w:rsid w:val="004A5DBD"/>
    <w:rPr>
      <w:rFonts w:asciiTheme="minorHAnsi" w:hAnsiTheme="minorHAnsi"/>
      <w:b/>
      <w:bCs/>
      <w:sz w:val="22"/>
    </w:rPr>
  </w:style>
  <w:style w:type="paragraph" w:customStyle="1" w:styleId="BU">
    <w:name w:val="BU"/>
    <w:basedOn w:val="Normale"/>
    <w:qFormat/>
    <w:rsid w:val="000A262F"/>
    <w:pPr>
      <w:spacing w:before="120"/>
    </w:pPr>
    <w:rPr>
      <w:noProof/>
      <w:sz w:val="20"/>
      <w:lang w:eastAsia="de-DE"/>
    </w:rPr>
  </w:style>
  <w:style w:type="paragraph" w:customStyle="1" w:styleId="BU-fett">
    <w:name w:val="BU - fett"/>
    <w:basedOn w:val="BU"/>
    <w:qFormat/>
    <w:rsid w:val="00AE4755"/>
    <w:rPr>
      <w:b/>
    </w:rPr>
  </w:style>
  <w:style w:type="paragraph" w:styleId="Paragrafoelenco">
    <w:name w:val="List Paragraph"/>
    <w:basedOn w:val="Normale"/>
    <w:uiPriority w:val="34"/>
    <w:qFormat/>
    <w:rsid w:val="000A262F"/>
    <w:pPr>
      <w:numPr>
        <w:numId w:val="6"/>
      </w:numPr>
      <w:spacing w:before="0" w:after="600"/>
      <w:ind w:left="227" w:hanging="227"/>
      <w:contextualSpacing/>
    </w:pPr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752B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752B"/>
    <w:rPr>
      <w:rFonts w:ascii="Segoe UI" w:hAnsi="Segoe UI" w:cs="Segoe UI"/>
      <w:color w:val="878787" w:themeColor="accent1"/>
      <w:sz w:val="18"/>
      <w:szCs w:val="18"/>
    </w:rPr>
  </w:style>
  <w:style w:type="paragraph" w:customStyle="1" w:styleId="Teaser">
    <w:name w:val="Teaser"/>
    <w:basedOn w:val="Normale"/>
    <w:qFormat/>
    <w:rsid w:val="000A262F"/>
    <w:pPr>
      <w:spacing w:before="0" w:after="600"/>
    </w:pPr>
    <w:rPr>
      <w:noProof/>
      <w:sz w:val="24"/>
      <w:lang w:eastAsia="de-DE"/>
    </w:rPr>
  </w:style>
  <w:style w:type="character" w:styleId="Collegamentovisitato">
    <w:name w:val="FollowedHyperlink"/>
    <w:basedOn w:val="Carpredefinitoparagrafo"/>
    <w:uiPriority w:val="99"/>
    <w:semiHidden/>
    <w:unhideWhenUsed/>
    <w:qFormat/>
    <w:rsid w:val="00523C0B"/>
    <w:rPr>
      <w:color w:val="00893D" w:themeColor="followedHyperlink"/>
      <w:u w:val="none"/>
    </w:rPr>
  </w:style>
  <w:style w:type="character" w:customStyle="1" w:styleId="NichtaufgelsteErwhnung1">
    <w:name w:val="Nicht aufgelöste Erwähnung1"/>
    <w:basedOn w:val="Carpredefinitoparagrafo"/>
    <w:uiPriority w:val="99"/>
    <w:semiHidden/>
    <w:unhideWhenUsed/>
    <w:rsid w:val="00860C29"/>
    <w:rPr>
      <w:color w:val="605E5C"/>
      <w:shd w:val="clear" w:color="auto" w:fill="E1DFDD"/>
    </w:rPr>
  </w:style>
  <w:style w:type="paragraph" w:customStyle="1" w:styleId="Ansprechpartner">
    <w:name w:val="Ansprechpartner"/>
    <w:basedOn w:val="Normale"/>
    <w:qFormat/>
    <w:rsid w:val="00AD0056"/>
    <w:pPr>
      <w:spacing w:line="280" w:lineRule="exact"/>
    </w:pPr>
    <w:rPr>
      <w:sz w:val="20"/>
      <w:szCs w:val="20"/>
      <w:lang w:val="en-US"/>
    </w:rPr>
  </w:style>
  <w:style w:type="paragraph" w:customStyle="1" w:styleId="Hinweis">
    <w:name w:val="Hinweis"/>
    <w:basedOn w:val="Titolo2"/>
    <w:qFormat/>
    <w:rsid w:val="000A262F"/>
    <w:pPr>
      <w:spacing w:after="0"/>
    </w:pPr>
    <w:rPr>
      <w:sz w:val="16"/>
      <w:u w:val="none"/>
      <w:lang w:val="en-US"/>
    </w:rPr>
  </w:style>
  <w:style w:type="paragraph" w:customStyle="1" w:styleId="Hinweisfett">
    <w:name w:val="Hinweis fett"/>
    <w:basedOn w:val="Hinweis"/>
    <w:qFormat/>
    <w:rsid w:val="001D028C"/>
    <w:rPr>
      <w:b/>
    </w:rPr>
  </w:style>
  <w:style w:type="character" w:styleId="Menzionenonrisolta">
    <w:name w:val="Unresolved Mention"/>
    <w:basedOn w:val="Carpredefinitoparagrafo"/>
    <w:uiPriority w:val="99"/>
    <w:semiHidden/>
    <w:unhideWhenUsed/>
    <w:rsid w:val="001E0007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CE22A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E22A7"/>
    <w:pPr>
      <w:spacing w:before="0" w:after="160" w:line="240" w:lineRule="auto"/>
    </w:pPr>
    <w:rPr>
      <w:color w:val="auto"/>
      <w:kern w:val="2"/>
      <w:sz w:val="20"/>
      <w:szCs w:val="20"/>
      <w:lang w:val="en-US"/>
      <w14:ligatures w14:val="standardContextual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E22A7"/>
    <w:rPr>
      <w:kern w:val="2"/>
      <w:sz w:val="20"/>
      <w:szCs w:val="20"/>
      <w:lang w:val="en-US"/>
      <w14:ligatures w14:val="standardContextual"/>
    </w:rPr>
  </w:style>
  <w:style w:type="paragraph" w:styleId="Revisione">
    <w:name w:val="Revision"/>
    <w:hidden/>
    <w:uiPriority w:val="99"/>
    <w:semiHidden/>
    <w:rsid w:val="0050189B"/>
    <w:pPr>
      <w:spacing w:after="0" w:line="240" w:lineRule="auto"/>
    </w:pPr>
    <w:rPr>
      <w:color w:val="4A4A49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0189B"/>
    <w:pPr>
      <w:spacing w:before="160" w:after="0"/>
    </w:pPr>
    <w:rPr>
      <w:b/>
      <w:bCs/>
      <w:color w:val="4A4A49"/>
      <w:kern w:val="0"/>
      <w:lang w:val="de-DE"/>
      <w14:ligatures w14:val="none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0189B"/>
    <w:rPr>
      <w:b/>
      <w:bCs/>
      <w:color w:val="4A4A49"/>
      <w:kern w:val="2"/>
      <w:sz w:val="20"/>
      <w:szCs w:val="20"/>
      <w:lang w:val="en-US"/>
      <w14:ligatures w14:val="standardContextual"/>
    </w:rPr>
  </w:style>
  <w:style w:type="paragraph" w:styleId="NormaleWeb">
    <w:name w:val="Normal (Web)"/>
    <w:basedOn w:val="Normale"/>
    <w:uiPriority w:val="99"/>
    <w:semiHidden/>
    <w:unhideWhenUsed/>
    <w:rsid w:val="00BD4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3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9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2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image" Target="media/image5.png"/><Relationship Id="rId26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hyperlink" Target="https://www.facebook.com/SchaefflerGroup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yperlink" Target="http://www.linkedin.com/company/schaeffler" TargetMode="External"/><Relationship Id="rId25" Type="http://schemas.openxmlformats.org/officeDocument/2006/relationships/hyperlink" Target="https://www.youtube.com/user/SchaefflerGloba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8.pn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schaeffler.com" TargetMode="External"/><Relationship Id="rId23" Type="http://schemas.openxmlformats.org/officeDocument/2006/relationships/hyperlink" Target="https://www.instagram.com/schaefflergroup/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twitter.com/schaefflergroup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aniela.zucchetti@schaeffler.com" TargetMode="External"/><Relationship Id="rId22" Type="http://schemas.openxmlformats.org/officeDocument/2006/relationships/image" Target="media/image7.png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Larissa">
  <a:themeElements>
    <a:clrScheme name="Schaeffler_NL_colors">
      <a:dk1>
        <a:sysClr val="windowText" lastClr="000000"/>
      </a:dk1>
      <a:lt1>
        <a:sysClr val="window" lastClr="FFFFFF"/>
      </a:lt1>
      <a:dk2>
        <a:srgbClr val="C1CAC3"/>
      </a:dk2>
      <a:lt2>
        <a:srgbClr val="00893D"/>
      </a:lt2>
      <a:accent1>
        <a:srgbClr val="878787"/>
      </a:accent1>
      <a:accent2>
        <a:srgbClr val="DADADA"/>
      </a:accent2>
      <a:accent3>
        <a:srgbClr val="E61E35"/>
      </a:accent3>
      <a:accent4>
        <a:srgbClr val="78C7C9"/>
      </a:accent4>
      <a:accent5>
        <a:srgbClr val="E3E3E3"/>
      </a:accent5>
      <a:accent6>
        <a:srgbClr val="7D6866"/>
      </a:accent6>
      <a:hlink>
        <a:srgbClr val="00893D"/>
      </a:hlink>
      <a:folHlink>
        <a:srgbClr val="00893D"/>
      </a:folHlink>
    </a:clrScheme>
    <a:fontScheme name="Schaeffler_NL_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54b767-593a-45dd-9e7e-7950f3ca760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06170F1EC3AA48B77CCF8D58F498A6" ma:contentTypeVersion="11" ma:contentTypeDescription="Create a new document." ma:contentTypeScope="" ma:versionID="cd00b28bdbcfbbc4f65aca5bae7e3ff4">
  <xsd:schema xmlns:xsd="http://www.w3.org/2001/XMLSchema" xmlns:xs="http://www.w3.org/2001/XMLSchema" xmlns:p="http://schemas.microsoft.com/office/2006/metadata/properties" xmlns:ns2="5854b767-593a-45dd-9e7e-7950f3ca7607" targetNamespace="http://schemas.microsoft.com/office/2006/metadata/properties" ma:root="true" ma:fieldsID="d152f10c575475796c05ec6e79f4c566" ns2:_="">
    <xsd:import namespace="5854b767-593a-45dd-9e7e-7950f3ca76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4b767-593a-45dd-9e7e-7950f3ca7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58119dd-1553-4246-8b00-64009d6514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D7E025-1B61-4D22-8D82-D177BA8B6570}">
  <ds:schemaRefs>
    <ds:schemaRef ds:uri="http://schemas.microsoft.com/office/2006/metadata/properties"/>
    <ds:schemaRef ds:uri="http://schemas.microsoft.com/office/infopath/2007/PartnerControls"/>
    <ds:schemaRef ds:uri="5854b767-593a-45dd-9e7e-7950f3ca7607"/>
  </ds:schemaRefs>
</ds:datastoreItem>
</file>

<file path=customXml/itemProps2.xml><?xml version="1.0" encoding="utf-8"?>
<ds:datastoreItem xmlns:ds="http://schemas.openxmlformats.org/officeDocument/2006/customXml" ds:itemID="{1E2D92DF-DA75-451A-B143-61F3BEBD3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54b767-593a-45dd-9e7e-7950f3ca76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E5580A-E37D-409A-B87B-ADE8EF25E3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1DE653-94C7-4DF5-9A83-A41E2FC5A4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1034</Words>
  <Characters>5898</Characters>
  <Application>Microsoft Office Word</Application>
  <DocSecurity>0</DocSecurity>
  <Lines>49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Duerschner, Melanie  (ext.)  SZ/HZA-CMB</dc:creator>
  <cp:keywords/>
  <dc:description/>
  <cp:lastModifiedBy>Zucchetti, Daniela  SW/MOM-CI</cp:lastModifiedBy>
  <cp:revision>11</cp:revision>
  <cp:lastPrinted>2019-08-08T07:50:00Z</cp:lastPrinted>
  <dcterms:created xsi:type="dcterms:W3CDTF">2025-10-29T06:28:00Z</dcterms:created>
  <dcterms:modified xsi:type="dcterms:W3CDTF">2025-11-06T08:08:00Z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1d5392a-8b90-4cb3-89af-3686e3abd032_Enabled">
    <vt:lpwstr>true</vt:lpwstr>
  </property>
  <property fmtid="{D5CDD505-2E9C-101B-9397-08002B2CF9AE}" pid="3" name="MSIP_Label_81d5392a-8b90-4cb3-89af-3686e3abd032_SetDate">
    <vt:lpwstr>2021-05-26T06:59:41Z</vt:lpwstr>
  </property>
  <property fmtid="{D5CDD505-2E9C-101B-9397-08002B2CF9AE}" pid="4" name="MSIP_Label_81d5392a-8b90-4cb3-89af-3686e3abd032_Method">
    <vt:lpwstr>Privileged</vt:lpwstr>
  </property>
  <property fmtid="{D5CDD505-2E9C-101B-9397-08002B2CF9AE}" pid="5" name="MSIP_Label_81d5392a-8b90-4cb3-89af-3686e3abd032_Name">
    <vt:lpwstr>81d5392a-8b90-4cb3-89af-3686e3abd032</vt:lpwstr>
  </property>
  <property fmtid="{D5CDD505-2E9C-101B-9397-08002B2CF9AE}" pid="6" name="MSIP_Label_81d5392a-8b90-4cb3-89af-3686e3abd032_SiteId">
    <vt:lpwstr>67416604-6509-4014-9859-45e709f53d3f</vt:lpwstr>
  </property>
  <property fmtid="{D5CDD505-2E9C-101B-9397-08002B2CF9AE}" pid="7" name="MSIP_Label_81d5392a-8b90-4cb3-89af-3686e3abd032_ActionId">
    <vt:lpwstr>0d08ba32-c149-4a4d-8741-9c7f5ef5d845</vt:lpwstr>
  </property>
  <property fmtid="{D5CDD505-2E9C-101B-9397-08002B2CF9AE}" pid="8" name="MSIP_Label_81d5392a-8b90-4cb3-89af-3686e3abd032_ContentBits">
    <vt:lpwstr>0</vt:lpwstr>
  </property>
  <property fmtid="{D5CDD505-2E9C-101B-9397-08002B2CF9AE}" pid="9" name="43b072f0-0f82-4aac-be1e-8abeffc32f66">
    <vt:bool>false</vt:bool>
  </property>
  <property fmtid="{D5CDD505-2E9C-101B-9397-08002B2CF9AE}" pid="10" name="ContentTypeId">
    <vt:lpwstr>0x0101002706170F1EC3AA48B77CCF8D58F498A6</vt:lpwstr>
  </property>
  <property fmtid="{D5CDD505-2E9C-101B-9397-08002B2CF9AE}" pid="11" name="MediaServiceImageTags">
    <vt:lpwstr/>
  </property>
  <property fmtid="{D5CDD505-2E9C-101B-9397-08002B2CF9AE}" pid="12" name="MSIP_Label_3f3ac890-09a1-47d3-8d04-15427d7fec91_Enabled">
    <vt:lpwstr>true</vt:lpwstr>
  </property>
  <property fmtid="{D5CDD505-2E9C-101B-9397-08002B2CF9AE}" pid="13" name="MSIP_Label_3f3ac890-09a1-47d3-8d04-15427d7fec91_SetDate">
    <vt:lpwstr>2025-10-23T07:19:13Z</vt:lpwstr>
  </property>
  <property fmtid="{D5CDD505-2E9C-101B-9397-08002B2CF9AE}" pid="14" name="MSIP_Label_3f3ac890-09a1-47d3-8d04-15427d7fec91_Method">
    <vt:lpwstr>Standard</vt:lpwstr>
  </property>
  <property fmtid="{D5CDD505-2E9C-101B-9397-08002B2CF9AE}" pid="15" name="MSIP_Label_3f3ac890-09a1-47d3-8d04-15427d7fec91_Name">
    <vt:lpwstr>Internal</vt:lpwstr>
  </property>
  <property fmtid="{D5CDD505-2E9C-101B-9397-08002B2CF9AE}" pid="16" name="MSIP_Label_3f3ac890-09a1-47d3-8d04-15427d7fec91_SiteId">
    <vt:lpwstr>39b77101-99b7-41c9-8d6a-7794b9d48476</vt:lpwstr>
  </property>
  <property fmtid="{D5CDD505-2E9C-101B-9397-08002B2CF9AE}" pid="17" name="MSIP_Label_3f3ac890-09a1-47d3-8d04-15427d7fec91_ActionId">
    <vt:lpwstr>d91a80d1-abfa-428f-8234-18ae9f71cf1c</vt:lpwstr>
  </property>
  <property fmtid="{D5CDD505-2E9C-101B-9397-08002B2CF9AE}" pid="18" name="MSIP_Label_3f3ac890-09a1-47d3-8d04-15427d7fec91_ContentBits">
    <vt:lpwstr>0</vt:lpwstr>
  </property>
  <property fmtid="{D5CDD505-2E9C-101B-9397-08002B2CF9AE}" pid="19" name="MSIP_Label_3f3ac890-09a1-47d3-8d04-15427d7fec91_Tag">
    <vt:lpwstr>10, 3, 0, 1</vt:lpwstr>
  </property>
</Properties>
</file>