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594D6" w14:textId="2814E02F" w:rsidR="00137E23" w:rsidRDefault="00137E23" w:rsidP="00137E23">
      <w:pPr>
        <w:pBdr>
          <w:top w:val="nil"/>
          <w:left w:val="nil"/>
          <w:bottom w:val="nil"/>
          <w:right w:val="nil"/>
          <w:between w:val="nil"/>
        </w:pBdr>
        <w:shd w:val="clear" w:color="auto" w:fill="FFFFFF"/>
        <w:spacing w:after="0" w:line="240" w:lineRule="auto"/>
        <w:jc w:val="center"/>
        <w:rPr>
          <w:rFonts w:cs="Calibri"/>
          <w:b/>
          <w:color w:val="000000"/>
          <w:sz w:val="24"/>
          <w:szCs w:val="24"/>
        </w:rPr>
      </w:pPr>
      <w:r>
        <w:rPr>
          <w:rFonts w:cs="Calibri"/>
          <w:b/>
          <w:color w:val="000000"/>
          <w:sz w:val="24"/>
          <w:szCs w:val="24"/>
        </w:rPr>
        <w:t>Comunicato Stampa</w:t>
      </w:r>
    </w:p>
    <w:p w14:paraId="43E921EC" w14:textId="61C73313" w:rsidR="00C907CF" w:rsidRDefault="00C907CF" w:rsidP="00137E23">
      <w:pPr>
        <w:pBdr>
          <w:top w:val="nil"/>
          <w:left w:val="nil"/>
          <w:bottom w:val="nil"/>
          <w:right w:val="nil"/>
          <w:between w:val="nil"/>
        </w:pBdr>
        <w:shd w:val="clear" w:color="auto" w:fill="FFFFFF"/>
        <w:spacing w:after="0" w:line="240" w:lineRule="auto"/>
        <w:jc w:val="center"/>
        <w:rPr>
          <w:rFonts w:cs="Calibri"/>
          <w:b/>
          <w:color w:val="000000"/>
          <w:sz w:val="24"/>
          <w:szCs w:val="24"/>
        </w:rPr>
      </w:pPr>
    </w:p>
    <w:p w14:paraId="39873DE0" w14:textId="06D389CC" w:rsidR="00C907CF" w:rsidRDefault="00C907CF" w:rsidP="00C907CF">
      <w:pPr>
        <w:pStyle w:val="whitespace-normal"/>
        <w:rPr>
          <w:rStyle w:val="Enfasigrassetto"/>
          <w:sz w:val="36"/>
          <w:szCs w:val="36"/>
        </w:rPr>
      </w:pPr>
      <w:r w:rsidRPr="00C907CF">
        <w:rPr>
          <w:rStyle w:val="Enfasigrassetto"/>
          <w:sz w:val="36"/>
          <w:szCs w:val="36"/>
        </w:rPr>
        <w:t>Pozzi Milano chiude il primo semestre 2025 con ricavi a €11,1 milioni e una crescita internazionale al 60%</w:t>
      </w:r>
    </w:p>
    <w:p w14:paraId="7C5A0A6F" w14:textId="77777777" w:rsidR="00C907CF" w:rsidRPr="00C907CF" w:rsidRDefault="00C907CF" w:rsidP="00C907CF">
      <w:pPr>
        <w:pStyle w:val="whitespace-normal"/>
        <w:rPr>
          <w:sz w:val="36"/>
          <w:szCs w:val="36"/>
        </w:rPr>
      </w:pPr>
      <w:bookmarkStart w:id="0" w:name="_GoBack"/>
      <w:bookmarkEnd w:id="0"/>
    </w:p>
    <w:p w14:paraId="145D9C3C" w14:textId="338007EE" w:rsidR="00C907CF" w:rsidRPr="00C907CF" w:rsidRDefault="00C907CF" w:rsidP="00C907CF">
      <w:pPr>
        <w:pStyle w:val="whitespace-normal"/>
      </w:pPr>
      <w:r w:rsidRPr="00C907CF">
        <w:rPr>
          <w:rStyle w:val="Enfasigrassetto"/>
        </w:rPr>
        <w:t xml:space="preserve">Le acquisizioni di Mascagni Casa e </w:t>
      </w:r>
      <w:proofErr w:type="spellStart"/>
      <w:r w:rsidRPr="00C907CF">
        <w:rPr>
          <w:rStyle w:val="Enfasigrassetto"/>
        </w:rPr>
        <w:t>Venditio</w:t>
      </w:r>
      <w:proofErr w:type="spellEnd"/>
      <w:r w:rsidRPr="00C907CF">
        <w:rPr>
          <w:rStyle w:val="Enfasigrassetto"/>
        </w:rPr>
        <w:t xml:space="preserve"> rafforzano il posizionamento nel mercato home </w:t>
      </w:r>
      <w:proofErr w:type="spellStart"/>
      <w:r w:rsidRPr="00C907CF">
        <w:rPr>
          <w:rStyle w:val="Enfasigrassetto"/>
        </w:rPr>
        <w:t>décor</w:t>
      </w:r>
      <w:proofErr w:type="spellEnd"/>
      <w:r w:rsidRPr="00C907CF">
        <w:rPr>
          <w:rStyle w:val="Enfasigrassetto"/>
        </w:rPr>
        <w:t xml:space="preserve"> e aprono nuove prospettive di sviluppo. EBITDA a €1,1 milioni con margine al 9,15%</w:t>
      </w:r>
      <w:r w:rsidRPr="00C907CF">
        <w:rPr>
          <w:rStyle w:val="Enfasigrassetto"/>
        </w:rPr>
        <w:t>.</w:t>
      </w:r>
    </w:p>
    <w:p w14:paraId="31FF3FA9" w14:textId="77777777" w:rsidR="00C907CF" w:rsidRDefault="00C907CF" w:rsidP="00137E23">
      <w:pPr>
        <w:pBdr>
          <w:top w:val="nil"/>
          <w:left w:val="nil"/>
          <w:bottom w:val="nil"/>
          <w:right w:val="nil"/>
          <w:between w:val="nil"/>
        </w:pBdr>
        <w:shd w:val="clear" w:color="auto" w:fill="FFFFFF"/>
        <w:spacing w:after="0" w:line="240" w:lineRule="auto"/>
        <w:jc w:val="center"/>
        <w:rPr>
          <w:rFonts w:cs="Calibri"/>
          <w:b/>
          <w:color w:val="000000"/>
          <w:sz w:val="24"/>
          <w:szCs w:val="24"/>
        </w:rPr>
      </w:pPr>
    </w:p>
    <w:p w14:paraId="696BC575" w14:textId="77777777" w:rsidR="00137E23" w:rsidRDefault="00137E23" w:rsidP="00137E23">
      <w:pPr>
        <w:pBdr>
          <w:top w:val="nil"/>
          <w:left w:val="nil"/>
          <w:bottom w:val="nil"/>
          <w:right w:val="nil"/>
          <w:between w:val="nil"/>
        </w:pBdr>
        <w:shd w:val="clear" w:color="auto" w:fill="FFFFFF"/>
        <w:spacing w:after="0" w:line="240" w:lineRule="auto"/>
        <w:jc w:val="center"/>
        <w:rPr>
          <w:rFonts w:cs="Calibri"/>
          <w:b/>
          <w:color w:val="000000"/>
          <w:sz w:val="24"/>
          <w:szCs w:val="24"/>
        </w:rPr>
      </w:pPr>
    </w:p>
    <w:p w14:paraId="6AD70BB4" w14:textId="3FDA0CD1" w:rsidR="001D67A3" w:rsidRDefault="00137E23" w:rsidP="001D67A3">
      <w:pPr>
        <w:spacing w:after="0" w:line="360" w:lineRule="auto"/>
        <w:jc w:val="center"/>
        <w:rPr>
          <w:b/>
          <w:sz w:val="24"/>
          <w:szCs w:val="24"/>
        </w:rPr>
      </w:pPr>
      <w:r>
        <w:rPr>
          <w:b/>
          <w:sz w:val="24"/>
          <w:szCs w:val="24"/>
        </w:rPr>
        <w:t xml:space="preserve">IL CONSIGLIO DI AMMINISTRAZIONE DI POZZI MILANO </w:t>
      </w:r>
      <w:r w:rsidR="00E846FA">
        <w:rPr>
          <w:b/>
          <w:sz w:val="24"/>
          <w:szCs w:val="24"/>
        </w:rPr>
        <w:t xml:space="preserve">HA </w:t>
      </w:r>
      <w:r>
        <w:rPr>
          <w:b/>
          <w:sz w:val="24"/>
          <w:szCs w:val="24"/>
        </w:rPr>
        <w:t>APPROVA</w:t>
      </w:r>
      <w:r w:rsidR="00E846FA">
        <w:rPr>
          <w:b/>
          <w:sz w:val="24"/>
          <w:szCs w:val="24"/>
        </w:rPr>
        <w:t>TO</w:t>
      </w:r>
      <w:r>
        <w:rPr>
          <w:b/>
          <w:sz w:val="24"/>
          <w:szCs w:val="24"/>
        </w:rPr>
        <w:t xml:space="preserve"> </w:t>
      </w:r>
      <w:r w:rsidR="006D5C34">
        <w:rPr>
          <w:b/>
          <w:sz w:val="24"/>
          <w:szCs w:val="24"/>
        </w:rPr>
        <w:t>LA RELAZIONE FINANZIARIA SEMESTRALE</w:t>
      </w:r>
      <w:r w:rsidR="000F4373">
        <w:rPr>
          <w:b/>
          <w:sz w:val="24"/>
          <w:szCs w:val="24"/>
        </w:rPr>
        <w:t xml:space="preserve"> CONSOLIDATA</w:t>
      </w:r>
      <w:r>
        <w:rPr>
          <w:b/>
          <w:sz w:val="24"/>
          <w:szCs w:val="24"/>
        </w:rPr>
        <w:t xml:space="preserve"> AL 3</w:t>
      </w:r>
      <w:r w:rsidR="006D5C34">
        <w:rPr>
          <w:b/>
          <w:sz w:val="24"/>
          <w:szCs w:val="24"/>
        </w:rPr>
        <w:t>0</w:t>
      </w:r>
      <w:r>
        <w:rPr>
          <w:b/>
          <w:sz w:val="24"/>
          <w:szCs w:val="24"/>
        </w:rPr>
        <w:t xml:space="preserve"> </w:t>
      </w:r>
      <w:r w:rsidR="006D5C34">
        <w:rPr>
          <w:b/>
          <w:sz w:val="24"/>
          <w:szCs w:val="24"/>
        </w:rPr>
        <w:t>GIUGNO</w:t>
      </w:r>
      <w:r>
        <w:rPr>
          <w:b/>
          <w:sz w:val="24"/>
          <w:szCs w:val="24"/>
        </w:rPr>
        <w:t xml:space="preserve"> 202</w:t>
      </w:r>
      <w:r w:rsidR="006D5C34">
        <w:rPr>
          <w:b/>
          <w:sz w:val="24"/>
          <w:szCs w:val="24"/>
        </w:rPr>
        <w:t>5</w:t>
      </w:r>
    </w:p>
    <w:p w14:paraId="4BE93EB4" w14:textId="03839AD2" w:rsidR="00137E23" w:rsidRDefault="00A40AFC" w:rsidP="001D67A3">
      <w:pPr>
        <w:spacing w:after="0" w:line="360" w:lineRule="auto"/>
        <w:jc w:val="center"/>
        <w:rPr>
          <w:b/>
          <w:sz w:val="24"/>
          <w:szCs w:val="24"/>
        </w:rPr>
      </w:pPr>
      <w:sdt>
        <w:sdtPr>
          <w:tag w:val="goog_rdk_0"/>
          <w:id w:val="141704250"/>
        </w:sdtPr>
        <w:sdtEndPr/>
        <w:sdtContent/>
      </w:sdt>
    </w:p>
    <w:p w14:paraId="01B8382F" w14:textId="7E3EB5DE" w:rsidR="00E846FA" w:rsidRPr="00E846FA" w:rsidRDefault="00E846FA" w:rsidP="00137E23">
      <w:pPr>
        <w:numPr>
          <w:ilvl w:val="0"/>
          <w:numId w:val="3"/>
        </w:numPr>
        <w:pBdr>
          <w:top w:val="nil"/>
          <w:left w:val="nil"/>
          <w:bottom w:val="nil"/>
          <w:right w:val="nil"/>
          <w:between w:val="nil"/>
        </w:pBdr>
        <w:spacing w:after="0" w:line="360" w:lineRule="auto"/>
        <w:rPr>
          <w:rFonts w:cs="Calibri"/>
          <w:bCs/>
          <w:color w:val="000000"/>
        </w:rPr>
      </w:pPr>
      <w:r>
        <w:rPr>
          <w:rFonts w:cs="Calibri"/>
          <w:b/>
          <w:color w:val="000000"/>
        </w:rPr>
        <w:t>RICAVI</w:t>
      </w:r>
      <w:r w:rsidRPr="00E846FA">
        <w:rPr>
          <w:rFonts w:cs="Calibri"/>
          <w:bCs/>
          <w:color w:val="000000"/>
        </w:rPr>
        <w:t xml:space="preserve">: € </w:t>
      </w:r>
      <w:r w:rsidR="00E6505B">
        <w:rPr>
          <w:rFonts w:cs="Calibri"/>
          <w:bCs/>
          <w:color w:val="000000"/>
        </w:rPr>
        <w:t>11</w:t>
      </w:r>
      <w:r w:rsidR="00255DB7">
        <w:rPr>
          <w:rFonts w:cs="Calibri"/>
          <w:bCs/>
          <w:color w:val="000000"/>
        </w:rPr>
        <w:t>,</w:t>
      </w:r>
      <w:r w:rsidR="00E6505B">
        <w:rPr>
          <w:rFonts w:cs="Calibri"/>
          <w:bCs/>
          <w:color w:val="000000"/>
        </w:rPr>
        <w:t>1</w:t>
      </w:r>
      <w:r w:rsidRPr="00E846FA">
        <w:rPr>
          <w:rFonts w:cs="Calibri"/>
          <w:bCs/>
          <w:color w:val="000000"/>
        </w:rPr>
        <w:t xml:space="preserve"> milioni</w:t>
      </w:r>
    </w:p>
    <w:p w14:paraId="6E9C3710" w14:textId="26F5E097" w:rsidR="00137E23" w:rsidRPr="00E846FA" w:rsidRDefault="00E846FA" w:rsidP="00137E23">
      <w:pPr>
        <w:numPr>
          <w:ilvl w:val="0"/>
          <w:numId w:val="3"/>
        </w:numPr>
        <w:pBdr>
          <w:top w:val="nil"/>
          <w:left w:val="nil"/>
          <w:bottom w:val="nil"/>
          <w:right w:val="nil"/>
          <w:between w:val="nil"/>
        </w:pBdr>
        <w:spacing w:after="0" w:line="360" w:lineRule="auto"/>
        <w:rPr>
          <w:rFonts w:cs="Calibri"/>
          <w:bCs/>
          <w:iCs/>
          <w:color w:val="000000"/>
        </w:rPr>
      </w:pPr>
      <w:r w:rsidRPr="00E846FA">
        <w:rPr>
          <w:rFonts w:cs="Calibri"/>
          <w:b/>
          <w:iCs/>
          <w:color w:val="000000"/>
        </w:rPr>
        <w:t>VALORE DELLA PRODUZIONE</w:t>
      </w:r>
      <w:r>
        <w:rPr>
          <w:rFonts w:cs="Calibri"/>
          <w:bCs/>
          <w:iCs/>
          <w:color w:val="000000"/>
        </w:rPr>
        <w:t xml:space="preserve">: € </w:t>
      </w:r>
      <w:r w:rsidR="00E6505B">
        <w:rPr>
          <w:rFonts w:cs="Calibri"/>
          <w:bCs/>
          <w:color w:val="000000"/>
        </w:rPr>
        <w:t>11</w:t>
      </w:r>
      <w:r w:rsidR="00300476">
        <w:rPr>
          <w:rFonts w:cs="Calibri"/>
          <w:bCs/>
          <w:color w:val="000000"/>
        </w:rPr>
        <w:t>,</w:t>
      </w:r>
      <w:r w:rsidR="00E6505B">
        <w:rPr>
          <w:rFonts w:cs="Calibri"/>
          <w:bCs/>
          <w:color w:val="000000"/>
        </w:rPr>
        <w:t>6</w:t>
      </w:r>
      <w:r w:rsidR="00300476" w:rsidRPr="00E846FA">
        <w:rPr>
          <w:rFonts w:cs="Calibri"/>
          <w:bCs/>
          <w:color w:val="000000"/>
        </w:rPr>
        <w:t xml:space="preserve"> </w:t>
      </w:r>
      <w:r>
        <w:rPr>
          <w:rFonts w:cs="Calibri"/>
          <w:bCs/>
          <w:iCs/>
          <w:color w:val="000000"/>
        </w:rPr>
        <w:t>milioni</w:t>
      </w:r>
    </w:p>
    <w:p w14:paraId="70A3D086" w14:textId="7E4BF0DA" w:rsidR="00E846FA" w:rsidRDefault="00137E23" w:rsidP="00137E23">
      <w:pPr>
        <w:numPr>
          <w:ilvl w:val="0"/>
          <w:numId w:val="3"/>
        </w:numPr>
        <w:pBdr>
          <w:top w:val="nil"/>
          <w:left w:val="nil"/>
          <w:bottom w:val="nil"/>
          <w:right w:val="nil"/>
          <w:between w:val="nil"/>
        </w:pBdr>
        <w:spacing w:after="0" w:line="360" w:lineRule="auto"/>
        <w:rPr>
          <w:rFonts w:cs="Calibri"/>
          <w:bCs/>
          <w:iCs/>
          <w:color w:val="000000"/>
        </w:rPr>
      </w:pPr>
      <w:r w:rsidRPr="00E846FA">
        <w:rPr>
          <w:rFonts w:cs="Calibri"/>
          <w:b/>
          <w:iCs/>
          <w:color w:val="000000"/>
        </w:rPr>
        <w:t>EBIT</w:t>
      </w:r>
      <w:r w:rsidR="00E846FA" w:rsidRPr="00E846FA">
        <w:rPr>
          <w:rFonts w:cs="Calibri"/>
          <w:b/>
          <w:iCs/>
          <w:color w:val="000000"/>
        </w:rPr>
        <w:t>DA</w:t>
      </w:r>
      <w:r w:rsidR="00E846FA">
        <w:rPr>
          <w:rFonts w:cs="Calibri"/>
          <w:bCs/>
          <w:iCs/>
          <w:color w:val="000000"/>
        </w:rPr>
        <w:t xml:space="preserve">: € </w:t>
      </w:r>
      <w:r w:rsidR="00F727FD">
        <w:rPr>
          <w:rFonts w:cs="Calibri"/>
          <w:bCs/>
          <w:color w:val="000000"/>
        </w:rPr>
        <w:t>1</w:t>
      </w:r>
      <w:r w:rsidR="00300476">
        <w:rPr>
          <w:rFonts w:cs="Calibri"/>
          <w:bCs/>
          <w:color w:val="000000"/>
        </w:rPr>
        <w:t>,</w:t>
      </w:r>
      <w:r w:rsidR="00F727FD">
        <w:rPr>
          <w:rFonts w:cs="Calibri"/>
          <w:bCs/>
          <w:color w:val="000000"/>
        </w:rPr>
        <w:t>1</w:t>
      </w:r>
      <w:r w:rsidR="00E846FA">
        <w:rPr>
          <w:rFonts w:cs="Calibri"/>
          <w:bCs/>
          <w:iCs/>
          <w:color w:val="000000"/>
        </w:rPr>
        <w:t xml:space="preserve"> milioni. </w:t>
      </w:r>
      <w:r w:rsidR="00E846FA" w:rsidRPr="00E846FA">
        <w:rPr>
          <w:rFonts w:cs="Calibri"/>
          <w:b/>
          <w:iCs/>
          <w:color w:val="000000"/>
        </w:rPr>
        <w:t xml:space="preserve">EBITDA </w:t>
      </w:r>
      <w:r w:rsidR="00E846FA" w:rsidRPr="00E846FA">
        <w:rPr>
          <w:rFonts w:cs="Calibri"/>
          <w:b/>
          <w:i/>
          <w:color w:val="000000"/>
        </w:rPr>
        <w:t>Margin</w:t>
      </w:r>
      <w:r w:rsidRPr="00E846FA">
        <w:rPr>
          <w:rFonts w:cs="Calibri"/>
          <w:bCs/>
          <w:iCs/>
          <w:color w:val="000000"/>
        </w:rPr>
        <w:t xml:space="preserve"> pari a</w:t>
      </w:r>
      <w:r w:rsidR="00E846FA">
        <w:rPr>
          <w:rFonts w:cs="Calibri"/>
          <w:bCs/>
          <w:iCs/>
          <w:color w:val="000000"/>
        </w:rPr>
        <w:t xml:space="preserve"> </w:t>
      </w:r>
      <w:r w:rsidR="00F727FD">
        <w:rPr>
          <w:rFonts w:cs="Calibri"/>
          <w:bCs/>
          <w:iCs/>
          <w:color w:val="000000"/>
        </w:rPr>
        <w:t>9</w:t>
      </w:r>
      <w:r w:rsidR="001D67A3">
        <w:rPr>
          <w:rFonts w:cs="Calibri"/>
          <w:bCs/>
          <w:iCs/>
          <w:color w:val="000000"/>
        </w:rPr>
        <w:t>,</w:t>
      </w:r>
      <w:r w:rsidR="003F6030">
        <w:rPr>
          <w:rFonts w:cs="Calibri"/>
          <w:bCs/>
          <w:iCs/>
          <w:color w:val="000000"/>
        </w:rPr>
        <w:t>15</w:t>
      </w:r>
      <w:r w:rsidR="00E846FA">
        <w:rPr>
          <w:rFonts w:cs="Calibri"/>
          <w:bCs/>
          <w:iCs/>
          <w:color w:val="000000"/>
        </w:rPr>
        <w:t xml:space="preserve">% </w:t>
      </w:r>
    </w:p>
    <w:p w14:paraId="6D709A9E" w14:textId="0764BCF8" w:rsidR="00137E23" w:rsidRDefault="00137E23" w:rsidP="00137E23">
      <w:pPr>
        <w:numPr>
          <w:ilvl w:val="0"/>
          <w:numId w:val="3"/>
        </w:numPr>
        <w:pBdr>
          <w:top w:val="nil"/>
          <w:left w:val="nil"/>
          <w:bottom w:val="nil"/>
          <w:right w:val="nil"/>
          <w:between w:val="nil"/>
        </w:pBdr>
        <w:spacing w:after="0" w:line="360" w:lineRule="auto"/>
        <w:rPr>
          <w:rFonts w:cs="Calibri"/>
          <w:bCs/>
          <w:iCs/>
          <w:color w:val="000000"/>
        </w:rPr>
      </w:pPr>
      <w:r w:rsidRPr="00E846FA">
        <w:rPr>
          <w:rFonts w:cs="Calibri"/>
          <w:b/>
          <w:iCs/>
          <w:color w:val="000000"/>
        </w:rPr>
        <w:t>EBIT</w:t>
      </w:r>
      <w:r w:rsidR="00E846FA">
        <w:rPr>
          <w:rFonts w:cs="Calibri"/>
          <w:bCs/>
          <w:iCs/>
          <w:color w:val="000000"/>
        </w:rPr>
        <w:t xml:space="preserve">: € </w:t>
      </w:r>
      <w:r w:rsidR="00F727FD">
        <w:rPr>
          <w:rFonts w:cs="Calibri"/>
          <w:bCs/>
          <w:color w:val="000000"/>
        </w:rPr>
        <w:t>0</w:t>
      </w:r>
      <w:r w:rsidR="00300476">
        <w:rPr>
          <w:rFonts w:cs="Calibri"/>
          <w:bCs/>
          <w:color w:val="000000"/>
        </w:rPr>
        <w:t>,</w:t>
      </w:r>
      <w:r w:rsidR="00F727FD">
        <w:rPr>
          <w:rFonts w:cs="Calibri"/>
          <w:bCs/>
          <w:color w:val="000000"/>
        </w:rPr>
        <w:t>8</w:t>
      </w:r>
      <w:r w:rsidR="00E846FA">
        <w:rPr>
          <w:rFonts w:cs="Calibri"/>
          <w:bCs/>
          <w:iCs/>
          <w:color w:val="000000"/>
        </w:rPr>
        <w:t xml:space="preserve"> milioni</w:t>
      </w:r>
    </w:p>
    <w:p w14:paraId="242C7579" w14:textId="2ECED23D" w:rsidR="00E846FA" w:rsidRDefault="00E846FA" w:rsidP="00137E23">
      <w:pPr>
        <w:numPr>
          <w:ilvl w:val="0"/>
          <w:numId w:val="3"/>
        </w:numPr>
        <w:pBdr>
          <w:top w:val="nil"/>
          <w:left w:val="nil"/>
          <w:bottom w:val="nil"/>
          <w:right w:val="nil"/>
          <w:between w:val="nil"/>
        </w:pBdr>
        <w:spacing w:after="0" w:line="360" w:lineRule="auto"/>
        <w:rPr>
          <w:rFonts w:cs="Calibri"/>
          <w:bCs/>
          <w:iCs/>
          <w:color w:val="000000"/>
        </w:rPr>
      </w:pPr>
      <w:r w:rsidRPr="00E846FA">
        <w:rPr>
          <w:rFonts w:cs="Calibri"/>
          <w:b/>
          <w:iCs/>
          <w:color w:val="000000"/>
        </w:rPr>
        <w:t>UTILE NETTO</w:t>
      </w:r>
      <w:r w:rsidR="005A3286">
        <w:rPr>
          <w:rFonts w:cs="Calibri"/>
          <w:b/>
          <w:iCs/>
          <w:color w:val="000000"/>
        </w:rPr>
        <w:t xml:space="preserve"> </w:t>
      </w:r>
      <w:r w:rsidR="00BD46AB">
        <w:rPr>
          <w:rFonts w:cs="Calibri"/>
          <w:b/>
          <w:iCs/>
          <w:color w:val="000000"/>
        </w:rPr>
        <w:t>DEL PERIODO</w:t>
      </w:r>
      <w:r>
        <w:rPr>
          <w:rFonts w:cs="Calibri"/>
          <w:bCs/>
          <w:iCs/>
          <w:color w:val="000000"/>
        </w:rPr>
        <w:t xml:space="preserve">: € </w:t>
      </w:r>
      <w:r w:rsidR="00E6505B">
        <w:rPr>
          <w:rFonts w:cs="Calibri"/>
          <w:bCs/>
          <w:color w:val="000000"/>
        </w:rPr>
        <w:t>0</w:t>
      </w:r>
      <w:r w:rsidR="00300476">
        <w:rPr>
          <w:rFonts w:cs="Calibri"/>
          <w:bCs/>
          <w:color w:val="000000"/>
        </w:rPr>
        <w:t>,</w:t>
      </w:r>
      <w:r w:rsidR="00E6505B">
        <w:rPr>
          <w:rFonts w:cs="Calibri"/>
          <w:bCs/>
          <w:color w:val="000000"/>
        </w:rPr>
        <w:t>4</w:t>
      </w:r>
      <w:r w:rsidR="00300476" w:rsidRPr="00E846FA">
        <w:rPr>
          <w:rFonts w:cs="Calibri"/>
          <w:bCs/>
          <w:color w:val="000000"/>
        </w:rPr>
        <w:t xml:space="preserve"> </w:t>
      </w:r>
      <w:r>
        <w:rPr>
          <w:rFonts w:cs="Calibri"/>
          <w:bCs/>
          <w:iCs/>
          <w:color w:val="000000"/>
        </w:rPr>
        <w:t>milioni</w:t>
      </w:r>
    </w:p>
    <w:p w14:paraId="5A5997BC" w14:textId="40878272" w:rsidR="00E846FA" w:rsidRPr="00E846FA" w:rsidRDefault="00E846FA" w:rsidP="00137E23">
      <w:pPr>
        <w:numPr>
          <w:ilvl w:val="0"/>
          <w:numId w:val="3"/>
        </w:numPr>
        <w:pBdr>
          <w:top w:val="nil"/>
          <w:left w:val="nil"/>
          <w:bottom w:val="nil"/>
          <w:right w:val="nil"/>
          <w:between w:val="nil"/>
        </w:pBdr>
        <w:spacing w:after="0" w:line="360" w:lineRule="auto"/>
        <w:rPr>
          <w:rFonts w:cs="Calibri"/>
          <w:bCs/>
          <w:iCs/>
          <w:color w:val="000000"/>
        </w:rPr>
      </w:pPr>
      <w:r w:rsidRPr="00E846FA">
        <w:rPr>
          <w:rFonts w:cs="Calibri"/>
          <w:b/>
          <w:iCs/>
          <w:color w:val="000000"/>
        </w:rPr>
        <w:t>INDEBITAMENTO FINANZIARIO NETTO</w:t>
      </w:r>
      <w:r>
        <w:rPr>
          <w:rFonts w:cs="Calibri"/>
          <w:bCs/>
          <w:iCs/>
          <w:color w:val="000000"/>
        </w:rPr>
        <w:t xml:space="preserve">: </w:t>
      </w:r>
      <w:r w:rsidRPr="00E846FA">
        <w:rPr>
          <w:rFonts w:cs="Calibri"/>
          <w:bCs/>
          <w:iCs/>
          <w:color w:val="000000"/>
        </w:rPr>
        <w:t xml:space="preserve">€ </w:t>
      </w:r>
      <w:r w:rsidR="00F727FD">
        <w:rPr>
          <w:rFonts w:cs="Calibri"/>
          <w:bCs/>
          <w:color w:val="000000"/>
        </w:rPr>
        <w:t>2</w:t>
      </w:r>
      <w:r w:rsidR="00300476">
        <w:rPr>
          <w:rFonts w:cs="Calibri"/>
          <w:bCs/>
          <w:color w:val="000000"/>
        </w:rPr>
        <w:t>,</w:t>
      </w:r>
      <w:r w:rsidR="00F727FD">
        <w:rPr>
          <w:rFonts w:cs="Calibri"/>
          <w:bCs/>
          <w:color w:val="000000"/>
        </w:rPr>
        <w:t>3</w:t>
      </w:r>
      <w:r w:rsidRPr="00E846FA">
        <w:rPr>
          <w:rFonts w:cs="Calibri"/>
          <w:bCs/>
          <w:iCs/>
          <w:color w:val="000000"/>
        </w:rPr>
        <w:t xml:space="preserve"> milioni </w:t>
      </w:r>
      <w:r w:rsidRPr="00E846FA">
        <w:rPr>
          <w:rFonts w:cs="Calibri"/>
          <w:b/>
          <w:i/>
          <w:color w:val="000000"/>
        </w:rPr>
        <w:t>cash</w:t>
      </w:r>
      <w:r w:rsidR="000761C8">
        <w:rPr>
          <w:rFonts w:cs="Calibri"/>
          <w:b/>
          <w:i/>
          <w:color w:val="000000"/>
        </w:rPr>
        <w:t xml:space="preserve"> </w:t>
      </w:r>
      <w:r w:rsidR="00300476">
        <w:rPr>
          <w:rFonts w:cs="Calibri"/>
          <w:b/>
          <w:i/>
          <w:color w:val="000000"/>
        </w:rPr>
        <w:t>negative</w:t>
      </w:r>
    </w:p>
    <w:p w14:paraId="5A8553A1" w14:textId="1697077E" w:rsidR="00137E23" w:rsidRPr="00E846FA" w:rsidRDefault="00E846FA" w:rsidP="00137E23">
      <w:pPr>
        <w:numPr>
          <w:ilvl w:val="0"/>
          <w:numId w:val="3"/>
        </w:numPr>
        <w:pBdr>
          <w:top w:val="nil"/>
          <w:left w:val="nil"/>
          <w:bottom w:val="nil"/>
          <w:right w:val="nil"/>
          <w:between w:val="nil"/>
        </w:pBdr>
        <w:spacing w:after="0" w:line="360" w:lineRule="auto"/>
        <w:rPr>
          <w:rFonts w:cs="Calibri"/>
          <w:bCs/>
          <w:iCs/>
          <w:color w:val="000000"/>
        </w:rPr>
      </w:pPr>
      <w:r w:rsidRPr="00E846FA">
        <w:rPr>
          <w:rFonts w:cs="Calibri"/>
          <w:b/>
          <w:iCs/>
          <w:color w:val="000000"/>
        </w:rPr>
        <w:t>PATRIMONIO NETTO</w:t>
      </w:r>
      <w:r>
        <w:rPr>
          <w:rFonts w:cs="Calibri"/>
          <w:bCs/>
          <w:iCs/>
          <w:color w:val="000000"/>
        </w:rPr>
        <w:t xml:space="preserve">: € </w:t>
      </w:r>
      <w:r w:rsidR="00E6505B">
        <w:rPr>
          <w:rFonts w:cs="Calibri"/>
          <w:bCs/>
          <w:color w:val="000000"/>
        </w:rPr>
        <w:t>9</w:t>
      </w:r>
      <w:r w:rsidR="00300476">
        <w:rPr>
          <w:rFonts w:cs="Calibri"/>
          <w:bCs/>
          <w:color w:val="000000"/>
        </w:rPr>
        <w:t>,</w:t>
      </w:r>
      <w:r w:rsidR="00E6505B">
        <w:rPr>
          <w:rFonts w:cs="Calibri"/>
          <w:bCs/>
          <w:color w:val="000000"/>
        </w:rPr>
        <w:t>6</w:t>
      </w:r>
      <w:r>
        <w:rPr>
          <w:rFonts w:cs="Calibri"/>
          <w:bCs/>
          <w:iCs/>
          <w:color w:val="000000"/>
        </w:rPr>
        <w:t xml:space="preserve"> milioni </w:t>
      </w:r>
    </w:p>
    <w:p w14:paraId="61A5102E" w14:textId="77777777" w:rsidR="00137E23" w:rsidRDefault="00137E23" w:rsidP="00137E23">
      <w:pPr>
        <w:spacing w:after="0" w:line="360" w:lineRule="auto"/>
        <w:rPr>
          <w:b/>
        </w:rPr>
      </w:pPr>
    </w:p>
    <w:p w14:paraId="146A9320" w14:textId="54EE4903" w:rsidR="00137E23" w:rsidRDefault="00137E23" w:rsidP="00FD6E5B">
      <w:pPr>
        <w:pBdr>
          <w:top w:val="nil"/>
          <w:left w:val="nil"/>
          <w:bottom w:val="nil"/>
          <w:right w:val="nil"/>
          <w:between w:val="nil"/>
        </w:pBdr>
        <w:spacing w:after="0"/>
        <w:rPr>
          <w:rFonts w:cs="Calibri"/>
          <w:color w:val="000000"/>
        </w:rPr>
      </w:pPr>
      <w:r>
        <w:rPr>
          <w:rFonts w:cs="Calibri"/>
          <w:b/>
          <w:color w:val="000000"/>
        </w:rPr>
        <w:t xml:space="preserve">Monticelli Brusati (BS), </w:t>
      </w:r>
      <w:r w:rsidR="006D5C34">
        <w:rPr>
          <w:rFonts w:cs="Calibri"/>
          <w:b/>
          <w:color w:val="000000"/>
        </w:rPr>
        <w:t>30</w:t>
      </w:r>
      <w:r>
        <w:rPr>
          <w:rFonts w:cs="Calibri"/>
          <w:b/>
          <w:color w:val="000000"/>
        </w:rPr>
        <w:t xml:space="preserve"> </w:t>
      </w:r>
      <w:r w:rsidR="006D5C34">
        <w:rPr>
          <w:rFonts w:cs="Calibri"/>
          <w:b/>
          <w:color w:val="000000"/>
        </w:rPr>
        <w:t>settembre</w:t>
      </w:r>
      <w:r>
        <w:rPr>
          <w:rFonts w:cs="Calibri"/>
          <w:b/>
          <w:color w:val="000000"/>
        </w:rPr>
        <w:t xml:space="preserve"> 2025</w:t>
      </w:r>
      <w:r>
        <w:rPr>
          <w:rFonts w:cs="Calibri"/>
          <w:color w:val="000000"/>
        </w:rPr>
        <w:t xml:space="preserve"> – Il Consiglio di Amministrazione di </w:t>
      </w:r>
      <w:r>
        <w:rPr>
          <w:rFonts w:cs="Calibri"/>
          <w:b/>
          <w:color w:val="000000"/>
        </w:rPr>
        <w:t xml:space="preserve">Pozzi Milano S.p.A. </w:t>
      </w:r>
      <w:r>
        <w:rPr>
          <w:rFonts w:cs="Calibri"/>
          <w:color w:val="000000"/>
        </w:rPr>
        <w:t>(</w:t>
      </w:r>
      <w:r w:rsidR="00390675">
        <w:rPr>
          <w:rFonts w:cs="Calibri"/>
          <w:color w:val="000000"/>
        </w:rPr>
        <w:t>“</w:t>
      </w:r>
      <w:r>
        <w:rPr>
          <w:rFonts w:cs="Calibri"/>
          <w:b/>
          <w:color w:val="000000"/>
        </w:rPr>
        <w:t>Pozzi Milano</w:t>
      </w:r>
      <w:r w:rsidR="00390675">
        <w:rPr>
          <w:rFonts w:cs="Calibri"/>
          <w:color w:val="000000"/>
        </w:rPr>
        <w:t>”</w:t>
      </w:r>
      <w:r>
        <w:rPr>
          <w:rFonts w:cs="Calibri"/>
          <w:color w:val="000000"/>
        </w:rPr>
        <w:t xml:space="preserve"> o la </w:t>
      </w:r>
      <w:r w:rsidR="00390675">
        <w:rPr>
          <w:rFonts w:cs="Calibri"/>
          <w:color w:val="000000"/>
        </w:rPr>
        <w:t>“</w:t>
      </w:r>
      <w:r>
        <w:rPr>
          <w:rFonts w:cs="Calibri"/>
          <w:b/>
          <w:color w:val="000000"/>
        </w:rPr>
        <w:t>Società</w:t>
      </w:r>
      <w:r w:rsidR="00390675">
        <w:rPr>
          <w:rFonts w:cs="Calibri"/>
          <w:color w:val="000000"/>
        </w:rPr>
        <w:t>”</w:t>
      </w:r>
      <w:r>
        <w:rPr>
          <w:rFonts w:cs="Calibri"/>
          <w:color w:val="000000"/>
        </w:rPr>
        <w:t>),</w:t>
      </w:r>
      <w:r>
        <w:rPr>
          <w:rFonts w:cs="Calibri"/>
          <w:b/>
          <w:color w:val="000000"/>
        </w:rPr>
        <w:t xml:space="preserve"> </w:t>
      </w:r>
      <w:r w:rsidR="0096459A" w:rsidRPr="0096459A">
        <w:rPr>
          <w:rFonts w:cs="Calibri"/>
          <w:color w:val="000000"/>
        </w:rPr>
        <w:t xml:space="preserve">attiva nel settore della moda da tavola e proprietaria del marchio “EasyLife” e a capo del gruppo composto dalle controllate Pozzi Brand Diffusion S.r.l. (titolare dei marchi “Pozzi” e “Castello Pozzi”), Mascagni Casa S.r.l. (titolare del marchio “Mascagni Casa”) e </w:t>
      </w:r>
      <w:r w:rsidR="001E6AB6">
        <w:rPr>
          <w:rFonts w:cs="Calibri"/>
          <w:color w:val="000000"/>
        </w:rPr>
        <w:t xml:space="preserve">dalla società francese </w:t>
      </w:r>
      <w:proofErr w:type="spellStart"/>
      <w:r w:rsidR="0096459A" w:rsidRPr="0096459A">
        <w:rPr>
          <w:rFonts w:cs="Calibri"/>
          <w:color w:val="000000"/>
        </w:rPr>
        <w:t>Venditio</w:t>
      </w:r>
      <w:proofErr w:type="spellEnd"/>
      <w:r w:rsidR="0096459A" w:rsidRPr="0096459A">
        <w:rPr>
          <w:rFonts w:cs="Calibri"/>
          <w:color w:val="000000"/>
        </w:rPr>
        <w:t xml:space="preserve"> SAS (congiuntamente alla Società, il “</w:t>
      </w:r>
      <w:r w:rsidR="0096459A" w:rsidRPr="0096459A">
        <w:rPr>
          <w:rFonts w:cs="Calibri"/>
          <w:b/>
          <w:bCs/>
          <w:color w:val="000000"/>
        </w:rPr>
        <w:t>Gruppo</w:t>
      </w:r>
      <w:r w:rsidR="0096459A" w:rsidRPr="0096459A">
        <w:rPr>
          <w:rFonts w:cs="Calibri"/>
          <w:color w:val="000000"/>
        </w:rPr>
        <w:t>”)</w:t>
      </w:r>
      <w:r>
        <w:rPr>
          <w:rFonts w:cs="Calibri"/>
          <w:color w:val="000000"/>
        </w:rPr>
        <w:t xml:space="preserve">, </w:t>
      </w:r>
      <w:r w:rsidR="002D2B46">
        <w:rPr>
          <w:rFonts w:cs="Calibri"/>
          <w:color w:val="000000"/>
        </w:rPr>
        <w:t>riuni</w:t>
      </w:r>
      <w:r w:rsidR="002C0F57">
        <w:rPr>
          <w:rFonts w:cs="Calibri"/>
          <w:color w:val="000000"/>
        </w:rPr>
        <w:t>tosi in data odierna sotto la</w:t>
      </w:r>
      <w:r w:rsidR="006F10B6">
        <w:rPr>
          <w:rFonts w:cs="Calibri"/>
          <w:color w:val="000000"/>
        </w:rPr>
        <w:t xml:space="preserve"> Presidenza di Diego Toscani, </w:t>
      </w:r>
      <w:r>
        <w:rPr>
          <w:rFonts w:cs="Calibri"/>
          <w:color w:val="000000"/>
        </w:rPr>
        <w:t xml:space="preserve">ha approvato </w:t>
      </w:r>
      <w:r w:rsidR="006D5C34">
        <w:rPr>
          <w:rFonts w:cs="Calibri"/>
          <w:color w:val="000000"/>
        </w:rPr>
        <w:t>la Relazione Finanziaria Semestrale</w:t>
      </w:r>
      <w:r>
        <w:rPr>
          <w:rFonts w:cs="Calibri"/>
          <w:color w:val="000000"/>
        </w:rPr>
        <w:t xml:space="preserve"> </w:t>
      </w:r>
      <w:r w:rsidR="000F4373">
        <w:rPr>
          <w:rFonts w:cs="Calibri"/>
          <w:color w:val="000000"/>
        </w:rPr>
        <w:t>Consolidata</w:t>
      </w:r>
      <w:r w:rsidR="00D95EEA">
        <w:rPr>
          <w:rStyle w:val="Rimandonotaapidipagina"/>
          <w:rFonts w:cs="Calibri"/>
          <w:color w:val="000000"/>
        </w:rPr>
        <w:footnoteReference w:id="2"/>
      </w:r>
      <w:r w:rsidR="000F4373">
        <w:rPr>
          <w:rFonts w:cs="Calibri"/>
          <w:color w:val="000000"/>
        </w:rPr>
        <w:t xml:space="preserve"> </w:t>
      </w:r>
      <w:r>
        <w:rPr>
          <w:rFonts w:cs="Calibri"/>
          <w:color w:val="000000"/>
        </w:rPr>
        <w:t>al 3</w:t>
      </w:r>
      <w:r w:rsidR="006D5C34">
        <w:rPr>
          <w:rFonts w:cs="Calibri"/>
          <w:color w:val="000000"/>
        </w:rPr>
        <w:t>0</w:t>
      </w:r>
      <w:r>
        <w:rPr>
          <w:rFonts w:cs="Calibri"/>
          <w:color w:val="000000"/>
        </w:rPr>
        <w:t xml:space="preserve"> </w:t>
      </w:r>
      <w:r w:rsidR="006D5C34">
        <w:rPr>
          <w:rFonts w:cs="Calibri"/>
          <w:color w:val="000000"/>
        </w:rPr>
        <w:t>giugno</w:t>
      </w:r>
      <w:r>
        <w:rPr>
          <w:rFonts w:cs="Calibri"/>
          <w:color w:val="000000"/>
        </w:rPr>
        <w:t xml:space="preserve"> 202</w:t>
      </w:r>
      <w:r w:rsidR="006D5C34">
        <w:rPr>
          <w:rFonts w:cs="Calibri"/>
          <w:color w:val="000000"/>
        </w:rPr>
        <w:t>5</w:t>
      </w:r>
      <w:r>
        <w:rPr>
          <w:rFonts w:cs="Calibri"/>
          <w:color w:val="000000"/>
        </w:rPr>
        <w:t xml:space="preserve">, </w:t>
      </w:r>
      <w:r w:rsidR="000F4373" w:rsidRPr="000F4373">
        <w:rPr>
          <w:rFonts w:cs="Calibri"/>
          <w:color w:val="000000"/>
        </w:rPr>
        <w:t>redatta secondo i principi contabili italiani</w:t>
      </w:r>
      <w:r w:rsidR="000F4373">
        <w:rPr>
          <w:rFonts w:cs="Calibri"/>
          <w:color w:val="000000"/>
        </w:rPr>
        <w:t xml:space="preserve"> e </w:t>
      </w:r>
      <w:r w:rsidR="006D5C34">
        <w:rPr>
          <w:rFonts w:cs="Calibri"/>
          <w:color w:val="000000"/>
        </w:rPr>
        <w:t>sottoposta volontariamente a revisione contabile limitata</w:t>
      </w:r>
      <w:r>
        <w:rPr>
          <w:rFonts w:cs="Calibri"/>
          <w:color w:val="000000"/>
        </w:rPr>
        <w:t>.</w:t>
      </w:r>
    </w:p>
    <w:p w14:paraId="579AE101" w14:textId="77777777" w:rsidR="00137E23" w:rsidRDefault="00137E23" w:rsidP="00FD6E5B">
      <w:pPr>
        <w:pBdr>
          <w:top w:val="nil"/>
          <w:left w:val="nil"/>
          <w:bottom w:val="nil"/>
          <w:right w:val="nil"/>
          <w:between w:val="nil"/>
        </w:pBdr>
        <w:spacing w:after="0"/>
        <w:rPr>
          <w:rFonts w:cs="Calibri"/>
          <w:color w:val="000000"/>
        </w:rPr>
      </w:pPr>
    </w:p>
    <w:p w14:paraId="6BB6CDE9" w14:textId="1B3CB2B0" w:rsidR="00137E23" w:rsidRDefault="00137E23" w:rsidP="00FD6E5B">
      <w:pPr>
        <w:pBdr>
          <w:top w:val="nil"/>
          <w:left w:val="nil"/>
          <w:bottom w:val="nil"/>
          <w:right w:val="nil"/>
          <w:between w:val="nil"/>
        </w:pBdr>
        <w:spacing w:after="0"/>
        <w:rPr>
          <w:rFonts w:cs="Calibri"/>
          <w:color w:val="000000"/>
        </w:rPr>
      </w:pPr>
      <w:r>
        <w:rPr>
          <w:rFonts w:cs="Calibri"/>
          <w:b/>
          <w:color w:val="000000"/>
        </w:rPr>
        <w:lastRenderedPageBreak/>
        <w:t>Diego Toscani, Presidente di Pozzi Milano</w:t>
      </w:r>
      <w:r>
        <w:rPr>
          <w:rFonts w:cs="Calibri"/>
          <w:color w:val="000000"/>
        </w:rPr>
        <w:t xml:space="preserve">, </w:t>
      </w:r>
      <w:r w:rsidR="00E846FA">
        <w:rPr>
          <w:rFonts w:cs="Calibri"/>
          <w:color w:val="000000"/>
        </w:rPr>
        <w:t>ha commentato</w:t>
      </w:r>
      <w:r>
        <w:rPr>
          <w:rFonts w:cs="Calibri"/>
          <w:color w:val="000000"/>
        </w:rPr>
        <w:t xml:space="preserve">: </w:t>
      </w:r>
      <w:r w:rsidR="00390675">
        <w:rPr>
          <w:rFonts w:cs="Calibri"/>
          <w:color w:val="000000"/>
        </w:rPr>
        <w:t>“</w:t>
      </w:r>
      <w:r w:rsidR="00D452B9" w:rsidRPr="00D452B9">
        <w:rPr>
          <w:rFonts w:cs="Calibri"/>
          <w:i/>
          <w:iCs/>
          <w:color w:val="000000"/>
        </w:rPr>
        <w:t xml:space="preserve">I risultati del primo semestre 2025 confermano la solidità del modello di business e la capacità del Gruppo di crescere in un contesto di mercato complesso. Le recenti operazioni straordinarie – in particolare l’acquisizione di Mascagni Casa e </w:t>
      </w:r>
      <w:proofErr w:type="spellStart"/>
      <w:r w:rsidR="00D452B9" w:rsidRPr="00D452B9">
        <w:rPr>
          <w:rFonts w:cs="Calibri"/>
          <w:i/>
          <w:iCs/>
          <w:color w:val="000000"/>
        </w:rPr>
        <w:t>Venditio</w:t>
      </w:r>
      <w:proofErr w:type="spellEnd"/>
      <w:r w:rsidR="00D452B9" w:rsidRPr="00D452B9">
        <w:rPr>
          <w:rFonts w:cs="Calibri"/>
          <w:i/>
          <w:iCs/>
          <w:color w:val="000000"/>
        </w:rPr>
        <w:t xml:space="preserve"> – rafforzano il nostro posizionamento nei segmenti home </w:t>
      </w:r>
      <w:proofErr w:type="spellStart"/>
      <w:r w:rsidR="00D452B9" w:rsidRPr="00D452B9">
        <w:rPr>
          <w:rFonts w:cs="Calibri"/>
          <w:i/>
          <w:iCs/>
          <w:color w:val="000000"/>
        </w:rPr>
        <w:t>décor</w:t>
      </w:r>
      <w:proofErr w:type="spellEnd"/>
      <w:r w:rsidR="00D452B9" w:rsidRPr="00D452B9">
        <w:rPr>
          <w:rFonts w:cs="Calibri"/>
          <w:i/>
          <w:iCs/>
          <w:color w:val="000000"/>
        </w:rPr>
        <w:t xml:space="preserve"> e </w:t>
      </w:r>
      <w:proofErr w:type="spellStart"/>
      <w:r w:rsidR="00D452B9" w:rsidRPr="00D452B9">
        <w:rPr>
          <w:rFonts w:cs="Calibri"/>
          <w:i/>
          <w:iCs/>
          <w:color w:val="000000"/>
        </w:rPr>
        <w:t>tableware</w:t>
      </w:r>
      <w:proofErr w:type="spellEnd"/>
      <w:r w:rsidR="00D452B9" w:rsidRPr="00D452B9">
        <w:rPr>
          <w:rFonts w:cs="Calibri"/>
          <w:i/>
          <w:iCs/>
          <w:color w:val="000000"/>
        </w:rPr>
        <w:t xml:space="preserve"> e pongono le basi per uno sviluppo internazionale ancora più strutturato. </w:t>
      </w:r>
      <w:r w:rsidR="00D452B9">
        <w:rPr>
          <w:rFonts w:cs="Calibri"/>
          <w:i/>
          <w:iCs/>
          <w:color w:val="000000"/>
        </w:rPr>
        <w:t>Guardiamo</w:t>
      </w:r>
      <w:r w:rsidR="00D452B9" w:rsidRPr="00D452B9">
        <w:rPr>
          <w:rFonts w:cs="Calibri"/>
          <w:i/>
          <w:iCs/>
          <w:color w:val="000000"/>
        </w:rPr>
        <w:t xml:space="preserve"> con fiducia al prosieguo dell’esercizio, cert</w:t>
      </w:r>
      <w:r w:rsidR="00D452B9">
        <w:rPr>
          <w:rFonts w:cs="Calibri"/>
          <w:i/>
          <w:iCs/>
          <w:color w:val="000000"/>
        </w:rPr>
        <w:t>i</w:t>
      </w:r>
      <w:r w:rsidR="00D452B9" w:rsidRPr="00D452B9">
        <w:rPr>
          <w:rFonts w:cs="Calibri"/>
          <w:i/>
          <w:iCs/>
          <w:color w:val="000000"/>
        </w:rPr>
        <w:t xml:space="preserve"> che la strada intrapresa permetterà al Gruppo di consolidare ulteriormente la propria presenza sui mercati di riferimento</w:t>
      </w:r>
      <w:r w:rsidR="00390675" w:rsidRPr="00D452B9">
        <w:rPr>
          <w:rFonts w:cs="Calibri"/>
          <w:color w:val="000000"/>
        </w:rPr>
        <w:t>”</w:t>
      </w:r>
      <w:r w:rsidRPr="00D452B9">
        <w:rPr>
          <w:rFonts w:cs="Calibri"/>
          <w:color w:val="000000"/>
        </w:rPr>
        <w:t>.</w:t>
      </w:r>
    </w:p>
    <w:p w14:paraId="5F0648B9" w14:textId="77777777" w:rsidR="00137E23" w:rsidRDefault="00137E23" w:rsidP="00FD6E5B">
      <w:pPr>
        <w:pBdr>
          <w:top w:val="nil"/>
          <w:left w:val="nil"/>
          <w:bottom w:val="nil"/>
          <w:right w:val="nil"/>
          <w:between w:val="nil"/>
        </w:pBdr>
        <w:spacing w:after="0"/>
        <w:rPr>
          <w:rFonts w:cs="Calibri"/>
          <w:color w:val="000000"/>
        </w:rPr>
      </w:pPr>
    </w:p>
    <w:p w14:paraId="0F20BC66" w14:textId="64F4978C" w:rsidR="00137E23" w:rsidRDefault="00137E23" w:rsidP="00FD6E5B">
      <w:pPr>
        <w:pBdr>
          <w:top w:val="nil"/>
          <w:left w:val="nil"/>
          <w:bottom w:val="nil"/>
          <w:right w:val="nil"/>
          <w:between w:val="nil"/>
        </w:pBdr>
        <w:spacing w:after="0"/>
        <w:rPr>
          <w:rFonts w:cs="Calibri"/>
          <w:color w:val="000000"/>
        </w:rPr>
      </w:pPr>
      <w:r>
        <w:rPr>
          <w:rFonts w:cs="Calibri"/>
          <w:b/>
          <w:color w:val="000000"/>
        </w:rPr>
        <w:t>Fabio Sanzogni, Amministratore Delegato di Pozzi Milan</w:t>
      </w:r>
      <w:r w:rsidR="00E846FA">
        <w:rPr>
          <w:rFonts w:cs="Calibri"/>
          <w:b/>
          <w:color w:val="000000"/>
        </w:rPr>
        <w:t>o</w:t>
      </w:r>
      <w:r>
        <w:rPr>
          <w:rFonts w:cs="Calibri"/>
          <w:color w:val="000000"/>
        </w:rPr>
        <w:t xml:space="preserve">, </w:t>
      </w:r>
      <w:r w:rsidR="00E846FA">
        <w:rPr>
          <w:rFonts w:cs="Calibri"/>
          <w:color w:val="000000"/>
        </w:rPr>
        <w:t>ha aggiunto</w:t>
      </w:r>
      <w:r w:rsidRPr="001B68BB">
        <w:rPr>
          <w:rFonts w:cs="Calibri"/>
          <w:color w:val="000000"/>
        </w:rPr>
        <w:t xml:space="preserve">: </w:t>
      </w:r>
      <w:r w:rsidR="00B36A25" w:rsidRPr="001B68BB">
        <w:rPr>
          <w:rFonts w:cs="Calibri"/>
          <w:color w:val="000000"/>
        </w:rPr>
        <w:t>“</w:t>
      </w:r>
      <w:r w:rsidR="001B68BB" w:rsidRPr="001B68BB">
        <w:rPr>
          <w:rFonts w:cs="Calibri"/>
          <w:i/>
          <w:iCs/>
          <w:color w:val="000000"/>
        </w:rPr>
        <w:t xml:space="preserve">Siamo soddisfatti delle performance registrate nei primi sei mesi dell’anno, con ricavi in crescita e un margine operativo in linea con le attese. Le acquisizioni di Mascagni Casa e </w:t>
      </w:r>
      <w:proofErr w:type="spellStart"/>
      <w:r w:rsidR="001B68BB" w:rsidRPr="001B68BB">
        <w:rPr>
          <w:rFonts w:cs="Calibri"/>
          <w:i/>
          <w:iCs/>
          <w:color w:val="000000"/>
        </w:rPr>
        <w:t>Venditio</w:t>
      </w:r>
      <w:proofErr w:type="spellEnd"/>
      <w:r w:rsidR="001B68BB" w:rsidRPr="001B68BB">
        <w:rPr>
          <w:rFonts w:cs="Calibri"/>
          <w:i/>
          <w:iCs/>
          <w:color w:val="000000"/>
        </w:rPr>
        <w:t xml:space="preserve"> stanno già producendo effetti positivi, consentendo al Gruppo di beneficiare di sinergie commerciali e industriali che si rafforzeranno ulteriormente nel secondo semestre. La nostra priorità rimane quella di ampliare la presenza sui mercati internazionali e di continuare a investire in creatività, collezioni innovative e valorizzazione del capitale umano, elementi che consideriamo fondamentali per sostenere una crescita profittevole e duratura</w:t>
      </w:r>
      <w:r w:rsidR="00390675" w:rsidRPr="001B68BB">
        <w:rPr>
          <w:rFonts w:cs="Calibri"/>
          <w:color w:val="000000"/>
        </w:rPr>
        <w:t>”</w:t>
      </w:r>
      <w:r w:rsidRPr="001B68BB">
        <w:rPr>
          <w:rFonts w:cs="Calibri"/>
          <w:color w:val="000000"/>
        </w:rPr>
        <w:t>.</w:t>
      </w:r>
    </w:p>
    <w:p w14:paraId="6B86B753" w14:textId="77777777" w:rsidR="00137E23" w:rsidRDefault="00137E23" w:rsidP="00FD6E5B">
      <w:pPr>
        <w:pBdr>
          <w:top w:val="nil"/>
          <w:left w:val="nil"/>
          <w:bottom w:val="nil"/>
          <w:right w:val="nil"/>
          <w:between w:val="nil"/>
        </w:pBdr>
        <w:spacing w:after="0"/>
        <w:rPr>
          <w:rFonts w:cs="Calibri"/>
          <w:color w:val="000000"/>
        </w:rPr>
      </w:pPr>
    </w:p>
    <w:p w14:paraId="2A33E690" w14:textId="2EE70F4C" w:rsidR="00137E23" w:rsidRPr="00F869B4" w:rsidRDefault="00E846FA" w:rsidP="00FD6E5B">
      <w:pPr>
        <w:pBdr>
          <w:top w:val="nil"/>
          <w:left w:val="nil"/>
          <w:bottom w:val="nil"/>
          <w:right w:val="nil"/>
          <w:between w:val="nil"/>
        </w:pBdr>
        <w:spacing w:after="0"/>
        <w:rPr>
          <w:rFonts w:cs="Calibri"/>
          <w:color w:val="000000"/>
        </w:rPr>
      </w:pPr>
      <w:r w:rsidRPr="00F869B4">
        <w:rPr>
          <w:rFonts w:cs="Calibri"/>
          <w:b/>
          <w:color w:val="000000"/>
        </w:rPr>
        <w:t xml:space="preserve">PRINCIPALI </w:t>
      </w:r>
      <w:r w:rsidR="002135BA" w:rsidRPr="00F869B4">
        <w:rPr>
          <w:rFonts w:cs="Calibri"/>
          <w:b/>
          <w:color w:val="000000"/>
        </w:rPr>
        <w:t>RISULTATI</w:t>
      </w:r>
      <w:r w:rsidRPr="00F869B4">
        <w:rPr>
          <w:rFonts w:cs="Calibri"/>
          <w:b/>
          <w:color w:val="000000"/>
        </w:rPr>
        <w:t xml:space="preserve"> ECONOMICO-FINANZIARI </w:t>
      </w:r>
      <w:r w:rsidR="000F4373" w:rsidRPr="00F869B4">
        <w:rPr>
          <w:rFonts w:cs="Calibri"/>
          <w:b/>
          <w:color w:val="000000"/>
        </w:rPr>
        <w:t xml:space="preserve">CONSOLIDATI </w:t>
      </w:r>
      <w:r w:rsidRPr="00F869B4">
        <w:rPr>
          <w:rFonts w:cs="Calibri"/>
          <w:b/>
          <w:color w:val="000000"/>
        </w:rPr>
        <w:t>AL 3</w:t>
      </w:r>
      <w:r w:rsidR="002135BA" w:rsidRPr="00F869B4">
        <w:rPr>
          <w:rFonts w:cs="Calibri"/>
          <w:b/>
          <w:color w:val="000000"/>
        </w:rPr>
        <w:t xml:space="preserve">0 GIUGNO </w:t>
      </w:r>
      <w:r w:rsidRPr="00F869B4">
        <w:rPr>
          <w:rFonts w:cs="Calibri"/>
          <w:b/>
          <w:color w:val="000000"/>
        </w:rPr>
        <w:t>202</w:t>
      </w:r>
      <w:r w:rsidR="002135BA" w:rsidRPr="00F869B4">
        <w:rPr>
          <w:rFonts w:cs="Calibri"/>
          <w:b/>
          <w:color w:val="000000"/>
        </w:rPr>
        <w:t>5</w:t>
      </w:r>
    </w:p>
    <w:p w14:paraId="12C5B927" w14:textId="77777777" w:rsidR="00F869B4" w:rsidRPr="00F869B4" w:rsidRDefault="00F869B4" w:rsidP="00FD6E5B">
      <w:pPr>
        <w:pBdr>
          <w:top w:val="nil"/>
          <w:left w:val="nil"/>
          <w:bottom w:val="nil"/>
          <w:right w:val="nil"/>
          <w:between w:val="nil"/>
        </w:pBdr>
        <w:spacing w:after="0"/>
        <w:rPr>
          <w:rFonts w:cs="Calibri"/>
          <w:color w:val="000000"/>
        </w:rPr>
      </w:pPr>
    </w:p>
    <w:p w14:paraId="5B2C7086" w14:textId="7B3F372B" w:rsidR="00BA2A98" w:rsidRPr="00F869B4" w:rsidRDefault="00F869B4" w:rsidP="00FD6E5B">
      <w:pPr>
        <w:pBdr>
          <w:top w:val="nil"/>
          <w:left w:val="nil"/>
          <w:bottom w:val="nil"/>
          <w:right w:val="nil"/>
          <w:between w:val="nil"/>
        </w:pBdr>
        <w:spacing w:after="0"/>
        <w:rPr>
          <w:rFonts w:cs="Calibri"/>
          <w:color w:val="000000"/>
        </w:rPr>
      </w:pPr>
      <w:r w:rsidRPr="00F869B4">
        <w:rPr>
          <w:rFonts w:cs="Calibri"/>
          <w:color w:val="000000"/>
        </w:rPr>
        <w:t xml:space="preserve">Nel primo semestre del 2025, Pozzi Milano ha confermato la propria vocazione internazionale, conseguendo una performance positiva nonostante il perdurare di un contesto macroeconomico sfidante. L’attività sui </w:t>
      </w:r>
      <w:r w:rsidRPr="00F869B4">
        <w:rPr>
          <w:rFonts w:cs="Calibri"/>
          <w:b/>
          <w:bCs/>
          <w:color w:val="000000"/>
        </w:rPr>
        <w:t>mercati esteri</w:t>
      </w:r>
      <w:r w:rsidRPr="00F869B4">
        <w:rPr>
          <w:rFonts w:cs="Calibri"/>
          <w:color w:val="000000"/>
        </w:rPr>
        <w:t xml:space="preserve"> ha continuato a rappresentare un asse</w:t>
      </w:r>
      <w:r w:rsidR="005A3286">
        <w:rPr>
          <w:rFonts w:cs="Calibri"/>
          <w:color w:val="000000"/>
        </w:rPr>
        <w:t>t</w:t>
      </w:r>
      <w:r w:rsidRPr="00F869B4">
        <w:rPr>
          <w:rFonts w:cs="Calibri"/>
          <w:color w:val="000000"/>
        </w:rPr>
        <w:t xml:space="preserve"> strategico di crescita, incidendo per circa il </w:t>
      </w:r>
      <w:r w:rsidRPr="00F869B4">
        <w:rPr>
          <w:rFonts w:cs="Calibri"/>
          <w:b/>
          <w:bCs/>
          <w:color w:val="000000"/>
        </w:rPr>
        <w:t>60,1% dei ricavi consolidati</w:t>
      </w:r>
      <w:r w:rsidRPr="00F869B4">
        <w:rPr>
          <w:rFonts w:cs="Calibri"/>
          <w:color w:val="000000"/>
        </w:rPr>
        <w:t>.</w:t>
      </w:r>
    </w:p>
    <w:p w14:paraId="1CAE54E0" w14:textId="36151C15" w:rsidR="00F869B4" w:rsidRPr="00F869B4" w:rsidRDefault="00F869B4" w:rsidP="00F869B4">
      <w:pPr>
        <w:pBdr>
          <w:top w:val="nil"/>
          <w:left w:val="nil"/>
          <w:bottom w:val="nil"/>
          <w:right w:val="nil"/>
          <w:between w:val="nil"/>
        </w:pBdr>
        <w:spacing w:after="0"/>
        <w:rPr>
          <w:rFonts w:cs="Calibri"/>
          <w:color w:val="000000"/>
        </w:rPr>
      </w:pPr>
      <w:r w:rsidRPr="00F869B4">
        <w:rPr>
          <w:rFonts w:cs="Calibri"/>
          <w:color w:val="000000"/>
        </w:rPr>
        <w:t>La rete commerciale è stata ulteriormente rafforzata attraverso la partecipazione alle principali fiere di settore a Milano e Francoforte e con lo sviluppo del canale retail specializzato. In tale ambito, Pozzi Milano ha ampliato la propria rete di agenti diretti in Italia, Germania, Portogallo e Spagna, affiancata da una crescita costante dei distributori e dei clienti diretti extra-UE.</w:t>
      </w:r>
    </w:p>
    <w:p w14:paraId="66FAD48A" w14:textId="08A219AD" w:rsidR="00F869B4" w:rsidRPr="00F869B4" w:rsidRDefault="00F869B4" w:rsidP="00F869B4">
      <w:pPr>
        <w:pBdr>
          <w:top w:val="nil"/>
          <w:left w:val="nil"/>
          <w:bottom w:val="nil"/>
          <w:right w:val="nil"/>
          <w:between w:val="nil"/>
        </w:pBdr>
        <w:spacing w:after="0"/>
        <w:rPr>
          <w:rFonts w:cs="Calibri"/>
          <w:color w:val="000000"/>
        </w:rPr>
      </w:pPr>
      <w:r w:rsidRPr="00F869B4">
        <w:rPr>
          <w:rFonts w:cs="Calibri"/>
          <w:color w:val="000000"/>
        </w:rPr>
        <w:t>Dal punto di vista geografico, l’</w:t>
      </w:r>
      <w:r w:rsidRPr="00F869B4">
        <w:rPr>
          <w:rFonts w:cs="Calibri"/>
          <w:b/>
          <w:bCs/>
          <w:color w:val="000000"/>
        </w:rPr>
        <w:t>Europa Occidentale</w:t>
      </w:r>
      <w:r w:rsidRPr="00F869B4">
        <w:rPr>
          <w:rFonts w:cs="Calibri"/>
          <w:color w:val="000000"/>
        </w:rPr>
        <w:t xml:space="preserve"> si conferma l’area di maggiore rilevanza, con una quota pari al </w:t>
      </w:r>
      <w:r w:rsidRPr="00F869B4">
        <w:rPr>
          <w:rFonts w:cs="Calibri"/>
          <w:b/>
          <w:bCs/>
          <w:color w:val="000000"/>
        </w:rPr>
        <w:t>63,3% dei ricavi</w:t>
      </w:r>
      <w:r w:rsidRPr="00F869B4">
        <w:rPr>
          <w:rFonts w:cs="Calibri"/>
          <w:color w:val="000000"/>
        </w:rPr>
        <w:t xml:space="preserve">. La Francia mantiene il ruolo di mercato chiave e l’acquisizione del master agent francese </w:t>
      </w:r>
      <w:proofErr w:type="spellStart"/>
      <w:r w:rsidRPr="00F869B4">
        <w:rPr>
          <w:rFonts w:cs="Calibri"/>
          <w:color w:val="000000"/>
        </w:rPr>
        <w:t>Venditio</w:t>
      </w:r>
      <w:proofErr w:type="spellEnd"/>
      <w:r w:rsidRPr="00F869B4">
        <w:rPr>
          <w:rFonts w:cs="Calibri"/>
          <w:color w:val="000000"/>
        </w:rPr>
        <w:t xml:space="preserve"> SAS consentirà un presidio più efficace del mercato locale. L’</w:t>
      </w:r>
      <w:r w:rsidRPr="00F869B4">
        <w:rPr>
          <w:rFonts w:cs="Calibri"/>
          <w:b/>
          <w:bCs/>
          <w:color w:val="000000"/>
        </w:rPr>
        <w:t>Europa Centro-Orientale</w:t>
      </w:r>
      <w:r w:rsidRPr="00F869B4">
        <w:rPr>
          <w:rFonts w:cs="Calibri"/>
          <w:color w:val="000000"/>
        </w:rPr>
        <w:t xml:space="preserve"> ha contribuito per l’</w:t>
      </w:r>
      <w:r w:rsidRPr="00F869B4">
        <w:rPr>
          <w:rFonts w:cs="Calibri"/>
          <w:b/>
          <w:bCs/>
          <w:color w:val="000000"/>
        </w:rPr>
        <w:t>11,3%</w:t>
      </w:r>
      <w:r w:rsidRPr="00F869B4">
        <w:rPr>
          <w:rFonts w:cs="Calibri"/>
          <w:color w:val="000000"/>
        </w:rPr>
        <w:t xml:space="preserve"> dei ricavi, mentre le </w:t>
      </w:r>
      <w:r w:rsidRPr="00F869B4">
        <w:rPr>
          <w:rFonts w:cs="Calibri"/>
          <w:b/>
          <w:bCs/>
          <w:color w:val="000000"/>
        </w:rPr>
        <w:t>Americhe</w:t>
      </w:r>
      <w:r w:rsidRPr="00F869B4">
        <w:rPr>
          <w:rFonts w:cs="Calibri"/>
          <w:color w:val="000000"/>
        </w:rPr>
        <w:t xml:space="preserve"> hanno inciso per circa il </w:t>
      </w:r>
      <w:r w:rsidRPr="00F869B4">
        <w:rPr>
          <w:rFonts w:cs="Calibri"/>
          <w:b/>
          <w:bCs/>
          <w:color w:val="000000"/>
        </w:rPr>
        <w:t>17,9%</w:t>
      </w:r>
      <w:r w:rsidRPr="00F869B4">
        <w:rPr>
          <w:rFonts w:cs="Calibri"/>
          <w:color w:val="000000"/>
        </w:rPr>
        <w:t>, trainate dal rafforzamento delle partnership commerciali in Nord America.</w:t>
      </w:r>
    </w:p>
    <w:p w14:paraId="50B86A83" w14:textId="77777777" w:rsidR="00F869B4" w:rsidRPr="00F869B4" w:rsidRDefault="00F869B4" w:rsidP="00F869B4">
      <w:pPr>
        <w:pBdr>
          <w:top w:val="nil"/>
          <w:left w:val="nil"/>
          <w:bottom w:val="nil"/>
          <w:right w:val="nil"/>
          <w:between w:val="nil"/>
        </w:pBdr>
        <w:spacing w:after="0"/>
        <w:rPr>
          <w:rFonts w:cs="Calibri"/>
          <w:color w:val="000000"/>
        </w:rPr>
      </w:pPr>
    </w:p>
    <w:p w14:paraId="3FB890B1" w14:textId="77777777" w:rsidR="00F869B4" w:rsidRPr="00F869B4" w:rsidRDefault="00F869B4" w:rsidP="00F869B4">
      <w:pPr>
        <w:pBdr>
          <w:top w:val="nil"/>
          <w:left w:val="nil"/>
          <w:bottom w:val="nil"/>
          <w:right w:val="nil"/>
          <w:between w:val="nil"/>
        </w:pBdr>
        <w:spacing w:after="0"/>
        <w:rPr>
          <w:rFonts w:cs="Calibri"/>
          <w:color w:val="000000"/>
        </w:rPr>
      </w:pPr>
      <w:r w:rsidRPr="00F869B4">
        <w:rPr>
          <w:rFonts w:cs="Calibri"/>
          <w:color w:val="000000"/>
        </w:rPr>
        <w:t>I principali indicatori economico-finanziari consolidati al 30 giugno 2025 sono i seguenti:</w:t>
      </w:r>
    </w:p>
    <w:p w14:paraId="64088457" w14:textId="77777777" w:rsidR="00F869B4" w:rsidRPr="00F869B4" w:rsidRDefault="00F869B4" w:rsidP="00F869B4">
      <w:pPr>
        <w:pBdr>
          <w:top w:val="nil"/>
          <w:left w:val="nil"/>
          <w:bottom w:val="nil"/>
          <w:right w:val="nil"/>
          <w:between w:val="nil"/>
        </w:pBdr>
        <w:spacing w:after="0"/>
        <w:rPr>
          <w:rFonts w:cs="Calibri"/>
          <w:color w:val="000000"/>
        </w:rPr>
      </w:pPr>
    </w:p>
    <w:p w14:paraId="2693B8FC" w14:textId="77777777" w:rsidR="00F869B4" w:rsidRPr="00F869B4" w:rsidRDefault="00F869B4" w:rsidP="00F869B4">
      <w:pPr>
        <w:numPr>
          <w:ilvl w:val="0"/>
          <w:numId w:val="12"/>
        </w:numPr>
        <w:pBdr>
          <w:top w:val="nil"/>
          <w:left w:val="nil"/>
          <w:bottom w:val="nil"/>
          <w:right w:val="nil"/>
          <w:between w:val="nil"/>
        </w:pBdr>
        <w:spacing w:after="0"/>
        <w:rPr>
          <w:rFonts w:cs="Calibri"/>
          <w:color w:val="000000"/>
        </w:rPr>
      </w:pPr>
      <w:r w:rsidRPr="00F869B4">
        <w:rPr>
          <w:rFonts w:cs="Calibri"/>
          <w:b/>
          <w:bCs/>
          <w:color w:val="000000"/>
        </w:rPr>
        <w:t>Ricavi</w:t>
      </w:r>
      <w:r w:rsidRPr="00F869B4">
        <w:rPr>
          <w:rFonts w:cs="Calibri"/>
          <w:color w:val="000000"/>
        </w:rPr>
        <w:t>: € 11,1 milioni</w:t>
      </w:r>
    </w:p>
    <w:p w14:paraId="0C2C577E" w14:textId="0ADD1A51" w:rsidR="00F869B4" w:rsidRPr="00F869B4" w:rsidRDefault="00F869B4" w:rsidP="00F869B4">
      <w:pPr>
        <w:numPr>
          <w:ilvl w:val="0"/>
          <w:numId w:val="12"/>
        </w:numPr>
        <w:pBdr>
          <w:top w:val="nil"/>
          <w:left w:val="nil"/>
          <w:bottom w:val="nil"/>
          <w:right w:val="nil"/>
          <w:between w:val="nil"/>
        </w:pBdr>
        <w:spacing w:after="0"/>
        <w:rPr>
          <w:rFonts w:cs="Calibri"/>
          <w:color w:val="000000"/>
        </w:rPr>
      </w:pPr>
      <w:r w:rsidRPr="00F869B4">
        <w:rPr>
          <w:rFonts w:cs="Calibri"/>
          <w:b/>
          <w:bCs/>
          <w:color w:val="000000"/>
        </w:rPr>
        <w:t xml:space="preserve">Valore della </w:t>
      </w:r>
      <w:r w:rsidR="00F05595">
        <w:rPr>
          <w:rFonts w:cs="Calibri"/>
          <w:b/>
          <w:bCs/>
          <w:color w:val="000000"/>
        </w:rPr>
        <w:t>P</w:t>
      </w:r>
      <w:r w:rsidRPr="00F869B4">
        <w:rPr>
          <w:rFonts w:cs="Calibri"/>
          <w:b/>
          <w:bCs/>
          <w:color w:val="000000"/>
        </w:rPr>
        <w:t>roduzione</w:t>
      </w:r>
      <w:r w:rsidRPr="00F869B4">
        <w:rPr>
          <w:rFonts w:cs="Calibri"/>
          <w:color w:val="000000"/>
        </w:rPr>
        <w:t>: € 11,6 milioni</w:t>
      </w:r>
    </w:p>
    <w:p w14:paraId="1C253C3D" w14:textId="0B03CDE9" w:rsidR="00F869B4" w:rsidRPr="00F869B4" w:rsidRDefault="00F869B4" w:rsidP="00F869B4">
      <w:pPr>
        <w:numPr>
          <w:ilvl w:val="0"/>
          <w:numId w:val="12"/>
        </w:numPr>
        <w:pBdr>
          <w:top w:val="nil"/>
          <w:left w:val="nil"/>
          <w:bottom w:val="nil"/>
          <w:right w:val="nil"/>
          <w:between w:val="nil"/>
        </w:pBdr>
        <w:spacing w:after="0"/>
        <w:rPr>
          <w:rFonts w:cs="Calibri"/>
          <w:color w:val="000000"/>
        </w:rPr>
      </w:pPr>
      <w:r w:rsidRPr="00F869B4">
        <w:rPr>
          <w:rFonts w:cs="Calibri"/>
          <w:b/>
          <w:bCs/>
          <w:color w:val="000000"/>
        </w:rPr>
        <w:t>EBITDA</w:t>
      </w:r>
      <w:r w:rsidRPr="00F869B4">
        <w:rPr>
          <w:rFonts w:cs="Calibri"/>
          <w:color w:val="000000"/>
        </w:rPr>
        <w:t xml:space="preserve">: € 1,1 milioni, con EBITDA </w:t>
      </w:r>
      <w:r w:rsidR="00F05595" w:rsidRPr="00F05595">
        <w:rPr>
          <w:rFonts w:cs="Calibri"/>
          <w:i/>
          <w:iCs/>
          <w:color w:val="000000"/>
        </w:rPr>
        <w:t>M</w:t>
      </w:r>
      <w:r w:rsidRPr="00F05595">
        <w:rPr>
          <w:rFonts w:cs="Calibri"/>
          <w:i/>
          <w:iCs/>
          <w:color w:val="000000"/>
        </w:rPr>
        <w:t>argin</w:t>
      </w:r>
      <w:r w:rsidRPr="00F869B4">
        <w:rPr>
          <w:rFonts w:cs="Calibri"/>
          <w:color w:val="000000"/>
        </w:rPr>
        <w:t xml:space="preserve"> pari al 9,</w:t>
      </w:r>
      <w:r w:rsidR="00C54EAB">
        <w:rPr>
          <w:rFonts w:cs="Calibri"/>
          <w:color w:val="000000"/>
        </w:rPr>
        <w:t>15</w:t>
      </w:r>
      <w:r w:rsidRPr="00F869B4">
        <w:rPr>
          <w:rFonts w:cs="Calibri"/>
          <w:color w:val="000000"/>
        </w:rPr>
        <w:t>%</w:t>
      </w:r>
    </w:p>
    <w:p w14:paraId="5B84C43A" w14:textId="77777777" w:rsidR="00F869B4" w:rsidRPr="00F869B4" w:rsidRDefault="00F869B4" w:rsidP="00F869B4">
      <w:pPr>
        <w:numPr>
          <w:ilvl w:val="0"/>
          <w:numId w:val="12"/>
        </w:numPr>
        <w:pBdr>
          <w:top w:val="nil"/>
          <w:left w:val="nil"/>
          <w:bottom w:val="nil"/>
          <w:right w:val="nil"/>
          <w:between w:val="nil"/>
        </w:pBdr>
        <w:spacing w:after="0"/>
        <w:rPr>
          <w:rFonts w:cs="Calibri"/>
          <w:color w:val="000000"/>
        </w:rPr>
      </w:pPr>
      <w:r w:rsidRPr="00F869B4">
        <w:rPr>
          <w:rFonts w:cs="Calibri"/>
          <w:b/>
          <w:bCs/>
          <w:color w:val="000000"/>
        </w:rPr>
        <w:t>EBIT</w:t>
      </w:r>
      <w:r w:rsidRPr="00F869B4">
        <w:rPr>
          <w:rFonts w:cs="Calibri"/>
          <w:color w:val="000000"/>
        </w:rPr>
        <w:t>: € 0,8 milioni</w:t>
      </w:r>
    </w:p>
    <w:p w14:paraId="0F68DDA2" w14:textId="4C505583" w:rsidR="00F869B4" w:rsidRPr="00F869B4" w:rsidRDefault="00F869B4" w:rsidP="00F869B4">
      <w:pPr>
        <w:numPr>
          <w:ilvl w:val="0"/>
          <w:numId w:val="12"/>
        </w:numPr>
        <w:pBdr>
          <w:top w:val="nil"/>
          <w:left w:val="nil"/>
          <w:bottom w:val="nil"/>
          <w:right w:val="nil"/>
          <w:between w:val="nil"/>
        </w:pBdr>
        <w:spacing w:after="0"/>
        <w:rPr>
          <w:rFonts w:cs="Calibri"/>
          <w:color w:val="000000"/>
        </w:rPr>
      </w:pPr>
      <w:r w:rsidRPr="00F869B4">
        <w:rPr>
          <w:rFonts w:cs="Calibri"/>
          <w:b/>
          <w:bCs/>
          <w:color w:val="000000"/>
        </w:rPr>
        <w:t>Utile netto</w:t>
      </w:r>
      <w:r w:rsidR="005A3286">
        <w:rPr>
          <w:rFonts w:cs="Calibri"/>
          <w:b/>
          <w:bCs/>
          <w:color w:val="000000"/>
        </w:rPr>
        <w:t xml:space="preserve"> </w:t>
      </w:r>
      <w:r w:rsidR="00BD46AB">
        <w:rPr>
          <w:rFonts w:cs="Calibri"/>
          <w:b/>
          <w:bCs/>
          <w:color w:val="000000"/>
        </w:rPr>
        <w:t>del periodo</w:t>
      </w:r>
      <w:r w:rsidRPr="00F869B4">
        <w:rPr>
          <w:rFonts w:cs="Calibri"/>
          <w:color w:val="000000"/>
        </w:rPr>
        <w:t>: € 0,4 milioni</w:t>
      </w:r>
    </w:p>
    <w:p w14:paraId="450B4D4B" w14:textId="2514C087" w:rsidR="00F869B4" w:rsidRPr="00F869B4" w:rsidRDefault="00F869B4" w:rsidP="00F869B4">
      <w:pPr>
        <w:numPr>
          <w:ilvl w:val="0"/>
          <w:numId w:val="12"/>
        </w:numPr>
        <w:pBdr>
          <w:top w:val="nil"/>
          <w:left w:val="nil"/>
          <w:bottom w:val="nil"/>
          <w:right w:val="nil"/>
          <w:between w:val="nil"/>
        </w:pBdr>
        <w:spacing w:after="0"/>
        <w:rPr>
          <w:rFonts w:cs="Calibri"/>
          <w:color w:val="000000"/>
        </w:rPr>
      </w:pPr>
      <w:r w:rsidRPr="00F869B4">
        <w:rPr>
          <w:rFonts w:cs="Calibri"/>
          <w:b/>
          <w:bCs/>
          <w:color w:val="000000"/>
        </w:rPr>
        <w:t xml:space="preserve">Indebitamento </w:t>
      </w:r>
      <w:r w:rsidR="00F05595">
        <w:rPr>
          <w:rFonts w:cs="Calibri"/>
          <w:b/>
          <w:bCs/>
          <w:color w:val="000000"/>
        </w:rPr>
        <w:t>F</w:t>
      </w:r>
      <w:r w:rsidRPr="00F869B4">
        <w:rPr>
          <w:rFonts w:cs="Calibri"/>
          <w:b/>
          <w:bCs/>
          <w:color w:val="000000"/>
        </w:rPr>
        <w:t xml:space="preserve">inanziario </w:t>
      </w:r>
      <w:r w:rsidR="00F05595">
        <w:rPr>
          <w:rFonts w:cs="Calibri"/>
          <w:b/>
          <w:bCs/>
          <w:color w:val="000000"/>
        </w:rPr>
        <w:t>N</w:t>
      </w:r>
      <w:r w:rsidRPr="00F869B4">
        <w:rPr>
          <w:rFonts w:cs="Calibri"/>
          <w:b/>
          <w:bCs/>
          <w:color w:val="000000"/>
        </w:rPr>
        <w:t>etto</w:t>
      </w:r>
      <w:r w:rsidRPr="00F869B4">
        <w:rPr>
          <w:rFonts w:cs="Calibri"/>
          <w:color w:val="000000"/>
        </w:rPr>
        <w:t xml:space="preserve">: </w:t>
      </w:r>
      <w:r w:rsidRPr="00F05595">
        <w:rPr>
          <w:rFonts w:cs="Calibri"/>
          <w:i/>
          <w:iCs/>
          <w:color w:val="000000"/>
        </w:rPr>
        <w:t>cash negative</w:t>
      </w:r>
      <w:r w:rsidRPr="00F869B4">
        <w:rPr>
          <w:rFonts w:cs="Calibri"/>
          <w:color w:val="000000"/>
        </w:rPr>
        <w:t xml:space="preserve"> per € 2,3 milioni</w:t>
      </w:r>
    </w:p>
    <w:p w14:paraId="5DA10DFC" w14:textId="77777777" w:rsidR="00F869B4" w:rsidRPr="00F869B4" w:rsidRDefault="00F869B4" w:rsidP="00F869B4">
      <w:pPr>
        <w:numPr>
          <w:ilvl w:val="0"/>
          <w:numId w:val="12"/>
        </w:numPr>
        <w:pBdr>
          <w:top w:val="nil"/>
          <w:left w:val="nil"/>
          <w:bottom w:val="nil"/>
          <w:right w:val="nil"/>
          <w:between w:val="nil"/>
        </w:pBdr>
        <w:spacing w:after="0"/>
        <w:rPr>
          <w:rFonts w:cs="Calibri"/>
          <w:color w:val="000000"/>
        </w:rPr>
      </w:pPr>
      <w:r w:rsidRPr="00F869B4">
        <w:rPr>
          <w:rFonts w:cs="Calibri"/>
          <w:b/>
          <w:bCs/>
          <w:color w:val="000000"/>
        </w:rPr>
        <w:t>Patrimonio netto</w:t>
      </w:r>
      <w:r w:rsidRPr="00F869B4">
        <w:rPr>
          <w:rFonts w:cs="Calibri"/>
          <w:color w:val="000000"/>
        </w:rPr>
        <w:t>: € 9,6 milioni</w:t>
      </w:r>
    </w:p>
    <w:p w14:paraId="71A0DED3" w14:textId="77777777" w:rsidR="00E846FA" w:rsidRDefault="00E846FA" w:rsidP="00FD6E5B">
      <w:pPr>
        <w:pBdr>
          <w:top w:val="nil"/>
          <w:left w:val="nil"/>
          <w:bottom w:val="nil"/>
          <w:right w:val="nil"/>
          <w:between w:val="nil"/>
        </w:pBdr>
        <w:spacing w:after="0"/>
        <w:rPr>
          <w:rFonts w:cs="Calibri"/>
          <w:color w:val="000000"/>
        </w:rPr>
      </w:pPr>
    </w:p>
    <w:p w14:paraId="26712A6A" w14:textId="3C95C33D" w:rsidR="00137E23" w:rsidRPr="00E846FA" w:rsidRDefault="00E846FA" w:rsidP="00FD6E5B">
      <w:pPr>
        <w:pBdr>
          <w:top w:val="nil"/>
          <w:left w:val="nil"/>
          <w:bottom w:val="nil"/>
          <w:right w:val="nil"/>
          <w:between w:val="nil"/>
        </w:pBdr>
        <w:spacing w:after="0"/>
        <w:rPr>
          <w:rFonts w:cs="Calibri"/>
          <w:b/>
          <w:color w:val="000000"/>
        </w:rPr>
      </w:pPr>
      <w:r w:rsidRPr="00E846FA">
        <w:rPr>
          <w:rFonts w:cs="Calibri"/>
          <w:b/>
          <w:color w:val="000000"/>
        </w:rPr>
        <w:lastRenderedPageBreak/>
        <w:t>FATTI AVVENUTI NEL CORSO DEL</w:t>
      </w:r>
      <w:r w:rsidR="002135BA">
        <w:rPr>
          <w:rFonts w:cs="Calibri"/>
          <w:b/>
          <w:color w:val="000000"/>
        </w:rPr>
        <w:t xml:space="preserve"> PERIODO</w:t>
      </w:r>
    </w:p>
    <w:p w14:paraId="69AD26CA" w14:textId="32F20310" w:rsidR="00E846FA" w:rsidRDefault="00E846FA" w:rsidP="00FD6E5B">
      <w:pPr>
        <w:pBdr>
          <w:top w:val="nil"/>
          <w:left w:val="nil"/>
          <w:bottom w:val="nil"/>
          <w:right w:val="nil"/>
          <w:between w:val="nil"/>
        </w:pBdr>
        <w:spacing w:after="0"/>
        <w:rPr>
          <w:rFonts w:cs="Calibri"/>
          <w:color w:val="000000"/>
        </w:rPr>
      </w:pPr>
    </w:p>
    <w:p w14:paraId="1B9F3640" w14:textId="29088111" w:rsidR="001314DD" w:rsidRDefault="001314DD" w:rsidP="00FD6E5B">
      <w:pPr>
        <w:pBdr>
          <w:top w:val="nil"/>
          <w:left w:val="nil"/>
          <w:bottom w:val="nil"/>
          <w:right w:val="nil"/>
          <w:between w:val="nil"/>
        </w:pBdr>
        <w:spacing w:after="0"/>
        <w:rPr>
          <w:rFonts w:cs="Calibri"/>
          <w:color w:val="000000"/>
        </w:rPr>
      </w:pPr>
      <w:r w:rsidRPr="001314DD">
        <w:rPr>
          <w:rFonts w:cs="Calibri"/>
          <w:color w:val="000000"/>
        </w:rPr>
        <w:t>La Società, nei primi mesi del 2025, ha partecipato, come nel 2024, alle fiere internazionali di settore di Milano Home</w:t>
      </w:r>
      <w:r>
        <w:rPr>
          <w:rFonts w:cs="Calibri"/>
          <w:color w:val="000000"/>
        </w:rPr>
        <w:t xml:space="preserve"> (Italia)</w:t>
      </w:r>
      <w:r w:rsidRPr="001314DD">
        <w:rPr>
          <w:rFonts w:cs="Calibri"/>
          <w:color w:val="000000"/>
        </w:rPr>
        <w:t xml:space="preserve"> e Ambiente di Francoforte</w:t>
      </w:r>
      <w:r>
        <w:rPr>
          <w:rFonts w:cs="Calibri"/>
          <w:color w:val="000000"/>
        </w:rPr>
        <w:t xml:space="preserve"> (Germania).</w:t>
      </w:r>
    </w:p>
    <w:p w14:paraId="05B518A9" w14:textId="77777777" w:rsidR="001314DD" w:rsidRDefault="001314DD" w:rsidP="00FD6E5B">
      <w:pPr>
        <w:pBdr>
          <w:top w:val="nil"/>
          <w:left w:val="nil"/>
          <w:bottom w:val="nil"/>
          <w:right w:val="nil"/>
          <w:between w:val="nil"/>
        </w:pBdr>
        <w:spacing w:after="0"/>
        <w:rPr>
          <w:rFonts w:cs="Calibri"/>
          <w:color w:val="000000"/>
        </w:rPr>
      </w:pPr>
    </w:p>
    <w:p w14:paraId="237CE22B" w14:textId="0DC90D3D" w:rsidR="002C76F0" w:rsidRDefault="002C76F0" w:rsidP="00FD6E5B">
      <w:pPr>
        <w:pBdr>
          <w:top w:val="nil"/>
          <w:left w:val="nil"/>
          <w:bottom w:val="nil"/>
          <w:right w:val="nil"/>
          <w:between w:val="nil"/>
        </w:pBdr>
        <w:spacing w:after="0"/>
        <w:rPr>
          <w:rFonts w:cs="Calibri"/>
          <w:color w:val="000000"/>
        </w:rPr>
      </w:pPr>
      <w:r w:rsidRPr="002C76F0">
        <w:rPr>
          <w:rFonts w:cs="Calibri"/>
          <w:color w:val="000000"/>
        </w:rPr>
        <w:t xml:space="preserve">In data </w:t>
      </w:r>
      <w:r w:rsidRPr="002C76F0">
        <w:rPr>
          <w:rFonts w:cs="Calibri"/>
          <w:b/>
          <w:bCs/>
          <w:color w:val="000000"/>
        </w:rPr>
        <w:t>13 gennaio 2025</w:t>
      </w:r>
      <w:r w:rsidRPr="002C76F0">
        <w:rPr>
          <w:rFonts w:cs="Calibri"/>
          <w:color w:val="000000"/>
        </w:rPr>
        <w:t xml:space="preserve">, Pozzi Milano ha rinnovato un accordo con nota catena retail messicana, per ordine di prodotti </w:t>
      </w:r>
      <w:proofErr w:type="spellStart"/>
      <w:r w:rsidRPr="00900304">
        <w:rPr>
          <w:rFonts w:cs="Calibri"/>
          <w:i/>
          <w:iCs/>
          <w:color w:val="000000"/>
        </w:rPr>
        <w:t>tableware</w:t>
      </w:r>
      <w:proofErr w:type="spellEnd"/>
      <w:r w:rsidRPr="002C76F0">
        <w:rPr>
          <w:rFonts w:cs="Calibri"/>
          <w:color w:val="000000"/>
        </w:rPr>
        <w:t>, del valore di circa $ 1,6 milioni (circa € 1,5 milioni).</w:t>
      </w:r>
    </w:p>
    <w:p w14:paraId="78CBD855" w14:textId="77777777" w:rsidR="002C76F0" w:rsidRDefault="002C76F0" w:rsidP="00FD6E5B">
      <w:pPr>
        <w:pBdr>
          <w:top w:val="nil"/>
          <w:left w:val="nil"/>
          <w:bottom w:val="nil"/>
          <w:right w:val="nil"/>
          <w:between w:val="nil"/>
        </w:pBdr>
        <w:spacing w:after="0"/>
        <w:rPr>
          <w:rFonts w:cs="Calibri"/>
          <w:color w:val="000000"/>
        </w:rPr>
      </w:pPr>
    </w:p>
    <w:p w14:paraId="204D1B35" w14:textId="527AF993" w:rsidR="002C76F0" w:rsidRDefault="002C76F0" w:rsidP="00FD6E5B">
      <w:pPr>
        <w:pBdr>
          <w:top w:val="nil"/>
          <w:left w:val="nil"/>
          <w:bottom w:val="nil"/>
          <w:right w:val="nil"/>
          <w:between w:val="nil"/>
        </w:pBdr>
        <w:spacing w:after="0"/>
        <w:rPr>
          <w:rFonts w:cs="Calibri"/>
          <w:color w:val="000000"/>
        </w:rPr>
      </w:pPr>
      <w:r w:rsidRPr="002C76F0">
        <w:rPr>
          <w:rFonts w:cs="Calibri"/>
          <w:color w:val="000000"/>
        </w:rPr>
        <w:t xml:space="preserve">In data </w:t>
      </w:r>
      <w:r w:rsidRPr="002C76F0">
        <w:rPr>
          <w:rFonts w:cs="Calibri"/>
          <w:b/>
          <w:bCs/>
          <w:color w:val="000000"/>
        </w:rPr>
        <w:t>28 gennaio 2025</w:t>
      </w:r>
      <w:r w:rsidRPr="002C76F0">
        <w:rPr>
          <w:rFonts w:cs="Calibri"/>
          <w:color w:val="000000"/>
        </w:rPr>
        <w:t xml:space="preserve">, il Consiglio di Amministrazione ha approvato la sottoscrizione, con la parte correlata </w:t>
      </w:r>
      <w:proofErr w:type="spellStart"/>
      <w:r w:rsidRPr="002C76F0">
        <w:rPr>
          <w:rFonts w:cs="Calibri"/>
          <w:color w:val="000000"/>
        </w:rPr>
        <w:t>Promotica</w:t>
      </w:r>
      <w:proofErr w:type="spellEnd"/>
      <w:r w:rsidRPr="002C76F0">
        <w:rPr>
          <w:rFonts w:cs="Calibri"/>
          <w:color w:val="000000"/>
        </w:rPr>
        <w:t xml:space="preserve"> S.p.A., di un contratto quadro valido dal 1 febbraio 2025 fino al 31 gennaio 2026 e avente ad oggetto il rinnovo della fornitura da parte di Pozzi Milano, mediante il marchio di proprietà EasyLife e i marchi in licenza “Pozzi”, “Castello Pozzi” e “Pozzi Milano 1876” e le sue declinazioni, di prodotti per la casa e per la tavola realizzati in porcellana e altri materiali per importo complessivo massimo nell'arco di 12 mesi di € 4.000.000 (oltre IVA). </w:t>
      </w:r>
    </w:p>
    <w:p w14:paraId="744AF2A2" w14:textId="77777777" w:rsidR="002C76F0" w:rsidRDefault="002C76F0" w:rsidP="00FD6E5B">
      <w:pPr>
        <w:pBdr>
          <w:top w:val="nil"/>
          <w:left w:val="nil"/>
          <w:bottom w:val="nil"/>
          <w:right w:val="nil"/>
          <w:between w:val="nil"/>
        </w:pBdr>
        <w:spacing w:after="0"/>
        <w:rPr>
          <w:rFonts w:cs="Calibri"/>
          <w:color w:val="000000"/>
        </w:rPr>
      </w:pPr>
    </w:p>
    <w:p w14:paraId="51937F39" w14:textId="260B1C48" w:rsidR="002C76F0" w:rsidRDefault="002C76F0" w:rsidP="00FD6E5B">
      <w:pPr>
        <w:pBdr>
          <w:top w:val="nil"/>
          <w:left w:val="nil"/>
          <w:bottom w:val="nil"/>
          <w:right w:val="nil"/>
          <w:between w:val="nil"/>
        </w:pBdr>
        <w:spacing w:after="0"/>
        <w:rPr>
          <w:rFonts w:cs="Calibri"/>
          <w:color w:val="000000"/>
        </w:rPr>
      </w:pPr>
      <w:r w:rsidRPr="002C76F0">
        <w:rPr>
          <w:rFonts w:cs="Calibri"/>
          <w:color w:val="000000"/>
        </w:rPr>
        <w:t xml:space="preserve">In data </w:t>
      </w:r>
      <w:r w:rsidRPr="002C76F0">
        <w:rPr>
          <w:rFonts w:cs="Calibri"/>
          <w:b/>
          <w:bCs/>
          <w:color w:val="000000"/>
        </w:rPr>
        <w:t>24 marzo 2025</w:t>
      </w:r>
      <w:r w:rsidRPr="002C76F0">
        <w:rPr>
          <w:rFonts w:cs="Calibri"/>
          <w:color w:val="000000"/>
        </w:rPr>
        <w:t>, Pozzi Milano ha annunciato l’acquisizione</w:t>
      </w:r>
      <w:r w:rsidR="005A3286">
        <w:rPr>
          <w:rFonts w:cs="Calibri"/>
          <w:color w:val="000000"/>
        </w:rPr>
        <w:t>, formalizzata in data 21 marzo 2025,</w:t>
      </w:r>
      <w:r w:rsidRPr="002C76F0">
        <w:rPr>
          <w:rFonts w:cs="Calibri"/>
          <w:color w:val="000000"/>
        </w:rPr>
        <w:t xml:space="preserve"> del 90% del capitale sociale di </w:t>
      </w:r>
      <w:proofErr w:type="spellStart"/>
      <w:r w:rsidRPr="002C76F0">
        <w:rPr>
          <w:rFonts w:cs="Calibri"/>
          <w:color w:val="000000"/>
        </w:rPr>
        <w:t>Venditio</w:t>
      </w:r>
      <w:proofErr w:type="spellEnd"/>
      <w:r w:rsidRPr="002C76F0">
        <w:rPr>
          <w:rFonts w:cs="Calibri"/>
          <w:color w:val="000000"/>
        </w:rPr>
        <w:t xml:space="preserve"> SAS, master agent attivo in Francia nel settore del </w:t>
      </w:r>
      <w:proofErr w:type="spellStart"/>
      <w:r w:rsidRPr="00BA2A98">
        <w:rPr>
          <w:rFonts w:cs="Calibri"/>
          <w:i/>
          <w:iCs/>
          <w:color w:val="000000"/>
        </w:rPr>
        <w:t>tableware</w:t>
      </w:r>
      <w:proofErr w:type="spellEnd"/>
      <w:r w:rsidRPr="002C76F0">
        <w:rPr>
          <w:rFonts w:cs="Calibri"/>
          <w:color w:val="000000"/>
        </w:rPr>
        <w:t xml:space="preserve"> e del </w:t>
      </w:r>
      <w:proofErr w:type="spellStart"/>
      <w:r w:rsidRPr="00BA2A98">
        <w:rPr>
          <w:rFonts w:cs="Calibri"/>
          <w:i/>
          <w:iCs/>
          <w:color w:val="000000"/>
        </w:rPr>
        <w:t>kitchenware</w:t>
      </w:r>
      <w:proofErr w:type="spellEnd"/>
      <w:r w:rsidRPr="002C76F0">
        <w:rPr>
          <w:rFonts w:cs="Calibri"/>
          <w:color w:val="000000"/>
        </w:rPr>
        <w:t xml:space="preserve">, nonché partner storico della Società. L’acquisizione rappresenta l’avvio della strategia di crescita per linee esterne definita da Pozzi Milano e costituisce un passaggio chiave nello sviluppo di un hub strategico dedicato alla gestione e alla valorizzazione dei </w:t>
      </w:r>
      <w:r>
        <w:rPr>
          <w:rFonts w:cs="Calibri"/>
          <w:color w:val="000000"/>
        </w:rPr>
        <w:t>marchi</w:t>
      </w:r>
      <w:r w:rsidRPr="002C76F0">
        <w:rPr>
          <w:rFonts w:cs="Calibri"/>
          <w:color w:val="000000"/>
        </w:rPr>
        <w:t xml:space="preserve"> del Gruppo. Inoltre, in aggiunta a quanto comunicato in data 24 marzo 2025 in merito all’acquisizione, si precisa che alla data dell’ultimo bilancio disponibile l’attivo di </w:t>
      </w:r>
      <w:proofErr w:type="spellStart"/>
      <w:r w:rsidRPr="002C76F0">
        <w:rPr>
          <w:rFonts w:cs="Calibri"/>
          <w:color w:val="000000"/>
        </w:rPr>
        <w:t>Venditios</w:t>
      </w:r>
      <w:proofErr w:type="spellEnd"/>
      <w:r w:rsidRPr="002C76F0">
        <w:rPr>
          <w:rFonts w:cs="Calibri"/>
          <w:color w:val="000000"/>
        </w:rPr>
        <w:t xml:space="preserve"> SAS ammonta a circa € 0,1 milioni, il fatturato è pari a circa € 0,6 milioni e l’EBITDA pari a circa € 0,04 milioni.</w:t>
      </w:r>
    </w:p>
    <w:p w14:paraId="0F63B12C" w14:textId="77777777" w:rsidR="00C459B9" w:rsidRDefault="00C459B9" w:rsidP="00FD6E5B">
      <w:pPr>
        <w:pBdr>
          <w:top w:val="nil"/>
          <w:left w:val="nil"/>
          <w:bottom w:val="nil"/>
          <w:right w:val="nil"/>
          <w:between w:val="nil"/>
        </w:pBdr>
        <w:spacing w:after="0"/>
        <w:rPr>
          <w:rFonts w:cs="Calibri"/>
          <w:color w:val="000000"/>
        </w:rPr>
      </w:pPr>
    </w:p>
    <w:p w14:paraId="0A5D6A1D" w14:textId="6A4102E4" w:rsidR="00C459B9" w:rsidRDefault="00C459B9" w:rsidP="00FD6E5B">
      <w:pPr>
        <w:pBdr>
          <w:top w:val="nil"/>
          <w:left w:val="nil"/>
          <w:bottom w:val="nil"/>
          <w:right w:val="nil"/>
          <w:between w:val="nil"/>
        </w:pBdr>
        <w:spacing w:after="0"/>
        <w:rPr>
          <w:rFonts w:cs="Calibri"/>
          <w:color w:val="000000"/>
        </w:rPr>
      </w:pPr>
      <w:r w:rsidRPr="002C76F0">
        <w:rPr>
          <w:rFonts w:cs="Calibri"/>
          <w:color w:val="000000"/>
        </w:rPr>
        <w:t xml:space="preserve">In data </w:t>
      </w:r>
      <w:r>
        <w:rPr>
          <w:rFonts w:cs="Calibri"/>
          <w:b/>
          <w:bCs/>
          <w:color w:val="000000"/>
        </w:rPr>
        <w:t>31</w:t>
      </w:r>
      <w:r w:rsidRPr="002C76F0">
        <w:rPr>
          <w:rFonts w:cs="Calibri"/>
          <w:b/>
          <w:bCs/>
          <w:color w:val="000000"/>
        </w:rPr>
        <w:t xml:space="preserve"> marzo 2025</w:t>
      </w:r>
      <w:r w:rsidRPr="002C76F0">
        <w:rPr>
          <w:rFonts w:cs="Calibri"/>
          <w:color w:val="000000"/>
        </w:rPr>
        <w:t xml:space="preserve">, Pozzi Milano ha annunciato l’acquisizione del </w:t>
      </w:r>
      <w:r>
        <w:rPr>
          <w:rFonts w:cs="Calibri"/>
          <w:color w:val="000000"/>
        </w:rPr>
        <w:t>10</w:t>
      </w:r>
      <w:r w:rsidRPr="002C76F0">
        <w:rPr>
          <w:rFonts w:cs="Calibri"/>
          <w:color w:val="000000"/>
        </w:rPr>
        <w:t xml:space="preserve">0% del capitale sociale di </w:t>
      </w:r>
      <w:r>
        <w:rPr>
          <w:rFonts w:cs="Calibri"/>
          <w:color w:val="000000"/>
        </w:rPr>
        <w:t>Mascagni Casa S.r.l.</w:t>
      </w:r>
      <w:r w:rsidRPr="00C459B9">
        <w:rPr>
          <w:rFonts w:cs="Calibri"/>
          <w:color w:val="000000"/>
        </w:rPr>
        <w:t>, storica società italiana operante nel settore dell’</w:t>
      </w:r>
      <w:r w:rsidRPr="00C459B9">
        <w:rPr>
          <w:rFonts w:cs="Calibri"/>
          <w:i/>
          <w:iCs/>
          <w:color w:val="000000"/>
        </w:rPr>
        <w:t xml:space="preserve">home </w:t>
      </w:r>
      <w:proofErr w:type="spellStart"/>
      <w:r w:rsidR="00377E06">
        <w:rPr>
          <w:rFonts w:cs="Calibri"/>
          <w:i/>
          <w:iCs/>
          <w:color w:val="000000"/>
        </w:rPr>
        <w:t>décor</w:t>
      </w:r>
      <w:proofErr w:type="spellEnd"/>
      <w:r w:rsidRPr="00C459B9">
        <w:rPr>
          <w:rFonts w:cs="Calibri"/>
          <w:i/>
          <w:iCs/>
          <w:color w:val="000000"/>
        </w:rPr>
        <w:t xml:space="preserve"> </w:t>
      </w:r>
      <w:r w:rsidRPr="00C459B9">
        <w:rPr>
          <w:rFonts w:cs="Calibri"/>
          <w:color w:val="000000"/>
        </w:rPr>
        <w:t>e dei complementi d’arredo con sede a Casalecchio di Reno in provincia di Bologna</w:t>
      </w:r>
      <w:r w:rsidRPr="002C76F0">
        <w:rPr>
          <w:rFonts w:cs="Calibri"/>
          <w:color w:val="000000"/>
        </w:rPr>
        <w:t xml:space="preserve">. L’acquisizione </w:t>
      </w:r>
      <w:r w:rsidRPr="00C459B9">
        <w:rPr>
          <w:rFonts w:cs="Calibri"/>
          <w:color w:val="000000"/>
        </w:rPr>
        <w:t xml:space="preserve">si inserisce nella strategia di crescita e diversificazione del Gruppo, con l’obiettivo di rafforzare la propria posizione nel settore </w:t>
      </w:r>
      <w:r w:rsidRPr="00C459B9">
        <w:rPr>
          <w:rFonts w:cs="Calibri"/>
          <w:i/>
          <w:iCs/>
          <w:color w:val="000000"/>
        </w:rPr>
        <w:t xml:space="preserve">home </w:t>
      </w:r>
      <w:proofErr w:type="spellStart"/>
      <w:r w:rsidRPr="00C459B9">
        <w:rPr>
          <w:rFonts w:cs="Calibri"/>
          <w:i/>
          <w:iCs/>
          <w:color w:val="000000"/>
        </w:rPr>
        <w:t>d</w:t>
      </w:r>
      <w:r w:rsidR="00377E06">
        <w:rPr>
          <w:rFonts w:cs="Calibri"/>
          <w:i/>
          <w:iCs/>
          <w:color w:val="000000"/>
        </w:rPr>
        <w:t>é</w:t>
      </w:r>
      <w:r w:rsidRPr="00C459B9">
        <w:rPr>
          <w:rFonts w:cs="Calibri"/>
          <w:i/>
          <w:iCs/>
          <w:color w:val="000000"/>
        </w:rPr>
        <w:t>cor</w:t>
      </w:r>
      <w:proofErr w:type="spellEnd"/>
      <w:r w:rsidRPr="00C459B9">
        <w:rPr>
          <w:rFonts w:cs="Calibri"/>
          <w:color w:val="000000"/>
        </w:rPr>
        <w:t xml:space="preserve"> e ampliare l’offerta di soluzioni integrate per l’arredo casa, ottimizzando al contempo la filiera commerciale e migliorando la propria competitività grazie a un portafoglio prodotti più ampio e sinergico</w:t>
      </w:r>
      <w:r>
        <w:rPr>
          <w:rFonts w:cs="Calibri"/>
          <w:color w:val="000000"/>
        </w:rPr>
        <w:t xml:space="preserve">. </w:t>
      </w:r>
    </w:p>
    <w:p w14:paraId="03C81148" w14:textId="77777777" w:rsidR="00C459B9" w:rsidRDefault="00C459B9" w:rsidP="00FD6E5B">
      <w:pPr>
        <w:pBdr>
          <w:top w:val="nil"/>
          <w:left w:val="nil"/>
          <w:bottom w:val="nil"/>
          <w:right w:val="nil"/>
          <w:between w:val="nil"/>
        </w:pBdr>
        <w:spacing w:after="0"/>
        <w:rPr>
          <w:rFonts w:cs="Calibri"/>
          <w:color w:val="000000"/>
        </w:rPr>
      </w:pPr>
    </w:p>
    <w:p w14:paraId="0B0C5658" w14:textId="6BB116E4" w:rsidR="00E846FA" w:rsidRPr="00FD6E5B" w:rsidRDefault="00E846FA" w:rsidP="00FD6E5B">
      <w:pPr>
        <w:pBdr>
          <w:top w:val="nil"/>
          <w:left w:val="nil"/>
          <w:bottom w:val="nil"/>
          <w:right w:val="nil"/>
          <w:between w:val="nil"/>
        </w:pBdr>
        <w:spacing w:after="0"/>
        <w:rPr>
          <w:rFonts w:cs="Calibri"/>
          <w:b/>
          <w:bCs/>
          <w:color w:val="000000"/>
        </w:rPr>
      </w:pPr>
      <w:r w:rsidRPr="00390675">
        <w:rPr>
          <w:rFonts w:cs="Calibri"/>
          <w:b/>
          <w:bCs/>
          <w:color w:val="000000"/>
        </w:rPr>
        <w:t xml:space="preserve">FATTI DI RILIEVO AVVENUTI DOPO LA CHIUSURA </w:t>
      </w:r>
      <w:r w:rsidR="002135BA">
        <w:rPr>
          <w:rFonts w:cs="Calibri"/>
          <w:b/>
          <w:bCs/>
          <w:color w:val="000000"/>
        </w:rPr>
        <w:t>DEL SEMESTRE</w:t>
      </w:r>
    </w:p>
    <w:p w14:paraId="725CB684" w14:textId="77777777" w:rsidR="00E846FA" w:rsidRDefault="00E846FA" w:rsidP="00FD6E5B">
      <w:pPr>
        <w:pBdr>
          <w:top w:val="nil"/>
          <w:left w:val="nil"/>
          <w:bottom w:val="nil"/>
          <w:right w:val="nil"/>
          <w:between w:val="nil"/>
        </w:pBdr>
        <w:spacing w:after="0"/>
        <w:rPr>
          <w:rFonts w:cs="Calibri"/>
          <w:color w:val="000000"/>
        </w:rPr>
      </w:pPr>
    </w:p>
    <w:p w14:paraId="330F85D0" w14:textId="7390D955" w:rsidR="00707434" w:rsidRDefault="00E846FA" w:rsidP="00FD6E5B">
      <w:pPr>
        <w:pBdr>
          <w:top w:val="nil"/>
          <w:left w:val="nil"/>
          <w:bottom w:val="nil"/>
          <w:right w:val="nil"/>
          <w:between w:val="nil"/>
        </w:pBdr>
        <w:spacing w:after="0"/>
        <w:rPr>
          <w:rFonts w:cs="Calibri"/>
          <w:color w:val="000000"/>
        </w:rPr>
      </w:pPr>
      <w:r w:rsidRPr="00E846FA">
        <w:rPr>
          <w:rFonts w:cs="Calibri"/>
          <w:color w:val="000000"/>
        </w:rPr>
        <w:t>La Società, ne</w:t>
      </w:r>
      <w:r w:rsidR="002135BA">
        <w:rPr>
          <w:rFonts w:cs="Calibri"/>
          <w:color w:val="000000"/>
        </w:rPr>
        <w:t>l</w:t>
      </w:r>
      <w:r w:rsidRPr="00E846FA">
        <w:rPr>
          <w:rFonts w:cs="Calibri"/>
          <w:color w:val="000000"/>
        </w:rPr>
        <w:t xml:space="preserve"> </w:t>
      </w:r>
      <w:r w:rsidR="002135BA">
        <w:rPr>
          <w:rFonts w:cs="Calibri"/>
          <w:color w:val="000000"/>
        </w:rPr>
        <w:t>secondo semestre</w:t>
      </w:r>
      <w:r w:rsidRPr="00E846FA">
        <w:rPr>
          <w:rFonts w:cs="Calibri"/>
          <w:color w:val="000000"/>
        </w:rPr>
        <w:t xml:space="preserve"> del 202</w:t>
      </w:r>
      <w:r w:rsidR="00390675">
        <w:rPr>
          <w:rFonts w:cs="Calibri"/>
          <w:color w:val="000000"/>
        </w:rPr>
        <w:t>5</w:t>
      </w:r>
      <w:r w:rsidRPr="00E846FA">
        <w:rPr>
          <w:rFonts w:cs="Calibri"/>
          <w:color w:val="000000"/>
        </w:rPr>
        <w:t>, ha partecipato, come nel 202</w:t>
      </w:r>
      <w:r w:rsidR="00390675">
        <w:rPr>
          <w:rFonts w:cs="Calibri"/>
          <w:color w:val="000000"/>
        </w:rPr>
        <w:t>4</w:t>
      </w:r>
      <w:r w:rsidRPr="00E846FA">
        <w:rPr>
          <w:rFonts w:cs="Calibri"/>
          <w:color w:val="000000"/>
        </w:rPr>
        <w:t>, all</w:t>
      </w:r>
      <w:r w:rsidR="002135BA">
        <w:rPr>
          <w:rFonts w:cs="Calibri"/>
          <w:color w:val="000000"/>
        </w:rPr>
        <w:t>a</w:t>
      </w:r>
      <w:r w:rsidRPr="00E846FA">
        <w:rPr>
          <w:rFonts w:cs="Calibri"/>
          <w:color w:val="000000"/>
        </w:rPr>
        <w:t xml:space="preserve"> fier</w:t>
      </w:r>
      <w:r w:rsidR="002135BA">
        <w:rPr>
          <w:rFonts w:cs="Calibri"/>
          <w:color w:val="000000"/>
        </w:rPr>
        <w:t>a</w:t>
      </w:r>
      <w:r w:rsidRPr="00E846FA">
        <w:rPr>
          <w:rFonts w:cs="Calibri"/>
          <w:color w:val="000000"/>
        </w:rPr>
        <w:t xml:space="preserve"> </w:t>
      </w:r>
      <w:r w:rsidR="0034657E">
        <w:rPr>
          <w:rFonts w:cs="Calibri"/>
          <w:color w:val="000000"/>
        </w:rPr>
        <w:t>internazionali di</w:t>
      </w:r>
      <w:r w:rsidRPr="00E846FA">
        <w:rPr>
          <w:rFonts w:cs="Calibri"/>
          <w:color w:val="000000"/>
        </w:rPr>
        <w:t xml:space="preserve"> settore di </w:t>
      </w:r>
      <w:r w:rsidR="002135BA">
        <w:rPr>
          <w:rFonts w:cs="Calibri"/>
          <w:color w:val="000000"/>
        </w:rPr>
        <w:t xml:space="preserve">Maison &amp; </w:t>
      </w:r>
      <w:proofErr w:type="spellStart"/>
      <w:r w:rsidR="002135BA">
        <w:rPr>
          <w:rFonts w:cs="Calibri"/>
          <w:color w:val="000000"/>
        </w:rPr>
        <w:t>Objet</w:t>
      </w:r>
      <w:proofErr w:type="spellEnd"/>
      <w:r w:rsidR="002135BA">
        <w:rPr>
          <w:rFonts w:cs="Calibri"/>
          <w:color w:val="000000"/>
        </w:rPr>
        <w:t xml:space="preserve"> a Parigi (Francia)</w:t>
      </w:r>
      <w:r w:rsidRPr="00E846FA">
        <w:rPr>
          <w:rFonts w:cs="Calibri"/>
          <w:color w:val="000000"/>
        </w:rPr>
        <w:t>.</w:t>
      </w:r>
    </w:p>
    <w:p w14:paraId="705C5D50" w14:textId="77777777" w:rsidR="002135BA" w:rsidRDefault="002135BA" w:rsidP="00FD6E5B">
      <w:pPr>
        <w:pBdr>
          <w:top w:val="nil"/>
          <w:left w:val="nil"/>
          <w:bottom w:val="nil"/>
          <w:right w:val="nil"/>
          <w:between w:val="nil"/>
        </w:pBdr>
        <w:spacing w:after="0"/>
        <w:rPr>
          <w:rFonts w:cs="Calibri"/>
          <w:color w:val="000000"/>
        </w:rPr>
      </w:pPr>
    </w:p>
    <w:p w14:paraId="67279433" w14:textId="23977F88" w:rsidR="00415F7F" w:rsidRDefault="00415F7F" w:rsidP="00FD6E5B">
      <w:pPr>
        <w:pBdr>
          <w:top w:val="nil"/>
          <w:left w:val="nil"/>
          <w:bottom w:val="nil"/>
          <w:right w:val="nil"/>
          <w:between w:val="nil"/>
        </w:pBdr>
        <w:spacing w:after="0"/>
        <w:rPr>
          <w:rFonts w:cs="Calibri"/>
          <w:color w:val="000000"/>
        </w:rPr>
      </w:pPr>
      <w:r w:rsidRPr="002135BA">
        <w:rPr>
          <w:rFonts w:cs="Calibri"/>
          <w:color w:val="000000"/>
        </w:rPr>
        <w:t xml:space="preserve">In data </w:t>
      </w:r>
      <w:r>
        <w:rPr>
          <w:rFonts w:cs="Calibri"/>
          <w:b/>
          <w:bCs/>
          <w:color w:val="000000"/>
        </w:rPr>
        <w:t>1</w:t>
      </w:r>
      <w:r w:rsidRPr="00415F7F">
        <w:rPr>
          <w:rFonts w:cs="Calibri"/>
          <w:b/>
          <w:bCs/>
          <w:color w:val="000000"/>
        </w:rPr>
        <w:t>° luglio 2025</w:t>
      </w:r>
      <w:r w:rsidRPr="002135BA">
        <w:rPr>
          <w:rFonts w:cs="Calibri"/>
          <w:color w:val="000000"/>
        </w:rPr>
        <w:t xml:space="preserve">, la Società ha </w:t>
      </w:r>
      <w:r>
        <w:rPr>
          <w:rFonts w:cs="Calibri"/>
          <w:color w:val="000000"/>
        </w:rPr>
        <w:t xml:space="preserve">completato l’acquisizione dell’intero capitale sociale di </w:t>
      </w:r>
      <w:proofErr w:type="spellStart"/>
      <w:r>
        <w:rPr>
          <w:rFonts w:cs="Calibri"/>
          <w:color w:val="000000"/>
        </w:rPr>
        <w:t>Venditio</w:t>
      </w:r>
      <w:proofErr w:type="spellEnd"/>
      <w:r>
        <w:rPr>
          <w:rFonts w:cs="Calibri"/>
          <w:color w:val="000000"/>
        </w:rPr>
        <w:t xml:space="preserve"> SAS, </w:t>
      </w:r>
      <w:r w:rsidRPr="00415F7F">
        <w:rPr>
          <w:rFonts w:cs="Calibri"/>
          <w:color w:val="000000"/>
        </w:rPr>
        <w:t xml:space="preserve">master agent francese specializzato nella promozione della vendita di prodotti </w:t>
      </w:r>
      <w:proofErr w:type="spellStart"/>
      <w:r w:rsidRPr="00415F7F">
        <w:rPr>
          <w:rFonts w:cs="Calibri"/>
          <w:i/>
          <w:iCs/>
          <w:color w:val="000000"/>
        </w:rPr>
        <w:t>tableware</w:t>
      </w:r>
      <w:proofErr w:type="spellEnd"/>
      <w:r w:rsidRPr="00415F7F">
        <w:rPr>
          <w:rFonts w:cs="Calibri"/>
          <w:color w:val="000000"/>
        </w:rPr>
        <w:t xml:space="preserve"> e </w:t>
      </w:r>
      <w:proofErr w:type="spellStart"/>
      <w:r w:rsidRPr="00415F7F">
        <w:rPr>
          <w:rFonts w:cs="Calibri"/>
          <w:i/>
          <w:iCs/>
          <w:color w:val="000000"/>
        </w:rPr>
        <w:t>kitchenware</w:t>
      </w:r>
      <w:proofErr w:type="spellEnd"/>
      <w:r w:rsidRPr="00415F7F">
        <w:rPr>
          <w:rFonts w:cs="Calibri"/>
          <w:color w:val="000000"/>
        </w:rPr>
        <w:t xml:space="preserve"> e partner storico della Società</w:t>
      </w:r>
      <w:r>
        <w:rPr>
          <w:rFonts w:cs="Calibri"/>
          <w:color w:val="000000"/>
        </w:rPr>
        <w:t>.</w:t>
      </w:r>
    </w:p>
    <w:p w14:paraId="6C115D10" w14:textId="77777777" w:rsidR="00B8102F" w:rsidRDefault="00B8102F" w:rsidP="00FD6E5B">
      <w:pPr>
        <w:pBdr>
          <w:top w:val="nil"/>
          <w:left w:val="nil"/>
          <w:bottom w:val="nil"/>
          <w:right w:val="nil"/>
          <w:between w:val="nil"/>
        </w:pBdr>
        <w:spacing w:after="0"/>
        <w:rPr>
          <w:rFonts w:cs="Calibri"/>
          <w:color w:val="000000"/>
        </w:rPr>
      </w:pPr>
    </w:p>
    <w:p w14:paraId="2DDFC422" w14:textId="753B7578" w:rsidR="00415F7F" w:rsidRDefault="00415F7F" w:rsidP="00415F7F">
      <w:pPr>
        <w:pBdr>
          <w:top w:val="nil"/>
          <w:left w:val="nil"/>
          <w:bottom w:val="nil"/>
          <w:right w:val="nil"/>
          <w:between w:val="nil"/>
        </w:pBdr>
        <w:spacing w:after="0"/>
        <w:rPr>
          <w:rFonts w:cs="Calibri"/>
          <w:color w:val="000000"/>
        </w:rPr>
      </w:pPr>
      <w:r w:rsidRPr="002135BA">
        <w:rPr>
          <w:rFonts w:cs="Calibri"/>
          <w:color w:val="000000"/>
        </w:rPr>
        <w:lastRenderedPageBreak/>
        <w:t xml:space="preserve">In data </w:t>
      </w:r>
      <w:r>
        <w:rPr>
          <w:rFonts w:cs="Calibri"/>
          <w:b/>
          <w:bCs/>
          <w:color w:val="000000"/>
        </w:rPr>
        <w:t>28</w:t>
      </w:r>
      <w:r w:rsidRPr="00415F7F">
        <w:rPr>
          <w:rFonts w:cs="Calibri"/>
          <w:b/>
          <w:bCs/>
          <w:color w:val="000000"/>
        </w:rPr>
        <w:t xml:space="preserve"> </w:t>
      </w:r>
      <w:r>
        <w:rPr>
          <w:rFonts w:cs="Calibri"/>
          <w:b/>
          <w:bCs/>
          <w:color w:val="000000"/>
        </w:rPr>
        <w:t>agosto</w:t>
      </w:r>
      <w:r w:rsidRPr="00415F7F">
        <w:rPr>
          <w:rFonts w:cs="Calibri"/>
          <w:b/>
          <w:bCs/>
          <w:color w:val="000000"/>
        </w:rPr>
        <w:t xml:space="preserve"> 2025</w:t>
      </w:r>
      <w:r w:rsidRPr="002135BA">
        <w:rPr>
          <w:rFonts w:cs="Calibri"/>
          <w:color w:val="000000"/>
        </w:rPr>
        <w:t>, l</w:t>
      </w:r>
      <w:r w:rsidRPr="00415F7F">
        <w:rPr>
          <w:rFonts w:cs="Calibri"/>
          <w:color w:val="000000"/>
        </w:rPr>
        <w:t xml:space="preserve"> </w:t>
      </w:r>
      <w:r w:rsidRPr="00E846FA">
        <w:rPr>
          <w:rFonts w:cs="Calibri"/>
          <w:color w:val="000000"/>
        </w:rPr>
        <w:t xml:space="preserve">il Consiglio di Amministrazione </w:t>
      </w:r>
      <w:r>
        <w:rPr>
          <w:rFonts w:cs="Calibri"/>
          <w:color w:val="000000"/>
        </w:rPr>
        <w:t xml:space="preserve">ha approvato il progetto di fusione per incorporazione in Pozzi Milano S.p.A. della società Mascagni Casa S.r.l., progetto depositato in data </w:t>
      </w:r>
      <w:r w:rsidRPr="00415F7F">
        <w:rPr>
          <w:rFonts w:cs="Calibri"/>
          <w:b/>
          <w:bCs/>
          <w:color w:val="000000"/>
        </w:rPr>
        <w:t>1° settembre 2025</w:t>
      </w:r>
      <w:r>
        <w:rPr>
          <w:rFonts w:cs="Calibri"/>
          <w:color w:val="000000"/>
        </w:rPr>
        <w:t xml:space="preserve"> presso il registro delle imprese di Brescia e Bologna.</w:t>
      </w:r>
    </w:p>
    <w:p w14:paraId="70C496CB" w14:textId="77777777" w:rsidR="00415F7F" w:rsidRDefault="00415F7F" w:rsidP="00415F7F">
      <w:pPr>
        <w:pBdr>
          <w:top w:val="nil"/>
          <w:left w:val="nil"/>
          <w:bottom w:val="nil"/>
          <w:right w:val="nil"/>
          <w:between w:val="nil"/>
        </w:pBdr>
        <w:spacing w:after="0"/>
        <w:rPr>
          <w:rFonts w:cs="Calibri"/>
          <w:color w:val="000000"/>
        </w:rPr>
      </w:pPr>
    </w:p>
    <w:p w14:paraId="706BF08A" w14:textId="5AF3D0AF" w:rsidR="00C35E52" w:rsidRDefault="00415F7F" w:rsidP="00FD6E5B">
      <w:pPr>
        <w:pBdr>
          <w:top w:val="nil"/>
          <w:left w:val="nil"/>
          <w:bottom w:val="nil"/>
          <w:right w:val="nil"/>
          <w:between w:val="nil"/>
        </w:pBdr>
        <w:spacing w:after="0"/>
        <w:rPr>
          <w:rFonts w:cs="Calibri"/>
          <w:color w:val="000000"/>
        </w:rPr>
      </w:pPr>
      <w:r>
        <w:rPr>
          <w:rFonts w:cs="Calibri"/>
          <w:color w:val="000000"/>
        </w:rPr>
        <w:t xml:space="preserve">In data </w:t>
      </w:r>
      <w:r w:rsidRPr="00415F7F">
        <w:rPr>
          <w:rFonts w:cs="Calibri"/>
          <w:b/>
          <w:bCs/>
          <w:color w:val="000000"/>
        </w:rPr>
        <w:t>11 settembre 2025</w:t>
      </w:r>
      <w:r>
        <w:rPr>
          <w:rFonts w:cs="Calibri"/>
          <w:color w:val="000000"/>
        </w:rPr>
        <w:t>, la Società ha annunciato l’avvio di attività promozionali in Austria e in Polonia, per un valore complessivo pari a € 1,6 milioni.</w:t>
      </w:r>
    </w:p>
    <w:p w14:paraId="0F25C6A7" w14:textId="77777777" w:rsidR="009C4D7C" w:rsidRDefault="009C4D7C" w:rsidP="00FD6E5B">
      <w:pPr>
        <w:pBdr>
          <w:top w:val="nil"/>
          <w:left w:val="nil"/>
          <w:bottom w:val="nil"/>
          <w:right w:val="nil"/>
          <w:between w:val="nil"/>
        </w:pBdr>
        <w:spacing w:after="0"/>
        <w:rPr>
          <w:rFonts w:cs="Calibri"/>
          <w:color w:val="000000"/>
        </w:rPr>
      </w:pPr>
    </w:p>
    <w:p w14:paraId="723E6C79" w14:textId="17EF7C57" w:rsidR="0024360F" w:rsidRDefault="00E846FA" w:rsidP="0024360F">
      <w:pPr>
        <w:pBdr>
          <w:top w:val="nil"/>
          <w:left w:val="nil"/>
          <w:bottom w:val="nil"/>
          <w:right w:val="nil"/>
          <w:between w:val="nil"/>
        </w:pBdr>
        <w:spacing w:after="0"/>
        <w:rPr>
          <w:rFonts w:cs="Calibri"/>
          <w:b/>
          <w:color w:val="000000"/>
        </w:rPr>
      </w:pPr>
      <w:r w:rsidRPr="0046225B">
        <w:rPr>
          <w:rFonts w:cs="Calibri"/>
          <w:b/>
          <w:color w:val="000000"/>
        </w:rPr>
        <w:t>EVOLUZIONE PREVEDIBILE DELLA GESTIONE</w:t>
      </w:r>
    </w:p>
    <w:p w14:paraId="6FB82C17" w14:textId="74D2A371" w:rsidR="00377E06" w:rsidRDefault="00377E06" w:rsidP="0024360F">
      <w:pPr>
        <w:pBdr>
          <w:top w:val="nil"/>
          <w:left w:val="nil"/>
          <w:bottom w:val="nil"/>
          <w:right w:val="nil"/>
          <w:between w:val="nil"/>
        </w:pBdr>
        <w:spacing w:after="0"/>
        <w:rPr>
          <w:rFonts w:cs="Calibri"/>
          <w:color w:val="000000"/>
        </w:rPr>
      </w:pPr>
    </w:p>
    <w:p w14:paraId="2C0775A5" w14:textId="02F82ADF" w:rsidR="00377E06" w:rsidRPr="00377E06" w:rsidRDefault="00377E06" w:rsidP="00377E06">
      <w:pPr>
        <w:pBdr>
          <w:top w:val="nil"/>
          <w:left w:val="nil"/>
          <w:bottom w:val="nil"/>
          <w:right w:val="nil"/>
          <w:between w:val="nil"/>
        </w:pBdr>
        <w:spacing w:after="0"/>
        <w:rPr>
          <w:rFonts w:cs="Calibri"/>
          <w:color w:val="000000"/>
        </w:rPr>
      </w:pPr>
      <w:r w:rsidRPr="00377E06">
        <w:rPr>
          <w:rFonts w:cs="Calibri"/>
          <w:color w:val="000000"/>
        </w:rPr>
        <w:t>Nel corso del 2025, il Gruppo intende proseguire il percorso di crescita delineato negli esercizi precedenti, mantenendo un posizionamento competitivo in un contesto di mercato caratterizzato da forte concorrenza e da variabili macroeconomiche complesse. Le principali direttrici strategiche possono essere così sintetizzate:</w:t>
      </w:r>
    </w:p>
    <w:p w14:paraId="4BE55061" w14:textId="64735CF3" w:rsidR="00377E06" w:rsidRPr="00377E06" w:rsidRDefault="00377E06" w:rsidP="00377E06">
      <w:pPr>
        <w:numPr>
          <w:ilvl w:val="0"/>
          <w:numId w:val="11"/>
        </w:numPr>
        <w:pBdr>
          <w:top w:val="nil"/>
          <w:left w:val="nil"/>
          <w:bottom w:val="nil"/>
          <w:right w:val="nil"/>
          <w:between w:val="nil"/>
        </w:pBdr>
        <w:spacing w:after="0"/>
        <w:rPr>
          <w:rFonts w:cs="Calibri"/>
          <w:color w:val="000000"/>
        </w:rPr>
      </w:pPr>
      <w:r w:rsidRPr="00377E06">
        <w:rPr>
          <w:rFonts w:cs="Calibri"/>
          <w:b/>
          <w:bCs/>
          <w:color w:val="000000"/>
        </w:rPr>
        <w:t>Rafforzamento dei canali di distribuzione</w:t>
      </w:r>
      <w:r w:rsidRPr="00377E06">
        <w:rPr>
          <w:rFonts w:cs="Calibri"/>
          <w:color w:val="000000"/>
        </w:rPr>
        <w:t xml:space="preserve">: focalizzazione sul canale retail tradizionale, sui retailer specializzati e sui </w:t>
      </w:r>
      <w:proofErr w:type="spellStart"/>
      <w:r w:rsidRPr="00377E06">
        <w:rPr>
          <w:rFonts w:cs="Calibri"/>
          <w:i/>
          <w:iCs/>
          <w:color w:val="000000"/>
        </w:rPr>
        <w:t>department</w:t>
      </w:r>
      <w:proofErr w:type="spellEnd"/>
      <w:r w:rsidRPr="00377E06">
        <w:rPr>
          <w:rFonts w:cs="Calibri"/>
          <w:i/>
          <w:iCs/>
          <w:color w:val="000000"/>
        </w:rPr>
        <w:t xml:space="preserve"> store</w:t>
      </w:r>
      <w:r w:rsidRPr="00377E06">
        <w:rPr>
          <w:rFonts w:cs="Calibri"/>
          <w:color w:val="000000"/>
        </w:rPr>
        <w:t xml:space="preserve"> di fascia medio-alta, che costituiscono il principale mercato di riferimento. Tali canali continueranno a essere serviti attraverso una rete di agenti plurimandatari e distributori, con un orientamento prevalente verso la clientela internazionale di alto profilo</w:t>
      </w:r>
      <w:r>
        <w:rPr>
          <w:rFonts w:cs="Calibri"/>
          <w:color w:val="000000"/>
        </w:rPr>
        <w:t>;</w:t>
      </w:r>
    </w:p>
    <w:p w14:paraId="37497660" w14:textId="16CAB8F5" w:rsidR="00377E06" w:rsidRPr="00377E06" w:rsidRDefault="00377E06" w:rsidP="00377E06">
      <w:pPr>
        <w:numPr>
          <w:ilvl w:val="0"/>
          <w:numId w:val="11"/>
        </w:numPr>
        <w:pBdr>
          <w:top w:val="nil"/>
          <w:left w:val="nil"/>
          <w:bottom w:val="nil"/>
          <w:right w:val="nil"/>
          <w:between w:val="nil"/>
        </w:pBdr>
        <w:spacing w:after="0"/>
        <w:rPr>
          <w:rFonts w:cs="Calibri"/>
          <w:color w:val="000000"/>
        </w:rPr>
      </w:pPr>
      <w:r w:rsidRPr="00377E06">
        <w:rPr>
          <w:rFonts w:cs="Calibri"/>
          <w:b/>
          <w:bCs/>
          <w:color w:val="000000"/>
        </w:rPr>
        <w:t>Espansione internazionale</w:t>
      </w:r>
      <w:r w:rsidRPr="00377E06">
        <w:rPr>
          <w:rFonts w:cs="Calibri"/>
          <w:color w:val="000000"/>
        </w:rPr>
        <w:t xml:space="preserve">: incremento della presenza sui mercati esteri mediante l’apertura di filiali locali con management dedicato, geograficamente e culturalmente vicino al territorio di riferimento. In tale prospettiva si colloca l’acquisizione del master agent francese </w:t>
      </w:r>
      <w:proofErr w:type="spellStart"/>
      <w:r w:rsidRPr="00377E06">
        <w:rPr>
          <w:rFonts w:cs="Calibri"/>
          <w:color w:val="000000"/>
        </w:rPr>
        <w:t>Venditio</w:t>
      </w:r>
      <w:proofErr w:type="spellEnd"/>
      <w:r w:rsidRPr="00377E06">
        <w:rPr>
          <w:rFonts w:cs="Calibri"/>
          <w:color w:val="000000"/>
        </w:rPr>
        <w:t xml:space="preserve"> SAS</w:t>
      </w:r>
      <w:r>
        <w:rPr>
          <w:rFonts w:cs="Calibri"/>
          <w:color w:val="000000"/>
        </w:rPr>
        <w:t>;</w:t>
      </w:r>
    </w:p>
    <w:p w14:paraId="184F1240" w14:textId="278C68F9" w:rsidR="00377E06" w:rsidRPr="00377E06" w:rsidRDefault="00377E06" w:rsidP="00377E06">
      <w:pPr>
        <w:numPr>
          <w:ilvl w:val="0"/>
          <w:numId w:val="11"/>
        </w:numPr>
        <w:pBdr>
          <w:top w:val="nil"/>
          <w:left w:val="nil"/>
          <w:bottom w:val="nil"/>
          <w:right w:val="nil"/>
          <w:between w:val="nil"/>
        </w:pBdr>
        <w:spacing w:after="0"/>
        <w:rPr>
          <w:rFonts w:cs="Calibri"/>
          <w:color w:val="000000"/>
        </w:rPr>
      </w:pPr>
      <w:r w:rsidRPr="00377E06">
        <w:rPr>
          <w:rFonts w:cs="Calibri"/>
          <w:b/>
          <w:bCs/>
          <w:color w:val="000000"/>
        </w:rPr>
        <w:t>Innovazione di prodotto</w:t>
      </w:r>
      <w:r w:rsidRPr="00377E06">
        <w:rPr>
          <w:rFonts w:cs="Calibri"/>
          <w:color w:val="000000"/>
        </w:rPr>
        <w:t xml:space="preserve">: costante investimento in creatività e nello sviluppo di nuove collezioni, con l’obiettivo di incrementare il </w:t>
      </w:r>
      <w:r w:rsidRPr="00377E06">
        <w:rPr>
          <w:rFonts w:cs="Calibri"/>
          <w:i/>
          <w:iCs/>
          <w:color w:val="000000"/>
        </w:rPr>
        <w:t>sell-out</w:t>
      </w:r>
      <w:r w:rsidRPr="00377E06">
        <w:rPr>
          <w:rFonts w:cs="Calibri"/>
          <w:color w:val="000000"/>
        </w:rPr>
        <w:t xml:space="preserve"> per punto vendita e di supportare la forza commerciale nell’ampliamento della base clienti</w:t>
      </w:r>
      <w:r>
        <w:rPr>
          <w:rFonts w:cs="Calibri"/>
          <w:color w:val="000000"/>
        </w:rPr>
        <w:t>;</w:t>
      </w:r>
    </w:p>
    <w:p w14:paraId="2C7BDEC5" w14:textId="1BD93DF0" w:rsidR="00377E06" w:rsidRPr="00377E06" w:rsidRDefault="00377E06" w:rsidP="00377E06">
      <w:pPr>
        <w:numPr>
          <w:ilvl w:val="0"/>
          <w:numId w:val="11"/>
        </w:numPr>
        <w:pBdr>
          <w:top w:val="nil"/>
          <w:left w:val="nil"/>
          <w:bottom w:val="nil"/>
          <w:right w:val="nil"/>
          <w:between w:val="nil"/>
        </w:pBdr>
        <w:spacing w:after="0"/>
        <w:rPr>
          <w:rFonts w:cs="Calibri"/>
          <w:color w:val="000000"/>
        </w:rPr>
      </w:pPr>
      <w:r w:rsidRPr="00377E06">
        <w:rPr>
          <w:rFonts w:cs="Calibri"/>
          <w:b/>
          <w:bCs/>
          <w:color w:val="000000"/>
        </w:rPr>
        <w:t>Ampliamento del portafoglio marchi</w:t>
      </w:r>
      <w:r w:rsidRPr="00377E06">
        <w:rPr>
          <w:rFonts w:cs="Calibri"/>
          <w:color w:val="000000"/>
        </w:rPr>
        <w:t xml:space="preserve">: arricchimento dell’offerta attraverso la linea Pozzi 1876, caratterizzata da un posizionamento più alto rispetto alla linea EasyLife, e attraverso il rafforzamento nel segmento </w:t>
      </w:r>
      <w:r w:rsidRPr="00377E06">
        <w:rPr>
          <w:rFonts w:cs="Calibri"/>
          <w:i/>
          <w:iCs/>
          <w:color w:val="000000"/>
        </w:rPr>
        <w:t xml:space="preserve">home </w:t>
      </w:r>
      <w:proofErr w:type="spellStart"/>
      <w:r w:rsidRPr="00377E06">
        <w:rPr>
          <w:rFonts w:cs="Calibri"/>
          <w:i/>
          <w:iCs/>
          <w:color w:val="000000"/>
        </w:rPr>
        <w:t>décor</w:t>
      </w:r>
      <w:proofErr w:type="spellEnd"/>
      <w:r w:rsidRPr="00377E06">
        <w:rPr>
          <w:rFonts w:cs="Calibri"/>
          <w:color w:val="000000"/>
        </w:rPr>
        <w:t xml:space="preserve"> derivante dall’acquisizione del marchio Mascagni</w:t>
      </w:r>
      <w:r>
        <w:rPr>
          <w:rFonts w:cs="Calibri"/>
          <w:color w:val="000000"/>
        </w:rPr>
        <w:t xml:space="preserve"> Casa</w:t>
      </w:r>
      <w:r w:rsidRPr="00377E06">
        <w:rPr>
          <w:rFonts w:cs="Calibri"/>
          <w:color w:val="000000"/>
        </w:rPr>
        <w:t xml:space="preserve"> e di Mascagni Casa S.r.l., nonché mediante accordi commerciali strategici con partner di settore</w:t>
      </w:r>
      <w:r>
        <w:rPr>
          <w:rFonts w:cs="Calibri"/>
          <w:color w:val="000000"/>
        </w:rPr>
        <w:t>;</w:t>
      </w:r>
    </w:p>
    <w:p w14:paraId="271DE3EA" w14:textId="77777777" w:rsidR="00377E06" w:rsidRDefault="00377E06" w:rsidP="00377E06">
      <w:pPr>
        <w:numPr>
          <w:ilvl w:val="0"/>
          <w:numId w:val="11"/>
        </w:numPr>
        <w:pBdr>
          <w:top w:val="nil"/>
          <w:left w:val="nil"/>
          <w:bottom w:val="nil"/>
          <w:right w:val="nil"/>
          <w:between w:val="nil"/>
        </w:pBdr>
        <w:spacing w:after="0"/>
        <w:rPr>
          <w:rFonts w:cs="Calibri"/>
          <w:color w:val="000000"/>
        </w:rPr>
      </w:pPr>
      <w:r w:rsidRPr="00377E06">
        <w:rPr>
          <w:rFonts w:cs="Calibri"/>
          <w:b/>
          <w:bCs/>
          <w:color w:val="000000"/>
        </w:rPr>
        <w:t>Sviluppo delle risorse umane</w:t>
      </w:r>
      <w:r w:rsidRPr="00377E06">
        <w:rPr>
          <w:rFonts w:cs="Calibri"/>
          <w:color w:val="000000"/>
        </w:rPr>
        <w:t>: valorizzazione del capitale umano mediante la crescita interna dei talenti, l’attuazione di percorsi di carriera e l’implementazione di piani di medio-lungo termine volti a consolidare una squadra motivata e competente.</w:t>
      </w:r>
    </w:p>
    <w:p w14:paraId="64CEA8A7" w14:textId="77777777" w:rsidR="00377E06" w:rsidRPr="00377E06" w:rsidRDefault="00377E06" w:rsidP="00377E06">
      <w:pPr>
        <w:pBdr>
          <w:top w:val="nil"/>
          <w:left w:val="nil"/>
          <w:bottom w:val="nil"/>
          <w:right w:val="nil"/>
          <w:between w:val="nil"/>
        </w:pBdr>
        <w:spacing w:after="0"/>
        <w:ind w:left="720"/>
        <w:rPr>
          <w:rFonts w:cs="Calibri"/>
          <w:color w:val="000000"/>
        </w:rPr>
      </w:pPr>
    </w:p>
    <w:p w14:paraId="40BD5243" w14:textId="77777777" w:rsidR="00377E06" w:rsidRPr="00377E06" w:rsidRDefault="00377E06" w:rsidP="00377E06">
      <w:pPr>
        <w:pBdr>
          <w:top w:val="nil"/>
          <w:left w:val="nil"/>
          <w:bottom w:val="nil"/>
          <w:right w:val="nil"/>
          <w:between w:val="nil"/>
        </w:pBdr>
        <w:spacing w:after="0"/>
        <w:rPr>
          <w:rFonts w:cs="Calibri"/>
          <w:color w:val="000000"/>
        </w:rPr>
      </w:pPr>
      <w:r w:rsidRPr="00377E06">
        <w:rPr>
          <w:rFonts w:cs="Calibri"/>
          <w:color w:val="000000"/>
        </w:rPr>
        <w:t>Pur in presenza di un contesto caratterizzato da tensioni geopolitiche e da dinamiche inflattive sui prezzi – alimentate, tra l’altro, dalle politiche tariffarie statunitensi – il Gruppo ha registrato un positivo riscontro della clientela internazionale, con una raccolta ordini del secondo semestre in linea con le attese di crescita.</w:t>
      </w:r>
    </w:p>
    <w:p w14:paraId="153ADA12" w14:textId="77777777" w:rsidR="00102EA4" w:rsidRDefault="00102EA4" w:rsidP="00FD6E5B">
      <w:pPr>
        <w:pBdr>
          <w:top w:val="nil"/>
          <w:left w:val="nil"/>
          <w:bottom w:val="nil"/>
          <w:right w:val="nil"/>
          <w:between w:val="nil"/>
        </w:pBdr>
        <w:spacing w:after="0"/>
        <w:rPr>
          <w:rFonts w:cs="Calibri"/>
          <w:color w:val="000000"/>
        </w:rPr>
      </w:pPr>
    </w:p>
    <w:p w14:paraId="3117D514" w14:textId="1E1BE7BF" w:rsidR="00137E23" w:rsidRPr="00FD6E5B" w:rsidRDefault="00FD6E5B" w:rsidP="00FD6E5B">
      <w:pPr>
        <w:pBdr>
          <w:top w:val="nil"/>
          <w:left w:val="nil"/>
          <w:bottom w:val="nil"/>
          <w:right w:val="nil"/>
          <w:between w:val="nil"/>
        </w:pBdr>
        <w:spacing w:after="0"/>
        <w:rPr>
          <w:rFonts w:cs="Calibri"/>
          <w:color w:val="000000"/>
        </w:rPr>
      </w:pPr>
      <w:r w:rsidRPr="00FD6E5B">
        <w:rPr>
          <w:rFonts w:cs="Calibri"/>
          <w:b/>
          <w:color w:val="000000"/>
        </w:rPr>
        <w:t xml:space="preserve">DEPOSITO DELLA DOCUMENTAZIONE </w:t>
      </w:r>
    </w:p>
    <w:p w14:paraId="7A563229" w14:textId="77777777" w:rsidR="00137E23" w:rsidRDefault="00137E23" w:rsidP="00FD6E5B">
      <w:pPr>
        <w:pBdr>
          <w:top w:val="nil"/>
          <w:left w:val="nil"/>
          <w:bottom w:val="nil"/>
          <w:right w:val="nil"/>
          <w:between w:val="nil"/>
        </w:pBdr>
        <w:spacing w:after="0"/>
        <w:rPr>
          <w:rFonts w:cs="Calibri"/>
          <w:color w:val="000000"/>
        </w:rPr>
      </w:pPr>
    </w:p>
    <w:p w14:paraId="5536BD30" w14:textId="344AE8E3" w:rsidR="00064730" w:rsidRDefault="00FD6E5B" w:rsidP="007214B8">
      <w:pPr>
        <w:pBdr>
          <w:top w:val="nil"/>
          <w:left w:val="nil"/>
          <w:bottom w:val="nil"/>
          <w:right w:val="nil"/>
          <w:between w:val="nil"/>
        </w:pBdr>
        <w:spacing w:after="0"/>
        <w:rPr>
          <w:rFonts w:cs="Calibri"/>
          <w:color w:val="000000"/>
        </w:rPr>
      </w:pPr>
      <w:r w:rsidRPr="00FD6E5B">
        <w:rPr>
          <w:rFonts w:cs="Calibri"/>
          <w:color w:val="000000"/>
        </w:rPr>
        <w:t>La documentazione relativa all</w:t>
      </w:r>
      <w:r w:rsidR="00415F7F">
        <w:rPr>
          <w:rFonts w:cs="Calibri"/>
          <w:color w:val="000000"/>
        </w:rPr>
        <w:t xml:space="preserve">a </w:t>
      </w:r>
      <w:r w:rsidR="00415F7F" w:rsidRPr="00415F7F">
        <w:rPr>
          <w:rFonts w:cs="Calibri"/>
          <w:color w:val="000000"/>
        </w:rPr>
        <w:t>Relazione Finanziaria Semestrale</w:t>
      </w:r>
      <w:r w:rsidR="000F4373">
        <w:rPr>
          <w:rFonts w:cs="Calibri"/>
          <w:color w:val="000000"/>
        </w:rPr>
        <w:t xml:space="preserve"> Consolidata</w:t>
      </w:r>
      <w:r w:rsidR="00F05595">
        <w:rPr>
          <w:rFonts w:cs="Calibri"/>
          <w:color w:val="000000"/>
        </w:rPr>
        <w:t xml:space="preserve"> </w:t>
      </w:r>
      <w:r w:rsidR="00415F7F" w:rsidRPr="00415F7F">
        <w:rPr>
          <w:rFonts w:cs="Calibri"/>
          <w:color w:val="000000"/>
        </w:rPr>
        <w:t>al 30 giugno 202</w:t>
      </w:r>
      <w:r w:rsidR="00415F7F">
        <w:rPr>
          <w:rFonts w:cs="Calibri"/>
          <w:color w:val="000000"/>
        </w:rPr>
        <w:t>5</w:t>
      </w:r>
      <w:r w:rsidR="00415F7F" w:rsidRPr="00415F7F">
        <w:rPr>
          <w:rFonts w:cs="Calibri"/>
          <w:color w:val="000000"/>
        </w:rPr>
        <w:t>, prevista dalla normativa vigente</w:t>
      </w:r>
      <w:r w:rsidR="00415F7F">
        <w:rPr>
          <w:rFonts w:cs="Calibri"/>
          <w:color w:val="000000"/>
        </w:rPr>
        <w:t xml:space="preserve">, </w:t>
      </w:r>
      <w:r w:rsidRPr="00FD6E5B">
        <w:rPr>
          <w:rFonts w:cs="Calibri"/>
          <w:color w:val="000000"/>
        </w:rPr>
        <w:t xml:space="preserve">sarà messa a disposizione del pubblico presso la sede legale (Via Fornaci n.4/A, Monticelli Brusati (BS)) oltre che mediante pubblicazione sul sito internet della Società </w:t>
      </w:r>
      <w:r w:rsidRPr="0062121C">
        <w:rPr>
          <w:rFonts w:cs="Calibri"/>
          <w:color w:val="0000FF"/>
          <w:u w:val="single"/>
        </w:rPr>
        <w:t>www.pozzimilano.it</w:t>
      </w:r>
      <w:r w:rsidRPr="00FD6E5B">
        <w:rPr>
          <w:rFonts w:cs="Calibri"/>
          <w:color w:val="000000"/>
        </w:rPr>
        <w:t xml:space="preserve">, </w:t>
      </w:r>
      <w:r w:rsidRPr="00FD6E5B">
        <w:rPr>
          <w:rFonts w:cs="Calibri"/>
          <w:color w:val="000000"/>
        </w:rPr>
        <w:lastRenderedPageBreak/>
        <w:t xml:space="preserve">sezione </w:t>
      </w:r>
      <w:r w:rsidRPr="007214B8">
        <w:rPr>
          <w:rFonts w:cs="Calibri"/>
          <w:i/>
          <w:iCs/>
          <w:color w:val="000000"/>
        </w:rPr>
        <w:t>Investor Relations/</w:t>
      </w:r>
      <w:r w:rsidR="007214B8">
        <w:rPr>
          <w:rFonts w:cs="Calibri"/>
          <w:i/>
          <w:iCs/>
          <w:color w:val="000000"/>
        </w:rPr>
        <w:t>Bilanci e Relazioni</w:t>
      </w:r>
      <w:r w:rsidRPr="007214B8">
        <w:rPr>
          <w:rFonts w:cs="Calibri"/>
          <w:i/>
          <w:iCs/>
          <w:color w:val="000000"/>
        </w:rPr>
        <w:t xml:space="preserve"> </w:t>
      </w:r>
      <w:r w:rsidRPr="00FD6E5B">
        <w:rPr>
          <w:rFonts w:cs="Calibri"/>
          <w:color w:val="000000"/>
        </w:rPr>
        <w:t xml:space="preserve">nei termini di legge, nonché sul sito </w:t>
      </w:r>
      <w:r w:rsidRPr="0062121C">
        <w:rPr>
          <w:rFonts w:cs="Calibri"/>
          <w:color w:val="0000FF"/>
          <w:u w:val="single"/>
        </w:rPr>
        <w:t>www.borsaitaliana.it</w:t>
      </w:r>
      <w:r w:rsidRPr="00FD6E5B">
        <w:rPr>
          <w:rFonts w:cs="Calibri"/>
          <w:color w:val="000000"/>
        </w:rPr>
        <w:t xml:space="preserve">, sezione </w:t>
      </w:r>
      <w:r w:rsidRPr="007214B8">
        <w:rPr>
          <w:rFonts w:cs="Calibri"/>
          <w:i/>
          <w:iCs/>
          <w:color w:val="000000"/>
        </w:rPr>
        <w:t>Azioni/Documenti</w:t>
      </w:r>
      <w:r w:rsidRPr="00FD6E5B">
        <w:rPr>
          <w:rFonts w:cs="Calibri"/>
          <w:color w:val="000000"/>
        </w:rPr>
        <w:t>.</w:t>
      </w:r>
    </w:p>
    <w:p w14:paraId="41596463" w14:textId="77777777" w:rsidR="00064730" w:rsidRDefault="00064730" w:rsidP="00137E23">
      <w:pPr>
        <w:pBdr>
          <w:top w:val="nil"/>
          <w:left w:val="nil"/>
          <w:bottom w:val="nil"/>
          <w:right w:val="nil"/>
          <w:between w:val="nil"/>
        </w:pBdr>
        <w:spacing w:after="0" w:line="240" w:lineRule="auto"/>
        <w:rPr>
          <w:rFonts w:cs="Calibri"/>
          <w:color w:val="000000"/>
        </w:rPr>
      </w:pPr>
    </w:p>
    <w:p w14:paraId="382A2D38" w14:textId="77777777" w:rsidR="00CB3158" w:rsidRDefault="0019489F" w:rsidP="00947EBD">
      <w:pPr>
        <w:pBdr>
          <w:top w:val="nil"/>
          <w:left w:val="nil"/>
          <w:bottom w:val="nil"/>
          <w:right w:val="nil"/>
          <w:between w:val="nil"/>
        </w:pBdr>
        <w:spacing w:after="0"/>
        <w:jc w:val="center"/>
        <w:rPr>
          <w:rFonts w:cs="Calibri"/>
          <w:color w:val="000000"/>
        </w:rPr>
      </w:pPr>
      <w:r>
        <w:rPr>
          <w:rFonts w:cs="Calibri"/>
          <w:color w:val="000000"/>
        </w:rPr>
        <w:t>***</w:t>
      </w:r>
    </w:p>
    <w:p w14:paraId="45158F77" w14:textId="77777777" w:rsidR="00CB3158" w:rsidRDefault="00CB3158" w:rsidP="00947EBD">
      <w:pPr>
        <w:pBdr>
          <w:top w:val="nil"/>
          <w:left w:val="nil"/>
          <w:bottom w:val="nil"/>
          <w:right w:val="nil"/>
          <w:between w:val="nil"/>
        </w:pBdr>
        <w:spacing w:after="0"/>
        <w:rPr>
          <w:rFonts w:cs="Calibri"/>
          <w:color w:val="000000"/>
        </w:rPr>
      </w:pPr>
    </w:p>
    <w:p w14:paraId="672DA511" w14:textId="77777777" w:rsidR="00CB3158" w:rsidRDefault="0019489F" w:rsidP="00947EBD">
      <w:pPr>
        <w:pBdr>
          <w:top w:val="nil"/>
          <w:left w:val="nil"/>
          <w:bottom w:val="nil"/>
          <w:right w:val="nil"/>
          <w:between w:val="nil"/>
        </w:pBdr>
        <w:spacing w:after="0"/>
        <w:rPr>
          <w:rFonts w:cs="Calibri"/>
          <w:color w:val="000000"/>
        </w:rPr>
      </w:pPr>
      <w:r>
        <w:rPr>
          <w:rFonts w:cs="Calibri"/>
          <w:color w:val="000000"/>
        </w:rPr>
        <w:t>Per la trasmissione e lo stoccaggio delle informazioni regolamentate, la Società si avvale del sistema di diffusione 1Info (</w:t>
      </w:r>
      <w:hyperlink r:id="rId9">
        <w:r w:rsidR="00CB3158">
          <w:rPr>
            <w:rFonts w:cs="Calibri"/>
            <w:color w:val="0000FF"/>
            <w:u w:val="single"/>
          </w:rPr>
          <w:t>www.1info.it</w:t>
        </w:r>
      </w:hyperlink>
      <w:r>
        <w:rPr>
          <w:rFonts w:cs="Calibri"/>
          <w:color w:val="000000"/>
        </w:rPr>
        <w:t xml:space="preserve">), gestito da </w:t>
      </w:r>
      <w:proofErr w:type="spellStart"/>
      <w:r>
        <w:rPr>
          <w:rFonts w:cs="Calibri"/>
          <w:color w:val="000000"/>
        </w:rPr>
        <w:t>Computershare</w:t>
      </w:r>
      <w:proofErr w:type="spellEnd"/>
      <w:r>
        <w:rPr>
          <w:rFonts w:cs="Calibri"/>
          <w:color w:val="000000"/>
        </w:rPr>
        <w:t xml:space="preserve"> S.p.A., con sede in Milano, Via Lorenzo Mascheroni n. 19, autorizzato da CONSOB.</w:t>
      </w:r>
    </w:p>
    <w:p w14:paraId="5D225909" w14:textId="77777777" w:rsidR="00CB3158" w:rsidRDefault="00CB3158" w:rsidP="00947EBD">
      <w:pPr>
        <w:pBdr>
          <w:top w:val="nil"/>
          <w:left w:val="nil"/>
          <w:bottom w:val="nil"/>
          <w:right w:val="nil"/>
          <w:between w:val="nil"/>
        </w:pBdr>
        <w:spacing w:after="0"/>
        <w:rPr>
          <w:rFonts w:cs="Calibri"/>
          <w:color w:val="000000"/>
        </w:rPr>
      </w:pPr>
    </w:p>
    <w:p w14:paraId="09BEA2A3" w14:textId="7CB290A8" w:rsidR="00CB3158" w:rsidRDefault="0019489F" w:rsidP="00947EBD">
      <w:pPr>
        <w:pBdr>
          <w:top w:val="nil"/>
          <w:left w:val="nil"/>
          <w:bottom w:val="nil"/>
          <w:right w:val="nil"/>
          <w:between w:val="nil"/>
        </w:pBdr>
        <w:spacing w:after="0"/>
        <w:rPr>
          <w:rFonts w:cs="Calibri"/>
          <w:color w:val="000000"/>
        </w:rPr>
      </w:pPr>
      <w:r>
        <w:rPr>
          <w:rFonts w:cs="Calibri"/>
          <w:color w:val="000000"/>
        </w:rPr>
        <w:t xml:space="preserve">Il presente comunicato stampa è disponibile sul sito web </w:t>
      </w:r>
      <w:hyperlink r:id="rId10">
        <w:r w:rsidR="00CB3158">
          <w:rPr>
            <w:rFonts w:cs="Calibri"/>
            <w:color w:val="0000FF"/>
            <w:u w:val="single"/>
          </w:rPr>
          <w:t>www.pozzimilano.it</w:t>
        </w:r>
      </w:hyperlink>
      <w:r>
        <w:rPr>
          <w:rFonts w:cs="Calibri"/>
          <w:color w:val="000000"/>
        </w:rPr>
        <w:t xml:space="preserve">, sezione Investor Relations/Comunicati Stampa Finanziari e su </w:t>
      </w:r>
      <w:hyperlink r:id="rId11">
        <w:r w:rsidR="00CB3158">
          <w:rPr>
            <w:rFonts w:cs="Calibri"/>
            <w:color w:val="0000FF"/>
            <w:u w:val="single"/>
          </w:rPr>
          <w:t>www.1info.it</w:t>
        </w:r>
      </w:hyperlink>
      <w:r>
        <w:rPr>
          <w:rFonts w:cs="Calibri"/>
          <w:color w:val="000000"/>
        </w:rPr>
        <w:t>.</w:t>
      </w:r>
    </w:p>
    <w:p w14:paraId="7171FE0F" w14:textId="77777777" w:rsidR="00CB3158" w:rsidRDefault="00CB3158">
      <w:pPr>
        <w:pBdr>
          <w:top w:val="nil"/>
          <w:left w:val="nil"/>
          <w:bottom w:val="nil"/>
          <w:right w:val="nil"/>
          <w:between w:val="nil"/>
        </w:pBdr>
        <w:spacing w:after="0" w:line="360" w:lineRule="auto"/>
        <w:jc w:val="left"/>
        <w:rPr>
          <w:rFonts w:cs="Calibri"/>
          <w:color w:val="000000"/>
        </w:rPr>
      </w:pPr>
    </w:p>
    <w:p w14:paraId="676F3420" w14:textId="085F561A" w:rsidR="00BD46D5" w:rsidRPr="006215A5" w:rsidRDefault="0019489F" w:rsidP="006215A5">
      <w:pPr>
        <w:pBdr>
          <w:top w:val="nil"/>
          <w:left w:val="nil"/>
          <w:bottom w:val="nil"/>
          <w:right w:val="nil"/>
          <w:between w:val="nil"/>
        </w:pBdr>
        <w:spacing w:after="0" w:line="240" w:lineRule="auto"/>
        <w:jc w:val="center"/>
        <w:rPr>
          <w:rFonts w:cs="Calibri"/>
          <w:color w:val="000000"/>
        </w:rPr>
      </w:pPr>
      <w:r>
        <w:rPr>
          <w:rFonts w:cs="Calibri"/>
          <w:color w:val="000000"/>
        </w:rPr>
        <w:t>***</w:t>
      </w:r>
    </w:p>
    <w:p w14:paraId="3318DC23" w14:textId="77777777" w:rsidR="00512AC0" w:rsidRDefault="00512AC0">
      <w:pPr>
        <w:spacing w:after="0" w:line="240" w:lineRule="auto"/>
        <w:rPr>
          <w:b/>
          <w:sz w:val="18"/>
          <w:szCs w:val="18"/>
          <w:u w:val="single"/>
        </w:rPr>
      </w:pPr>
    </w:p>
    <w:p w14:paraId="19F53E38" w14:textId="77777777" w:rsidR="00512AC0" w:rsidRDefault="00512AC0">
      <w:pPr>
        <w:spacing w:after="0" w:line="240" w:lineRule="auto"/>
        <w:rPr>
          <w:b/>
          <w:sz w:val="18"/>
          <w:szCs w:val="18"/>
          <w:u w:val="single"/>
        </w:rPr>
      </w:pPr>
    </w:p>
    <w:p w14:paraId="4C30EACC" w14:textId="5D261B61" w:rsidR="00CB3158" w:rsidRDefault="0019489F">
      <w:pPr>
        <w:spacing w:after="0" w:line="240" w:lineRule="auto"/>
        <w:rPr>
          <w:rFonts w:ascii="Times New Roman" w:eastAsia="Times New Roman" w:hAnsi="Times New Roman"/>
          <w:sz w:val="18"/>
          <w:szCs w:val="18"/>
        </w:rPr>
      </w:pPr>
      <w:r>
        <w:rPr>
          <w:b/>
          <w:sz w:val="18"/>
          <w:szCs w:val="18"/>
          <w:u w:val="single"/>
        </w:rPr>
        <w:t xml:space="preserve">About Pozzi Milano S.p.A. </w:t>
      </w:r>
    </w:p>
    <w:p w14:paraId="69B5C59C" w14:textId="046AF57F" w:rsidR="0096459A" w:rsidRPr="0096459A" w:rsidRDefault="0096459A">
      <w:pPr>
        <w:spacing w:after="0" w:line="240" w:lineRule="auto"/>
        <w:rPr>
          <w:rFonts w:cs="Calibri"/>
          <w:sz w:val="18"/>
          <w:szCs w:val="18"/>
        </w:rPr>
      </w:pPr>
      <w:r w:rsidRPr="0096459A">
        <w:rPr>
          <w:rFonts w:cs="Calibri"/>
          <w:sz w:val="18"/>
          <w:szCs w:val="18"/>
        </w:rPr>
        <w:t>Pozzi Milano ha sede a Monticelli Brusati (BS) e opera nel settore dell’arte da tavola realizzando collezioni di “</w:t>
      </w:r>
      <w:proofErr w:type="spellStart"/>
      <w:r w:rsidRPr="0096459A">
        <w:rPr>
          <w:rFonts w:cs="Calibri"/>
          <w:sz w:val="18"/>
          <w:szCs w:val="18"/>
        </w:rPr>
        <w:t>Themed</w:t>
      </w:r>
      <w:proofErr w:type="spellEnd"/>
      <w:r w:rsidRPr="0096459A">
        <w:rPr>
          <w:rFonts w:cs="Calibri"/>
          <w:sz w:val="18"/>
          <w:szCs w:val="18"/>
        </w:rPr>
        <w:t xml:space="preserve"> </w:t>
      </w:r>
      <w:proofErr w:type="spellStart"/>
      <w:r w:rsidRPr="0096459A">
        <w:rPr>
          <w:rFonts w:cs="Calibri"/>
          <w:sz w:val="18"/>
          <w:szCs w:val="18"/>
        </w:rPr>
        <w:t>Tableware</w:t>
      </w:r>
      <w:proofErr w:type="spellEnd"/>
      <w:r w:rsidRPr="0096459A">
        <w:rPr>
          <w:rFonts w:cs="Calibri"/>
          <w:sz w:val="18"/>
          <w:szCs w:val="18"/>
        </w:rPr>
        <w:t xml:space="preserve">” di medio-alto livello e articoli da regalo con il marchio di proprietà EasyLife sul mercato da oltre 15 anni. Tramite la controllata Pozzi Brand Diffusion, la Società è proprietaria dei marchi “Pozzi” e “Castello Pozzi” oggetto di una strategia di licensing. A completamento dell’offerta, da gennaio 2022, la Società distribuisce a livello internazionale anche il marchio “WD Lifestyle”. Le produzioni sono realizzate in full-outsourcing attraverso una consolidata rete di fornitori, prevalentemente in Cina ed Europa e in Italia. Elemento caratterizzante di Pozzi Milano è la continua ideazione di nuove collezioni, grazie al team creativo interno, che consente di offrire ai propri clienti una gamma completa di prodotti fortemente di tendenza portando il concetto della moda a tavola in maniera accessibile. Nel marzo 2025, il Gruppo ha ampliato il proprio perimetro con l’acquisizione del 100% di Mascagni Casa S.r.l., storica società italiana attiva nel settore dell’home </w:t>
      </w:r>
      <w:proofErr w:type="spellStart"/>
      <w:r w:rsidRPr="0096459A">
        <w:rPr>
          <w:rFonts w:cs="Calibri"/>
          <w:sz w:val="18"/>
          <w:szCs w:val="18"/>
        </w:rPr>
        <w:t>d</w:t>
      </w:r>
      <w:r w:rsidR="00377E06">
        <w:rPr>
          <w:rFonts w:cs="Calibri"/>
          <w:sz w:val="18"/>
          <w:szCs w:val="18"/>
        </w:rPr>
        <w:t>é</w:t>
      </w:r>
      <w:r w:rsidRPr="0096459A">
        <w:rPr>
          <w:rFonts w:cs="Calibri"/>
          <w:sz w:val="18"/>
          <w:szCs w:val="18"/>
        </w:rPr>
        <w:t>cor</w:t>
      </w:r>
      <w:proofErr w:type="spellEnd"/>
      <w:r w:rsidRPr="0096459A">
        <w:rPr>
          <w:rFonts w:cs="Calibri"/>
          <w:sz w:val="18"/>
          <w:szCs w:val="18"/>
        </w:rPr>
        <w:t xml:space="preserve"> e dei complementi d’arredo, e, nel luglio 2025, con l’acquisizione del 100% di </w:t>
      </w:r>
      <w:proofErr w:type="spellStart"/>
      <w:r w:rsidRPr="0096459A">
        <w:rPr>
          <w:rFonts w:cs="Calibri"/>
          <w:sz w:val="18"/>
          <w:szCs w:val="18"/>
        </w:rPr>
        <w:t>Venditio</w:t>
      </w:r>
      <w:proofErr w:type="spellEnd"/>
      <w:r w:rsidRPr="0096459A">
        <w:rPr>
          <w:rFonts w:cs="Calibri"/>
          <w:sz w:val="18"/>
          <w:szCs w:val="18"/>
        </w:rPr>
        <w:t xml:space="preserve"> SAS, master agent francese specializzato nella promozione della vendita di prodotti </w:t>
      </w:r>
      <w:proofErr w:type="spellStart"/>
      <w:r w:rsidRPr="0096459A">
        <w:rPr>
          <w:rFonts w:cs="Calibri"/>
          <w:sz w:val="18"/>
          <w:szCs w:val="18"/>
        </w:rPr>
        <w:t>tableware</w:t>
      </w:r>
      <w:proofErr w:type="spellEnd"/>
      <w:r w:rsidRPr="0096459A">
        <w:rPr>
          <w:rFonts w:cs="Calibri"/>
          <w:sz w:val="18"/>
          <w:szCs w:val="18"/>
        </w:rPr>
        <w:t xml:space="preserve"> e </w:t>
      </w:r>
      <w:proofErr w:type="spellStart"/>
      <w:r w:rsidRPr="0096459A">
        <w:rPr>
          <w:rFonts w:cs="Calibri"/>
          <w:sz w:val="18"/>
          <w:szCs w:val="18"/>
        </w:rPr>
        <w:t>kitchenware</w:t>
      </w:r>
      <w:proofErr w:type="spellEnd"/>
      <w:r w:rsidRPr="0096459A">
        <w:rPr>
          <w:rFonts w:cs="Calibri"/>
          <w:sz w:val="18"/>
          <w:szCs w:val="18"/>
        </w:rPr>
        <w:t>.</w:t>
      </w:r>
    </w:p>
    <w:p w14:paraId="71D4B9E4" w14:textId="77777777" w:rsidR="00CB3158" w:rsidRDefault="00CB3158">
      <w:pPr>
        <w:spacing w:after="0" w:line="240" w:lineRule="auto"/>
      </w:pPr>
    </w:p>
    <w:p w14:paraId="08EC60DC" w14:textId="77777777" w:rsidR="00CB3158" w:rsidRDefault="0019489F">
      <w:pPr>
        <w:spacing w:after="0" w:line="240" w:lineRule="auto"/>
        <w:rPr>
          <w:sz w:val="16"/>
          <w:szCs w:val="16"/>
        </w:rPr>
      </w:pPr>
      <w:bookmarkStart w:id="1" w:name="_heading=h.gjdgxs" w:colFirst="0" w:colLast="0"/>
      <w:bookmarkEnd w:id="1"/>
      <w:r>
        <w:rPr>
          <w:sz w:val="16"/>
          <w:szCs w:val="16"/>
        </w:rPr>
        <w:t>Per ulteriori approfondimenti, si prega di contattare:</w:t>
      </w:r>
    </w:p>
    <w:p w14:paraId="6F4C8327" w14:textId="77777777" w:rsidR="00CB3158" w:rsidRDefault="00CB3158">
      <w:pPr>
        <w:spacing w:after="0" w:line="240" w:lineRule="auto"/>
        <w:rPr>
          <w:sz w:val="16"/>
          <w:szCs w:val="16"/>
        </w:rPr>
      </w:pPr>
    </w:p>
    <w:tbl>
      <w:tblPr>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CB3158" w14:paraId="75C7D6AC" w14:textId="77777777">
        <w:tc>
          <w:tcPr>
            <w:tcW w:w="4814" w:type="dxa"/>
          </w:tcPr>
          <w:p w14:paraId="655067F3" w14:textId="77777777" w:rsidR="00CB3158" w:rsidRDefault="0019489F">
            <w:pPr>
              <w:spacing w:after="0"/>
              <w:rPr>
                <w:b/>
                <w:sz w:val="16"/>
                <w:szCs w:val="16"/>
              </w:rPr>
            </w:pPr>
            <w:r>
              <w:rPr>
                <w:b/>
                <w:sz w:val="16"/>
                <w:szCs w:val="16"/>
              </w:rPr>
              <w:t>Pozzi Milano S.p.A.</w:t>
            </w:r>
          </w:p>
          <w:p w14:paraId="58B0CDFC" w14:textId="77777777" w:rsidR="00CB3158" w:rsidRDefault="0019489F">
            <w:pPr>
              <w:spacing w:after="0"/>
              <w:rPr>
                <w:b/>
                <w:sz w:val="16"/>
                <w:szCs w:val="16"/>
              </w:rPr>
            </w:pPr>
            <w:r>
              <w:rPr>
                <w:b/>
                <w:sz w:val="16"/>
                <w:szCs w:val="16"/>
              </w:rPr>
              <w:t>Fabio Sanzogni – Investor Relations Manager</w:t>
            </w:r>
          </w:p>
          <w:p w14:paraId="11DB2E4B" w14:textId="1BB31224" w:rsidR="00CB3158" w:rsidRDefault="0019489F">
            <w:pPr>
              <w:spacing w:after="0"/>
              <w:rPr>
                <w:sz w:val="16"/>
                <w:szCs w:val="16"/>
              </w:rPr>
            </w:pPr>
            <w:r>
              <w:rPr>
                <w:sz w:val="16"/>
                <w:szCs w:val="16"/>
              </w:rPr>
              <w:t>E</w:t>
            </w:r>
            <w:r w:rsidR="00D6749C">
              <w:rPr>
                <w:sz w:val="16"/>
                <w:szCs w:val="16"/>
              </w:rPr>
              <w:t>-</w:t>
            </w:r>
            <w:r>
              <w:rPr>
                <w:sz w:val="16"/>
                <w:szCs w:val="16"/>
              </w:rPr>
              <w:t xml:space="preserve">mail </w:t>
            </w:r>
            <w:hyperlink r:id="rId12">
              <w:r w:rsidR="00CB3158">
                <w:rPr>
                  <w:rFonts w:cs="Calibri"/>
                  <w:color w:val="0000FF"/>
                  <w:sz w:val="16"/>
                  <w:szCs w:val="16"/>
                  <w:u w:val="single"/>
                </w:rPr>
                <w:t>investor@pozzimilano.it</w:t>
              </w:r>
            </w:hyperlink>
            <w:r>
              <w:rPr>
                <w:sz w:val="16"/>
                <w:szCs w:val="16"/>
              </w:rPr>
              <w:t xml:space="preserve"> </w:t>
            </w:r>
          </w:p>
          <w:p w14:paraId="208B9C62" w14:textId="77777777" w:rsidR="00CB3158" w:rsidRDefault="0019489F">
            <w:pPr>
              <w:spacing w:after="0"/>
              <w:rPr>
                <w:sz w:val="16"/>
                <w:szCs w:val="16"/>
              </w:rPr>
            </w:pPr>
            <w:r>
              <w:rPr>
                <w:sz w:val="16"/>
                <w:szCs w:val="16"/>
              </w:rPr>
              <w:t>Tel. +39 030 68 50 825</w:t>
            </w:r>
          </w:p>
          <w:p w14:paraId="26FB2ABA" w14:textId="77777777" w:rsidR="00CB3158" w:rsidRDefault="00CB3158">
            <w:pPr>
              <w:spacing w:after="0"/>
              <w:rPr>
                <w:sz w:val="16"/>
                <w:szCs w:val="16"/>
              </w:rPr>
            </w:pPr>
          </w:p>
        </w:tc>
        <w:tc>
          <w:tcPr>
            <w:tcW w:w="4814" w:type="dxa"/>
          </w:tcPr>
          <w:p w14:paraId="0CA2F438" w14:textId="17844354" w:rsidR="00CB3158" w:rsidRPr="00D6749C" w:rsidRDefault="0087549B">
            <w:pPr>
              <w:spacing w:after="0"/>
              <w:rPr>
                <w:b/>
                <w:sz w:val="16"/>
                <w:szCs w:val="16"/>
                <w:lang w:val="en-US"/>
              </w:rPr>
            </w:pPr>
            <w:r>
              <w:rPr>
                <w:b/>
                <w:sz w:val="16"/>
                <w:szCs w:val="16"/>
                <w:lang w:val="en-US"/>
              </w:rPr>
              <w:t>E</w:t>
            </w:r>
            <w:r w:rsidR="005E0AF4">
              <w:rPr>
                <w:b/>
                <w:sz w:val="16"/>
                <w:szCs w:val="16"/>
                <w:lang w:val="en-US"/>
              </w:rPr>
              <w:t>uro</w:t>
            </w:r>
            <w:r w:rsidR="0019489F" w:rsidRPr="00D6749C">
              <w:rPr>
                <w:b/>
                <w:sz w:val="16"/>
                <w:szCs w:val="16"/>
                <w:lang w:val="en-US"/>
              </w:rPr>
              <w:t>next Growth Advisor</w:t>
            </w:r>
          </w:p>
          <w:p w14:paraId="627FC93B" w14:textId="77777777" w:rsidR="00CB3158" w:rsidRPr="00D6749C" w:rsidRDefault="0019489F">
            <w:pPr>
              <w:spacing w:after="0"/>
              <w:rPr>
                <w:b/>
                <w:sz w:val="16"/>
                <w:szCs w:val="16"/>
                <w:lang w:val="en-US"/>
              </w:rPr>
            </w:pPr>
            <w:r w:rsidRPr="00D6749C">
              <w:rPr>
                <w:b/>
                <w:sz w:val="16"/>
                <w:szCs w:val="16"/>
                <w:lang w:val="en-US"/>
              </w:rPr>
              <w:t>Integrae SIM S.p.A.</w:t>
            </w:r>
          </w:p>
          <w:p w14:paraId="5B57C1CF" w14:textId="77777777" w:rsidR="00CB3158" w:rsidRDefault="0019489F">
            <w:pPr>
              <w:spacing w:after="0"/>
              <w:rPr>
                <w:sz w:val="16"/>
                <w:szCs w:val="16"/>
              </w:rPr>
            </w:pPr>
            <w:r>
              <w:rPr>
                <w:sz w:val="16"/>
                <w:szCs w:val="16"/>
              </w:rPr>
              <w:t>Piazza Castello, 24</w:t>
            </w:r>
          </w:p>
          <w:p w14:paraId="50B3192F" w14:textId="77777777" w:rsidR="00CB3158" w:rsidRDefault="0019489F">
            <w:pPr>
              <w:spacing w:after="0"/>
              <w:rPr>
                <w:sz w:val="16"/>
                <w:szCs w:val="16"/>
              </w:rPr>
            </w:pPr>
            <w:r>
              <w:rPr>
                <w:sz w:val="16"/>
                <w:szCs w:val="16"/>
              </w:rPr>
              <w:t>20121 - Milano</w:t>
            </w:r>
          </w:p>
          <w:p w14:paraId="01DA0B00" w14:textId="77777777" w:rsidR="00CB3158" w:rsidRDefault="0019489F">
            <w:pPr>
              <w:spacing w:after="0"/>
              <w:rPr>
                <w:sz w:val="16"/>
                <w:szCs w:val="16"/>
              </w:rPr>
            </w:pPr>
            <w:r>
              <w:rPr>
                <w:sz w:val="16"/>
                <w:szCs w:val="16"/>
              </w:rPr>
              <w:t xml:space="preserve">E-mail: </w:t>
            </w:r>
            <w:hyperlink r:id="rId13">
              <w:r w:rsidR="00CB3158">
                <w:rPr>
                  <w:rFonts w:cs="Calibri"/>
                  <w:color w:val="0000FF"/>
                  <w:sz w:val="16"/>
                  <w:szCs w:val="16"/>
                  <w:u w:val="single"/>
                </w:rPr>
                <w:t>info@integraesim.it</w:t>
              </w:r>
            </w:hyperlink>
            <w:r>
              <w:rPr>
                <w:sz w:val="16"/>
                <w:szCs w:val="16"/>
              </w:rPr>
              <w:t xml:space="preserve"> </w:t>
            </w:r>
          </w:p>
          <w:p w14:paraId="24E4BA32" w14:textId="77777777" w:rsidR="00CB3158" w:rsidRDefault="0019489F">
            <w:pPr>
              <w:spacing w:after="0"/>
              <w:rPr>
                <w:sz w:val="16"/>
                <w:szCs w:val="16"/>
                <w:highlight w:val="yellow"/>
              </w:rPr>
            </w:pPr>
            <w:r>
              <w:rPr>
                <w:sz w:val="16"/>
                <w:szCs w:val="16"/>
              </w:rPr>
              <w:t>Tel. +39 02 80 50 61 60</w:t>
            </w:r>
          </w:p>
        </w:tc>
      </w:tr>
      <w:tr w:rsidR="00CB3158" w14:paraId="18D04EC3" w14:textId="77777777">
        <w:tc>
          <w:tcPr>
            <w:tcW w:w="4814" w:type="dxa"/>
          </w:tcPr>
          <w:p w14:paraId="0E837268" w14:textId="77777777" w:rsidR="00CB3158" w:rsidRDefault="0019489F">
            <w:pPr>
              <w:spacing w:after="0"/>
              <w:rPr>
                <w:b/>
                <w:sz w:val="16"/>
                <w:szCs w:val="16"/>
              </w:rPr>
            </w:pPr>
            <w:r>
              <w:rPr>
                <w:b/>
                <w:sz w:val="16"/>
                <w:szCs w:val="16"/>
              </w:rPr>
              <w:t>Media Relations</w:t>
            </w:r>
          </w:p>
          <w:p w14:paraId="63C8C53D" w14:textId="77777777" w:rsidR="00CB3158" w:rsidRDefault="0019489F">
            <w:pPr>
              <w:spacing w:after="0"/>
              <w:rPr>
                <w:sz w:val="16"/>
                <w:szCs w:val="16"/>
              </w:rPr>
            </w:pPr>
            <w:r>
              <w:rPr>
                <w:b/>
                <w:sz w:val="16"/>
                <w:szCs w:val="16"/>
              </w:rPr>
              <w:t>Integrae SIM S.p.A.</w:t>
            </w:r>
          </w:p>
          <w:p w14:paraId="28439D9D" w14:textId="77777777" w:rsidR="00CB3158" w:rsidRDefault="0019489F">
            <w:pPr>
              <w:spacing w:after="0"/>
              <w:rPr>
                <w:sz w:val="16"/>
                <w:szCs w:val="16"/>
              </w:rPr>
            </w:pPr>
            <w:r>
              <w:rPr>
                <w:sz w:val="16"/>
                <w:szCs w:val="16"/>
              </w:rPr>
              <w:t>Piazza Castello, 24</w:t>
            </w:r>
          </w:p>
          <w:p w14:paraId="45024B74" w14:textId="77777777" w:rsidR="00CB3158" w:rsidRDefault="0019489F">
            <w:pPr>
              <w:spacing w:after="0"/>
              <w:rPr>
                <w:sz w:val="16"/>
                <w:szCs w:val="16"/>
              </w:rPr>
            </w:pPr>
            <w:r>
              <w:rPr>
                <w:sz w:val="16"/>
                <w:szCs w:val="16"/>
              </w:rPr>
              <w:t>20121 – Milano</w:t>
            </w:r>
          </w:p>
          <w:p w14:paraId="04157C8F" w14:textId="77777777" w:rsidR="00CB3158" w:rsidRDefault="0019489F">
            <w:pPr>
              <w:spacing w:after="0"/>
              <w:rPr>
                <w:sz w:val="16"/>
                <w:szCs w:val="16"/>
              </w:rPr>
            </w:pPr>
            <w:r>
              <w:rPr>
                <w:sz w:val="16"/>
                <w:szCs w:val="16"/>
              </w:rPr>
              <w:t xml:space="preserve">E-mail: </w:t>
            </w:r>
            <w:hyperlink r:id="rId14">
              <w:r w:rsidR="00CB3158">
                <w:rPr>
                  <w:rFonts w:cs="Calibri"/>
                  <w:color w:val="0000FF"/>
                  <w:sz w:val="16"/>
                  <w:szCs w:val="16"/>
                  <w:u w:val="single"/>
                </w:rPr>
                <w:t>dmm@integraesim.it</w:t>
              </w:r>
            </w:hyperlink>
            <w:r>
              <w:rPr>
                <w:sz w:val="16"/>
                <w:szCs w:val="16"/>
              </w:rPr>
              <w:t xml:space="preserve"> </w:t>
            </w:r>
          </w:p>
          <w:p w14:paraId="47581E24" w14:textId="77777777" w:rsidR="00CB3158" w:rsidRDefault="0019489F">
            <w:pPr>
              <w:shd w:val="clear" w:color="auto" w:fill="FFFFFF"/>
              <w:spacing w:after="0"/>
              <w:rPr>
                <w:color w:val="0000FF"/>
                <w:sz w:val="16"/>
                <w:szCs w:val="16"/>
                <w:highlight w:val="yellow"/>
                <w:u w:val="single"/>
              </w:rPr>
            </w:pPr>
            <w:r>
              <w:rPr>
                <w:sz w:val="16"/>
                <w:szCs w:val="16"/>
              </w:rPr>
              <w:t>Tel. +39 02 80 50 61 60</w:t>
            </w:r>
          </w:p>
        </w:tc>
        <w:tc>
          <w:tcPr>
            <w:tcW w:w="4814" w:type="dxa"/>
          </w:tcPr>
          <w:p w14:paraId="1A891AA8" w14:textId="77777777" w:rsidR="00CB3158" w:rsidRDefault="00CB3158">
            <w:pPr>
              <w:spacing w:after="0"/>
              <w:rPr>
                <w:sz w:val="16"/>
                <w:szCs w:val="16"/>
                <w:highlight w:val="yellow"/>
              </w:rPr>
            </w:pPr>
          </w:p>
        </w:tc>
      </w:tr>
    </w:tbl>
    <w:p w14:paraId="5F4BA07C" w14:textId="77777777" w:rsidR="00371879" w:rsidRDefault="00371879">
      <w:pPr>
        <w:spacing w:before="120" w:after="120" w:line="360" w:lineRule="auto"/>
        <w:rPr>
          <w:rFonts w:cs="Calibri"/>
        </w:rPr>
      </w:pPr>
    </w:p>
    <w:p w14:paraId="6A2E06A2" w14:textId="77777777" w:rsidR="00377E06" w:rsidRDefault="00377E06">
      <w:pPr>
        <w:spacing w:before="120" w:after="120" w:line="360" w:lineRule="auto"/>
        <w:rPr>
          <w:rFonts w:cs="Calibri"/>
        </w:rPr>
      </w:pPr>
    </w:p>
    <w:p w14:paraId="503C0835" w14:textId="77777777" w:rsidR="00377E06" w:rsidRDefault="00377E06">
      <w:pPr>
        <w:spacing w:before="120" w:after="120" w:line="360" w:lineRule="auto"/>
        <w:rPr>
          <w:rFonts w:cs="Calibri"/>
        </w:rPr>
      </w:pPr>
    </w:p>
    <w:p w14:paraId="545C9F44" w14:textId="77777777" w:rsidR="00377E06" w:rsidRDefault="00377E06">
      <w:pPr>
        <w:spacing w:before="120" w:after="120" w:line="360" w:lineRule="auto"/>
        <w:rPr>
          <w:rFonts w:cs="Calibri"/>
        </w:rPr>
      </w:pPr>
    </w:p>
    <w:p w14:paraId="207F17FC" w14:textId="77777777" w:rsidR="00377E06" w:rsidRDefault="00377E06">
      <w:pPr>
        <w:spacing w:before="120" w:after="120" w:line="360" w:lineRule="auto"/>
        <w:rPr>
          <w:rFonts w:cs="Calibri"/>
        </w:rPr>
      </w:pPr>
    </w:p>
    <w:p w14:paraId="7D57D323" w14:textId="77777777" w:rsidR="00377E06" w:rsidRDefault="00377E06">
      <w:pPr>
        <w:spacing w:before="120" w:after="120" w:line="360" w:lineRule="auto"/>
        <w:rPr>
          <w:rFonts w:cs="Calibri"/>
        </w:rPr>
      </w:pPr>
    </w:p>
    <w:p w14:paraId="1F018D88" w14:textId="77777777" w:rsidR="001B68BB" w:rsidRDefault="001B68BB" w:rsidP="00947EBD">
      <w:pPr>
        <w:spacing w:before="120" w:after="120"/>
        <w:rPr>
          <w:rFonts w:cs="Calibri"/>
        </w:rPr>
      </w:pPr>
    </w:p>
    <w:p w14:paraId="70C5B38F" w14:textId="77777777" w:rsidR="00646F17" w:rsidRDefault="00646F17" w:rsidP="00947EBD">
      <w:pPr>
        <w:spacing w:before="120" w:after="120"/>
        <w:rPr>
          <w:rFonts w:cs="Calibri"/>
        </w:rPr>
      </w:pPr>
    </w:p>
    <w:p w14:paraId="1BC87EB4" w14:textId="77777777" w:rsidR="00646F17" w:rsidRDefault="00646F17" w:rsidP="00947EBD">
      <w:pPr>
        <w:spacing w:before="120" w:after="120"/>
        <w:rPr>
          <w:rFonts w:cs="Calibri"/>
        </w:rPr>
      </w:pPr>
    </w:p>
    <w:p w14:paraId="33F23BED" w14:textId="77777777" w:rsidR="00646F17" w:rsidRDefault="00646F17" w:rsidP="00947EBD">
      <w:pPr>
        <w:spacing w:before="120" w:after="120"/>
        <w:rPr>
          <w:rFonts w:cs="Calibri"/>
        </w:rPr>
      </w:pPr>
    </w:p>
    <w:p w14:paraId="1EA4CC04" w14:textId="77777777" w:rsidR="00E21704" w:rsidRDefault="00E21704" w:rsidP="00947EBD">
      <w:pPr>
        <w:spacing w:before="120" w:after="120"/>
        <w:rPr>
          <w:rFonts w:cs="Calibri"/>
          <w:b/>
          <w:bCs/>
          <w:sz w:val="18"/>
          <w:szCs w:val="18"/>
        </w:rPr>
      </w:pPr>
    </w:p>
    <w:p w14:paraId="45236C8B" w14:textId="77777777" w:rsidR="00646F17" w:rsidRDefault="00646F17" w:rsidP="00947EBD">
      <w:pPr>
        <w:spacing w:before="120" w:after="120"/>
        <w:rPr>
          <w:rFonts w:cs="Calibri"/>
          <w:b/>
          <w:bCs/>
          <w:sz w:val="18"/>
          <w:szCs w:val="18"/>
        </w:rPr>
      </w:pPr>
    </w:p>
    <w:p w14:paraId="662CCDF4" w14:textId="77777777" w:rsidR="006215A5" w:rsidRDefault="006215A5" w:rsidP="00947EBD">
      <w:pPr>
        <w:spacing w:before="120" w:after="120"/>
        <w:rPr>
          <w:rFonts w:cs="Calibri"/>
          <w:b/>
          <w:bCs/>
          <w:sz w:val="18"/>
          <w:szCs w:val="18"/>
        </w:rPr>
      </w:pPr>
    </w:p>
    <w:p w14:paraId="148232C2" w14:textId="77777777" w:rsidR="006215A5" w:rsidRDefault="006215A5" w:rsidP="00947EBD">
      <w:pPr>
        <w:spacing w:before="120" w:after="120"/>
        <w:rPr>
          <w:rFonts w:cs="Calibri"/>
          <w:b/>
          <w:bCs/>
          <w:sz w:val="18"/>
          <w:szCs w:val="18"/>
        </w:rPr>
      </w:pPr>
    </w:p>
    <w:p w14:paraId="37206E63" w14:textId="77777777" w:rsidR="006215A5" w:rsidRDefault="006215A5" w:rsidP="00947EBD">
      <w:pPr>
        <w:spacing w:before="120" w:after="120"/>
        <w:rPr>
          <w:rFonts w:cs="Calibri"/>
          <w:b/>
          <w:bCs/>
          <w:sz w:val="18"/>
          <w:szCs w:val="18"/>
        </w:rPr>
      </w:pPr>
    </w:p>
    <w:p w14:paraId="59E3D866" w14:textId="77777777" w:rsidR="006215A5" w:rsidRDefault="006215A5" w:rsidP="00947EBD">
      <w:pPr>
        <w:spacing w:before="120" w:after="120"/>
        <w:rPr>
          <w:rFonts w:cs="Calibri"/>
          <w:b/>
          <w:bCs/>
          <w:sz w:val="18"/>
          <w:szCs w:val="18"/>
        </w:rPr>
      </w:pPr>
    </w:p>
    <w:p w14:paraId="2E814EA7" w14:textId="53CB9BC3" w:rsidR="00947EBD" w:rsidRPr="00377E06" w:rsidRDefault="00947EBD" w:rsidP="00947EBD">
      <w:pPr>
        <w:spacing w:before="120" w:after="120"/>
        <w:rPr>
          <w:rFonts w:cs="Calibri"/>
          <w:sz w:val="18"/>
          <w:szCs w:val="18"/>
        </w:rPr>
      </w:pPr>
      <w:r w:rsidRPr="00377E06">
        <w:rPr>
          <w:rFonts w:cs="Calibri"/>
          <w:b/>
          <w:bCs/>
          <w:sz w:val="18"/>
          <w:szCs w:val="18"/>
        </w:rPr>
        <w:t>ALLEGATI</w:t>
      </w:r>
    </w:p>
    <w:p w14:paraId="6AFB72FA" w14:textId="5C116625" w:rsidR="007214B8" w:rsidRDefault="00947EBD" w:rsidP="00947EBD">
      <w:pPr>
        <w:spacing w:before="120" w:after="120"/>
        <w:rPr>
          <w:rFonts w:cs="Calibri"/>
          <w:sz w:val="18"/>
          <w:szCs w:val="18"/>
        </w:rPr>
      </w:pPr>
      <w:r w:rsidRPr="00377E06">
        <w:rPr>
          <w:rFonts w:cs="Calibri"/>
          <w:sz w:val="18"/>
          <w:szCs w:val="18"/>
        </w:rPr>
        <w:t xml:space="preserve">Si riportano di seguito i principali prospetti contabili </w:t>
      </w:r>
      <w:r w:rsidR="00377E06" w:rsidRPr="00377E06">
        <w:rPr>
          <w:rFonts w:cs="Calibri"/>
          <w:sz w:val="18"/>
          <w:szCs w:val="18"/>
        </w:rPr>
        <w:t>del Gruppo</w:t>
      </w:r>
      <w:r w:rsidRPr="00377E06">
        <w:rPr>
          <w:rFonts w:cs="Calibri"/>
          <w:sz w:val="18"/>
          <w:szCs w:val="18"/>
        </w:rPr>
        <w:t xml:space="preserve">, </w:t>
      </w:r>
      <w:r w:rsidR="007214B8" w:rsidRPr="00377E06">
        <w:rPr>
          <w:rFonts w:cs="Calibri"/>
          <w:sz w:val="18"/>
          <w:szCs w:val="18"/>
        </w:rPr>
        <w:t>relativi al periodo intermedio chiuso al 30 giugno 2025</w:t>
      </w:r>
      <w:r w:rsidR="00377E06" w:rsidRPr="00377E06">
        <w:rPr>
          <w:rFonts w:cs="Calibri"/>
          <w:sz w:val="18"/>
          <w:szCs w:val="18"/>
        </w:rPr>
        <w:t xml:space="preserve">, </w:t>
      </w:r>
      <w:r w:rsidR="007214B8" w:rsidRPr="00377E06">
        <w:rPr>
          <w:rFonts w:cs="Calibri"/>
          <w:sz w:val="18"/>
          <w:szCs w:val="18"/>
        </w:rPr>
        <w:t>nello specifico</w:t>
      </w:r>
      <w:r w:rsidR="00377E06" w:rsidRPr="00377E06">
        <w:rPr>
          <w:rFonts w:cs="Calibri"/>
          <w:sz w:val="18"/>
          <w:szCs w:val="18"/>
        </w:rPr>
        <w:t>:</w:t>
      </w:r>
    </w:p>
    <w:p w14:paraId="36433186" w14:textId="3EA97AEF" w:rsidR="00947EBD" w:rsidRPr="00371879" w:rsidRDefault="00947EBD" w:rsidP="00947EBD">
      <w:pPr>
        <w:pStyle w:val="Paragrafoelenco"/>
        <w:numPr>
          <w:ilvl w:val="0"/>
          <w:numId w:val="6"/>
        </w:numPr>
        <w:spacing w:before="120" w:after="120"/>
        <w:rPr>
          <w:rFonts w:cs="Calibri"/>
          <w:sz w:val="18"/>
          <w:szCs w:val="18"/>
        </w:rPr>
      </w:pPr>
      <w:r w:rsidRPr="00371879">
        <w:rPr>
          <w:rFonts w:cs="Calibri"/>
          <w:sz w:val="18"/>
          <w:szCs w:val="18"/>
        </w:rPr>
        <w:t>Conto Economico</w:t>
      </w:r>
      <w:r w:rsidR="000F4373">
        <w:rPr>
          <w:rFonts w:cs="Calibri"/>
          <w:sz w:val="18"/>
          <w:szCs w:val="18"/>
        </w:rPr>
        <w:t xml:space="preserve"> Consolidato</w:t>
      </w:r>
      <w:r w:rsidRPr="00371879">
        <w:rPr>
          <w:rFonts w:cs="Calibri"/>
          <w:sz w:val="18"/>
          <w:szCs w:val="18"/>
        </w:rPr>
        <w:t xml:space="preserve"> riclassificato al 3</w:t>
      </w:r>
      <w:r w:rsidR="007214B8">
        <w:rPr>
          <w:rFonts w:cs="Calibri"/>
          <w:sz w:val="18"/>
          <w:szCs w:val="18"/>
        </w:rPr>
        <w:t>0 giugno 2025</w:t>
      </w:r>
      <w:r w:rsidRPr="00371879">
        <w:rPr>
          <w:rFonts w:cs="Calibri"/>
          <w:sz w:val="18"/>
          <w:szCs w:val="18"/>
        </w:rPr>
        <w:t xml:space="preserve"> </w:t>
      </w:r>
    </w:p>
    <w:p w14:paraId="750C0C82" w14:textId="0F214130" w:rsidR="00947EBD" w:rsidRPr="00371879" w:rsidRDefault="00947EBD" w:rsidP="00947EBD">
      <w:pPr>
        <w:pStyle w:val="Paragrafoelenco"/>
        <w:numPr>
          <w:ilvl w:val="0"/>
          <w:numId w:val="6"/>
        </w:numPr>
        <w:spacing w:before="120" w:after="120"/>
        <w:rPr>
          <w:rFonts w:cs="Calibri"/>
          <w:sz w:val="18"/>
          <w:szCs w:val="18"/>
        </w:rPr>
      </w:pPr>
      <w:r w:rsidRPr="00371879">
        <w:rPr>
          <w:rFonts w:cs="Calibri"/>
          <w:sz w:val="18"/>
          <w:szCs w:val="18"/>
        </w:rPr>
        <w:t>Stato Patrimoniale</w:t>
      </w:r>
      <w:r w:rsidR="000F4373">
        <w:rPr>
          <w:rFonts w:cs="Calibri"/>
          <w:sz w:val="18"/>
          <w:szCs w:val="18"/>
        </w:rPr>
        <w:t xml:space="preserve"> Consolidato</w:t>
      </w:r>
      <w:r w:rsidRPr="00371879">
        <w:rPr>
          <w:rFonts w:cs="Calibri"/>
          <w:sz w:val="18"/>
          <w:szCs w:val="18"/>
        </w:rPr>
        <w:t xml:space="preserve"> riclassificato al </w:t>
      </w:r>
      <w:r w:rsidR="007214B8" w:rsidRPr="00371879">
        <w:rPr>
          <w:rFonts w:cs="Calibri"/>
          <w:sz w:val="18"/>
          <w:szCs w:val="18"/>
        </w:rPr>
        <w:t>3</w:t>
      </w:r>
      <w:r w:rsidR="007214B8">
        <w:rPr>
          <w:rFonts w:cs="Calibri"/>
          <w:sz w:val="18"/>
          <w:szCs w:val="18"/>
        </w:rPr>
        <w:t>0 giugno 2025</w:t>
      </w:r>
      <w:r w:rsidR="007214B8" w:rsidRPr="00371879">
        <w:rPr>
          <w:rFonts w:cs="Calibri"/>
          <w:sz w:val="18"/>
          <w:szCs w:val="18"/>
        </w:rPr>
        <w:t xml:space="preserve"> </w:t>
      </w:r>
    </w:p>
    <w:p w14:paraId="27B45B04" w14:textId="77777777" w:rsidR="00BE38E2" w:rsidRDefault="00947EBD" w:rsidP="00AC230D">
      <w:pPr>
        <w:pStyle w:val="Paragrafoelenco"/>
        <w:numPr>
          <w:ilvl w:val="0"/>
          <w:numId w:val="6"/>
        </w:numPr>
        <w:spacing w:before="120" w:after="120"/>
        <w:rPr>
          <w:rFonts w:cs="Calibri"/>
          <w:sz w:val="18"/>
          <w:szCs w:val="18"/>
        </w:rPr>
      </w:pPr>
      <w:r w:rsidRPr="00BE38E2">
        <w:rPr>
          <w:rFonts w:cs="Calibri"/>
          <w:sz w:val="18"/>
          <w:szCs w:val="18"/>
        </w:rPr>
        <w:t>Indebitamento Finanziario Netto</w:t>
      </w:r>
      <w:r w:rsidR="000F4373" w:rsidRPr="00BE38E2">
        <w:rPr>
          <w:rFonts w:cs="Calibri"/>
          <w:sz w:val="18"/>
          <w:szCs w:val="18"/>
        </w:rPr>
        <w:t xml:space="preserve"> Consolidato</w:t>
      </w:r>
      <w:r w:rsidRPr="00BE38E2">
        <w:rPr>
          <w:rFonts w:cs="Calibri"/>
          <w:sz w:val="18"/>
          <w:szCs w:val="18"/>
        </w:rPr>
        <w:t xml:space="preserve"> al </w:t>
      </w:r>
      <w:r w:rsidR="007214B8" w:rsidRPr="00BE38E2">
        <w:rPr>
          <w:rFonts w:cs="Calibri"/>
          <w:sz w:val="18"/>
          <w:szCs w:val="18"/>
        </w:rPr>
        <w:t xml:space="preserve">30 giugno 2025 </w:t>
      </w:r>
    </w:p>
    <w:p w14:paraId="2CAC5E22" w14:textId="77777777" w:rsidR="00283DE2" w:rsidRPr="00283DE2" w:rsidRDefault="00283DE2" w:rsidP="00283DE2">
      <w:pPr>
        <w:pStyle w:val="Paragrafoelenco"/>
        <w:spacing w:before="120" w:after="120"/>
        <w:rPr>
          <w:rFonts w:cs="Calibri"/>
        </w:rPr>
      </w:pPr>
    </w:p>
    <w:p w14:paraId="12B56CF0" w14:textId="7CAF4868" w:rsidR="00947EBD" w:rsidRDefault="00947EBD" w:rsidP="00947EBD">
      <w:pPr>
        <w:spacing w:before="120" w:after="120"/>
        <w:rPr>
          <w:rFonts w:cs="Calibri"/>
          <w:b/>
          <w:bCs/>
        </w:rPr>
      </w:pPr>
      <w:r w:rsidRPr="001A5E97">
        <w:rPr>
          <w:rFonts w:cs="Calibri"/>
          <w:b/>
          <w:bCs/>
        </w:rPr>
        <w:t xml:space="preserve">CONTO ECONOMICO </w:t>
      </w:r>
      <w:r w:rsidR="00CB2197" w:rsidRPr="001A5E97">
        <w:rPr>
          <w:rFonts w:cs="Calibri"/>
          <w:b/>
          <w:bCs/>
        </w:rPr>
        <w:t xml:space="preserve">CONSOLIDATO </w:t>
      </w:r>
      <w:r w:rsidRPr="001A5E97">
        <w:rPr>
          <w:rFonts w:cs="Calibri"/>
          <w:b/>
          <w:bCs/>
        </w:rPr>
        <w:t>RICLASSIFICATO</w:t>
      </w:r>
    </w:p>
    <w:tbl>
      <w:tblPr>
        <w:tblW w:w="6826" w:type="dxa"/>
        <w:jc w:val="center"/>
        <w:tblCellMar>
          <w:left w:w="70" w:type="dxa"/>
          <w:right w:w="70" w:type="dxa"/>
        </w:tblCellMar>
        <w:tblLook w:val="04A0" w:firstRow="1" w:lastRow="0" w:firstColumn="1" w:lastColumn="0" w:noHBand="0" w:noVBand="1"/>
      </w:tblPr>
      <w:tblGrid>
        <w:gridCol w:w="4503"/>
        <w:gridCol w:w="1309"/>
        <w:gridCol w:w="1014"/>
      </w:tblGrid>
      <w:tr w:rsidR="001A5E97" w:rsidRPr="008B0D92" w14:paraId="335D3897" w14:textId="77777777" w:rsidTr="001A5E97">
        <w:trPr>
          <w:trHeight w:val="303"/>
          <w:jc w:val="center"/>
        </w:trPr>
        <w:tc>
          <w:tcPr>
            <w:tcW w:w="4503" w:type="dxa"/>
            <w:tcBorders>
              <w:top w:val="single" w:sz="4" w:space="0" w:color="auto"/>
              <w:left w:val="single" w:sz="4" w:space="0" w:color="auto"/>
              <w:bottom w:val="single" w:sz="4" w:space="0" w:color="auto"/>
              <w:right w:val="nil"/>
            </w:tcBorders>
            <w:shd w:val="clear" w:color="000000" w:fill="FFFFFF"/>
            <w:noWrap/>
            <w:vAlign w:val="center"/>
            <w:hideMark/>
          </w:tcPr>
          <w:p w14:paraId="7E9D79AB" w14:textId="2EF8F85C" w:rsidR="001A5E97" w:rsidRPr="001A5E97" w:rsidRDefault="001A5E97" w:rsidP="00426745">
            <w:pPr>
              <w:spacing w:after="0" w:line="240" w:lineRule="auto"/>
              <w:rPr>
                <w:rFonts w:ascii="Calibri Light" w:eastAsia="Times New Roman" w:hAnsi="Calibri Light" w:cs="Calibri Light"/>
                <w:b/>
                <w:bCs/>
                <w:sz w:val="18"/>
                <w:szCs w:val="18"/>
              </w:rPr>
            </w:pPr>
            <w:r>
              <w:rPr>
                <w:rFonts w:ascii="Calibri Light" w:hAnsi="Calibri Light" w:cs="Calibri Light"/>
                <w:b/>
                <w:bCs/>
                <w:sz w:val="18"/>
                <w:szCs w:val="18"/>
              </w:rPr>
              <w:t>Dati in €/Unità</w:t>
            </w:r>
          </w:p>
        </w:tc>
        <w:tc>
          <w:tcPr>
            <w:tcW w:w="1309" w:type="dxa"/>
            <w:tcBorders>
              <w:top w:val="single" w:sz="4" w:space="0" w:color="auto"/>
              <w:left w:val="nil"/>
              <w:bottom w:val="single" w:sz="4" w:space="0" w:color="auto"/>
              <w:right w:val="nil"/>
            </w:tcBorders>
            <w:shd w:val="clear" w:color="000000" w:fill="FFFFFF"/>
            <w:noWrap/>
            <w:vAlign w:val="center"/>
            <w:hideMark/>
          </w:tcPr>
          <w:p w14:paraId="7A517F11" w14:textId="77777777" w:rsidR="001A5E97" w:rsidRPr="001A5E97" w:rsidRDefault="001A5E97" w:rsidP="00426745">
            <w:pPr>
              <w:spacing w:after="0" w:line="240" w:lineRule="auto"/>
              <w:jc w:val="center"/>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30/06/2025</w:t>
            </w:r>
          </w:p>
        </w:tc>
        <w:tc>
          <w:tcPr>
            <w:tcW w:w="1014" w:type="dxa"/>
            <w:tcBorders>
              <w:top w:val="single" w:sz="4" w:space="0" w:color="auto"/>
              <w:left w:val="nil"/>
              <w:bottom w:val="single" w:sz="4" w:space="0" w:color="auto"/>
              <w:right w:val="single" w:sz="4" w:space="0" w:color="auto"/>
            </w:tcBorders>
            <w:shd w:val="clear" w:color="000000" w:fill="FFFFFF"/>
            <w:noWrap/>
            <w:vAlign w:val="center"/>
            <w:hideMark/>
          </w:tcPr>
          <w:p w14:paraId="2384A93C" w14:textId="5E595278" w:rsidR="001A5E97" w:rsidRPr="001A5E97" w:rsidRDefault="001A5E97" w:rsidP="00426745">
            <w:pPr>
              <w:spacing w:after="0" w:line="240" w:lineRule="auto"/>
              <w:jc w:val="center"/>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w:t>
            </w:r>
          </w:p>
        </w:tc>
      </w:tr>
      <w:tr w:rsidR="001A5E97" w:rsidRPr="008B0D92" w14:paraId="5ACAF6D8" w14:textId="77777777" w:rsidTr="001A5E97">
        <w:trPr>
          <w:trHeight w:val="60"/>
          <w:jc w:val="center"/>
        </w:trPr>
        <w:tc>
          <w:tcPr>
            <w:tcW w:w="4503" w:type="dxa"/>
            <w:tcBorders>
              <w:top w:val="nil"/>
              <w:left w:val="single" w:sz="4" w:space="0" w:color="auto"/>
              <w:bottom w:val="nil"/>
              <w:right w:val="nil"/>
            </w:tcBorders>
            <w:shd w:val="clear" w:color="000000" w:fill="DAEEF3"/>
            <w:noWrap/>
            <w:vAlign w:val="center"/>
            <w:hideMark/>
          </w:tcPr>
          <w:p w14:paraId="1A50D1DF" w14:textId="77777777" w:rsidR="001A5E97" w:rsidRPr="001A5E97" w:rsidRDefault="001A5E97" w:rsidP="00426745">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 </w:t>
            </w:r>
          </w:p>
        </w:tc>
        <w:tc>
          <w:tcPr>
            <w:tcW w:w="1309" w:type="dxa"/>
            <w:tcBorders>
              <w:top w:val="nil"/>
              <w:left w:val="nil"/>
              <w:bottom w:val="nil"/>
              <w:right w:val="nil"/>
            </w:tcBorders>
            <w:shd w:val="clear" w:color="000000" w:fill="DAEEF3"/>
            <w:noWrap/>
            <w:vAlign w:val="center"/>
            <w:hideMark/>
          </w:tcPr>
          <w:p w14:paraId="299029C3" w14:textId="77777777" w:rsidR="001A5E97" w:rsidRPr="001A5E97" w:rsidRDefault="001A5E97" w:rsidP="00426745">
            <w:pPr>
              <w:spacing w:after="0" w:line="240" w:lineRule="auto"/>
              <w:jc w:val="center"/>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 </w:t>
            </w:r>
          </w:p>
        </w:tc>
        <w:tc>
          <w:tcPr>
            <w:tcW w:w="1014" w:type="dxa"/>
            <w:tcBorders>
              <w:top w:val="nil"/>
              <w:left w:val="nil"/>
              <w:bottom w:val="nil"/>
              <w:right w:val="single" w:sz="4" w:space="0" w:color="auto"/>
            </w:tcBorders>
            <w:shd w:val="clear" w:color="000000" w:fill="DAEEF3"/>
            <w:noWrap/>
            <w:vAlign w:val="center"/>
            <w:hideMark/>
          </w:tcPr>
          <w:p w14:paraId="1A9ED7D6" w14:textId="77777777" w:rsidR="001A5E97" w:rsidRPr="001A5E97" w:rsidRDefault="001A5E97" w:rsidP="00426745">
            <w:pPr>
              <w:spacing w:after="0" w:line="240" w:lineRule="auto"/>
              <w:jc w:val="center"/>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 </w:t>
            </w:r>
          </w:p>
        </w:tc>
      </w:tr>
      <w:tr w:rsidR="001A5E97" w:rsidRPr="008B0D92" w14:paraId="14E9F5DB" w14:textId="77777777" w:rsidTr="001A5E97">
        <w:trPr>
          <w:trHeight w:val="318"/>
          <w:jc w:val="center"/>
        </w:trPr>
        <w:tc>
          <w:tcPr>
            <w:tcW w:w="4503" w:type="dxa"/>
            <w:tcBorders>
              <w:top w:val="single" w:sz="4" w:space="0" w:color="auto"/>
              <w:left w:val="single" w:sz="4" w:space="0" w:color="auto"/>
              <w:bottom w:val="nil"/>
              <w:right w:val="nil"/>
            </w:tcBorders>
            <w:shd w:val="clear" w:color="000000" w:fill="FFFFFF"/>
            <w:noWrap/>
            <w:vAlign w:val="center"/>
            <w:hideMark/>
          </w:tcPr>
          <w:p w14:paraId="376CAEF6"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Ricavi delle Vendite</w:t>
            </w:r>
          </w:p>
        </w:tc>
        <w:tc>
          <w:tcPr>
            <w:tcW w:w="1309" w:type="dxa"/>
            <w:tcBorders>
              <w:top w:val="single" w:sz="4" w:space="0" w:color="auto"/>
              <w:left w:val="nil"/>
              <w:bottom w:val="nil"/>
              <w:right w:val="nil"/>
            </w:tcBorders>
            <w:shd w:val="clear" w:color="000000" w:fill="FFFFFF"/>
            <w:noWrap/>
            <w:vAlign w:val="center"/>
            <w:hideMark/>
          </w:tcPr>
          <w:p w14:paraId="5F80DBD2"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11.092.978</w:t>
            </w:r>
          </w:p>
        </w:tc>
        <w:tc>
          <w:tcPr>
            <w:tcW w:w="1014" w:type="dxa"/>
            <w:tcBorders>
              <w:top w:val="single" w:sz="4" w:space="0" w:color="auto"/>
              <w:left w:val="nil"/>
              <w:bottom w:val="nil"/>
              <w:right w:val="single" w:sz="4" w:space="0" w:color="auto"/>
            </w:tcBorders>
            <w:shd w:val="clear" w:color="000000" w:fill="FFFFFF"/>
            <w:noWrap/>
            <w:vAlign w:val="center"/>
            <w:hideMark/>
          </w:tcPr>
          <w:p w14:paraId="6D7DF9ED"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312C6ECB"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6E8996AA"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Variazione Rimanenze</w:t>
            </w:r>
          </w:p>
        </w:tc>
        <w:tc>
          <w:tcPr>
            <w:tcW w:w="1309" w:type="dxa"/>
            <w:tcBorders>
              <w:top w:val="nil"/>
              <w:left w:val="nil"/>
              <w:bottom w:val="nil"/>
              <w:right w:val="nil"/>
            </w:tcBorders>
            <w:shd w:val="clear" w:color="000000" w:fill="FFFFFF"/>
            <w:noWrap/>
            <w:vAlign w:val="center"/>
            <w:hideMark/>
          </w:tcPr>
          <w:p w14:paraId="2F65FC3B"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393.447</w:t>
            </w:r>
          </w:p>
        </w:tc>
        <w:tc>
          <w:tcPr>
            <w:tcW w:w="1014" w:type="dxa"/>
            <w:tcBorders>
              <w:top w:val="nil"/>
              <w:left w:val="nil"/>
              <w:bottom w:val="nil"/>
              <w:right w:val="single" w:sz="4" w:space="0" w:color="auto"/>
            </w:tcBorders>
            <w:shd w:val="clear" w:color="000000" w:fill="FFFFFF"/>
            <w:noWrap/>
            <w:vAlign w:val="center"/>
            <w:hideMark/>
          </w:tcPr>
          <w:p w14:paraId="768A42AA"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68ACE812" w14:textId="77777777" w:rsidTr="001A5E97">
        <w:trPr>
          <w:trHeight w:val="318"/>
          <w:jc w:val="center"/>
        </w:trPr>
        <w:tc>
          <w:tcPr>
            <w:tcW w:w="4503" w:type="dxa"/>
            <w:tcBorders>
              <w:top w:val="nil"/>
              <w:left w:val="single" w:sz="4" w:space="0" w:color="auto"/>
              <w:bottom w:val="single" w:sz="4" w:space="0" w:color="auto"/>
              <w:right w:val="nil"/>
            </w:tcBorders>
            <w:shd w:val="clear" w:color="000000" w:fill="FFFFFF"/>
            <w:noWrap/>
            <w:vAlign w:val="center"/>
            <w:hideMark/>
          </w:tcPr>
          <w:p w14:paraId="10A31EF7"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Altri ricavi e proventi</w:t>
            </w:r>
          </w:p>
        </w:tc>
        <w:tc>
          <w:tcPr>
            <w:tcW w:w="1309" w:type="dxa"/>
            <w:tcBorders>
              <w:top w:val="nil"/>
              <w:left w:val="nil"/>
              <w:bottom w:val="single" w:sz="4" w:space="0" w:color="auto"/>
              <w:right w:val="nil"/>
            </w:tcBorders>
            <w:shd w:val="clear" w:color="000000" w:fill="FFFFFF"/>
            <w:noWrap/>
            <w:vAlign w:val="center"/>
            <w:hideMark/>
          </w:tcPr>
          <w:p w14:paraId="5CE7AC91"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113.107</w:t>
            </w:r>
          </w:p>
        </w:tc>
        <w:tc>
          <w:tcPr>
            <w:tcW w:w="1014" w:type="dxa"/>
            <w:tcBorders>
              <w:top w:val="nil"/>
              <w:left w:val="nil"/>
              <w:bottom w:val="single" w:sz="4" w:space="0" w:color="auto"/>
              <w:right w:val="single" w:sz="4" w:space="0" w:color="auto"/>
            </w:tcBorders>
            <w:shd w:val="clear" w:color="000000" w:fill="FFFFFF"/>
            <w:noWrap/>
            <w:vAlign w:val="center"/>
            <w:hideMark/>
          </w:tcPr>
          <w:p w14:paraId="3ED4116A"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66535215" w14:textId="77777777" w:rsidTr="001A5E97">
        <w:trPr>
          <w:trHeight w:val="318"/>
          <w:jc w:val="center"/>
        </w:trPr>
        <w:tc>
          <w:tcPr>
            <w:tcW w:w="4503" w:type="dxa"/>
            <w:tcBorders>
              <w:top w:val="nil"/>
              <w:left w:val="single" w:sz="4" w:space="0" w:color="auto"/>
              <w:bottom w:val="single" w:sz="4" w:space="0" w:color="auto"/>
              <w:right w:val="nil"/>
            </w:tcBorders>
            <w:shd w:val="clear" w:color="000000" w:fill="FFFFFF"/>
            <w:noWrap/>
            <w:vAlign w:val="center"/>
            <w:hideMark/>
          </w:tcPr>
          <w:p w14:paraId="4C4FEF34" w14:textId="0561FD3C" w:rsidR="001A5E97" w:rsidRPr="001A5E97" w:rsidRDefault="001A5E97" w:rsidP="00426745">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 xml:space="preserve">Valore della </w:t>
            </w:r>
            <w:r>
              <w:rPr>
                <w:rFonts w:ascii="Calibri Light" w:eastAsia="Times New Roman" w:hAnsi="Calibri Light" w:cs="Calibri Light"/>
                <w:b/>
                <w:bCs/>
                <w:sz w:val="18"/>
                <w:szCs w:val="18"/>
              </w:rPr>
              <w:t>P</w:t>
            </w:r>
            <w:r w:rsidRPr="001A5E97">
              <w:rPr>
                <w:rFonts w:ascii="Calibri Light" w:eastAsia="Times New Roman" w:hAnsi="Calibri Light" w:cs="Calibri Light"/>
                <w:b/>
                <w:bCs/>
                <w:sz w:val="18"/>
                <w:szCs w:val="18"/>
              </w:rPr>
              <w:t>roduzione</w:t>
            </w:r>
          </w:p>
        </w:tc>
        <w:tc>
          <w:tcPr>
            <w:tcW w:w="1309" w:type="dxa"/>
            <w:tcBorders>
              <w:top w:val="nil"/>
              <w:left w:val="nil"/>
              <w:bottom w:val="single" w:sz="4" w:space="0" w:color="auto"/>
              <w:right w:val="nil"/>
            </w:tcBorders>
            <w:shd w:val="clear" w:color="000000" w:fill="FFFFFF"/>
            <w:noWrap/>
            <w:vAlign w:val="center"/>
            <w:hideMark/>
          </w:tcPr>
          <w:p w14:paraId="3198709D"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11.599.532</w:t>
            </w:r>
          </w:p>
        </w:tc>
        <w:tc>
          <w:tcPr>
            <w:tcW w:w="1014" w:type="dxa"/>
            <w:tcBorders>
              <w:top w:val="nil"/>
              <w:left w:val="nil"/>
              <w:bottom w:val="single" w:sz="4" w:space="0" w:color="auto"/>
              <w:right w:val="single" w:sz="4" w:space="0" w:color="auto"/>
            </w:tcBorders>
            <w:shd w:val="clear" w:color="000000" w:fill="FFFFFF"/>
            <w:noWrap/>
            <w:vAlign w:val="center"/>
            <w:hideMark/>
          </w:tcPr>
          <w:p w14:paraId="4024FEE4"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100,00%</w:t>
            </w:r>
          </w:p>
        </w:tc>
      </w:tr>
      <w:tr w:rsidR="001A5E97" w:rsidRPr="008B0D92" w14:paraId="70725AD5"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2580E6FE"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 xml:space="preserve">Costi materie prime, </w:t>
            </w:r>
            <w:proofErr w:type="spellStart"/>
            <w:r w:rsidRPr="001A5E97">
              <w:rPr>
                <w:rFonts w:ascii="Calibri Light" w:eastAsia="Times New Roman" w:hAnsi="Calibri Light" w:cs="Calibri Light"/>
                <w:sz w:val="18"/>
                <w:szCs w:val="18"/>
              </w:rPr>
              <w:t>suss</w:t>
            </w:r>
            <w:proofErr w:type="spellEnd"/>
            <w:r w:rsidRPr="001A5E97">
              <w:rPr>
                <w:rFonts w:ascii="Calibri Light" w:eastAsia="Times New Roman" w:hAnsi="Calibri Light" w:cs="Calibri Light"/>
                <w:sz w:val="18"/>
                <w:szCs w:val="18"/>
              </w:rPr>
              <w:t xml:space="preserve">. e merci al netto var. </w:t>
            </w:r>
            <w:proofErr w:type="spellStart"/>
            <w:r w:rsidRPr="001A5E97">
              <w:rPr>
                <w:rFonts w:ascii="Calibri Light" w:eastAsia="Times New Roman" w:hAnsi="Calibri Light" w:cs="Calibri Light"/>
                <w:sz w:val="18"/>
                <w:szCs w:val="18"/>
              </w:rPr>
              <w:t>rim</w:t>
            </w:r>
            <w:proofErr w:type="spellEnd"/>
            <w:r w:rsidRPr="001A5E97">
              <w:rPr>
                <w:rFonts w:ascii="Calibri Light" w:eastAsia="Times New Roman" w:hAnsi="Calibri Light" w:cs="Calibri Light"/>
                <w:sz w:val="18"/>
                <w:szCs w:val="18"/>
              </w:rPr>
              <w:t>.</w:t>
            </w:r>
          </w:p>
        </w:tc>
        <w:tc>
          <w:tcPr>
            <w:tcW w:w="1309" w:type="dxa"/>
            <w:tcBorders>
              <w:top w:val="nil"/>
              <w:left w:val="nil"/>
              <w:bottom w:val="nil"/>
              <w:right w:val="nil"/>
            </w:tcBorders>
            <w:shd w:val="clear" w:color="000000" w:fill="FFFFFF"/>
            <w:noWrap/>
            <w:vAlign w:val="center"/>
            <w:hideMark/>
          </w:tcPr>
          <w:p w14:paraId="5D2A5F4F"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6.549.975</w:t>
            </w:r>
          </w:p>
        </w:tc>
        <w:tc>
          <w:tcPr>
            <w:tcW w:w="1014" w:type="dxa"/>
            <w:tcBorders>
              <w:top w:val="nil"/>
              <w:left w:val="nil"/>
              <w:bottom w:val="nil"/>
              <w:right w:val="single" w:sz="4" w:space="0" w:color="auto"/>
            </w:tcBorders>
            <w:shd w:val="clear" w:color="000000" w:fill="FFFFFF"/>
            <w:noWrap/>
            <w:vAlign w:val="center"/>
            <w:hideMark/>
          </w:tcPr>
          <w:p w14:paraId="3D974D04"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141629CB"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6E13890C"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Servizi</w:t>
            </w:r>
          </w:p>
        </w:tc>
        <w:tc>
          <w:tcPr>
            <w:tcW w:w="1309" w:type="dxa"/>
            <w:tcBorders>
              <w:top w:val="nil"/>
              <w:left w:val="nil"/>
              <w:bottom w:val="nil"/>
              <w:right w:val="nil"/>
            </w:tcBorders>
            <w:shd w:val="clear" w:color="000000" w:fill="FFFFFF"/>
            <w:noWrap/>
            <w:vAlign w:val="center"/>
            <w:hideMark/>
          </w:tcPr>
          <w:p w14:paraId="7E7D924F"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2.544.252</w:t>
            </w:r>
          </w:p>
        </w:tc>
        <w:tc>
          <w:tcPr>
            <w:tcW w:w="1014" w:type="dxa"/>
            <w:tcBorders>
              <w:top w:val="nil"/>
              <w:left w:val="nil"/>
              <w:bottom w:val="nil"/>
              <w:right w:val="single" w:sz="4" w:space="0" w:color="auto"/>
            </w:tcBorders>
            <w:shd w:val="clear" w:color="000000" w:fill="FFFFFF"/>
            <w:noWrap/>
            <w:vAlign w:val="center"/>
            <w:hideMark/>
          </w:tcPr>
          <w:p w14:paraId="3262D1C4"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0A01DB22"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314DFF34"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Godimento beni di terzi</w:t>
            </w:r>
          </w:p>
        </w:tc>
        <w:tc>
          <w:tcPr>
            <w:tcW w:w="1309" w:type="dxa"/>
            <w:tcBorders>
              <w:top w:val="nil"/>
              <w:left w:val="nil"/>
              <w:bottom w:val="nil"/>
              <w:right w:val="nil"/>
            </w:tcBorders>
            <w:shd w:val="clear" w:color="000000" w:fill="FFFFFF"/>
            <w:noWrap/>
            <w:vAlign w:val="center"/>
            <w:hideMark/>
          </w:tcPr>
          <w:p w14:paraId="1844390C"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296.255</w:t>
            </w:r>
          </w:p>
        </w:tc>
        <w:tc>
          <w:tcPr>
            <w:tcW w:w="1014" w:type="dxa"/>
            <w:tcBorders>
              <w:top w:val="nil"/>
              <w:left w:val="nil"/>
              <w:bottom w:val="nil"/>
              <w:right w:val="single" w:sz="4" w:space="0" w:color="auto"/>
            </w:tcBorders>
            <w:shd w:val="clear" w:color="000000" w:fill="FFFFFF"/>
            <w:noWrap/>
            <w:vAlign w:val="center"/>
            <w:hideMark/>
          </w:tcPr>
          <w:p w14:paraId="0C4D3BF5"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1109DB3D"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04405284"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Costo del personale</w:t>
            </w:r>
          </w:p>
        </w:tc>
        <w:tc>
          <w:tcPr>
            <w:tcW w:w="1309" w:type="dxa"/>
            <w:tcBorders>
              <w:top w:val="nil"/>
              <w:left w:val="nil"/>
              <w:bottom w:val="nil"/>
              <w:right w:val="nil"/>
            </w:tcBorders>
            <w:shd w:val="clear" w:color="000000" w:fill="FFFFFF"/>
            <w:noWrap/>
            <w:vAlign w:val="center"/>
            <w:hideMark/>
          </w:tcPr>
          <w:p w14:paraId="32AA370B"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1.076.718</w:t>
            </w:r>
          </w:p>
        </w:tc>
        <w:tc>
          <w:tcPr>
            <w:tcW w:w="1014" w:type="dxa"/>
            <w:tcBorders>
              <w:top w:val="nil"/>
              <w:left w:val="nil"/>
              <w:bottom w:val="nil"/>
              <w:right w:val="single" w:sz="4" w:space="0" w:color="auto"/>
            </w:tcBorders>
            <w:shd w:val="clear" w:color="000000" w:fill="FFFFFF"/>
            <w:noWrap/>
            <w:vAlign w:val="center"/>
            <w:hideMark/>
          </w:tcPr>
          <w:p w14:paraId="470E7777"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61731255"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422C5FD1"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Oneri diversi di gestione</w:t>
            </w:r>
          </w:p>
        </w:tc>
        <w:tc>
          <w:tcPr>
            <w:tcW w:w="1309" w:type="dxa"/>
            <w:tcBorders>
              <w:top w:val="nil"/>
              <w:left w:val="nil"/>
              <w:bottom w:val="nil"/>
              <w:right w:val="nil"/>
            </w:tcBorders>
            <w:shd w:val="clear" w:color="000000" w:fill="FFFFFF"/>
            <w:noWrap/>
            <w:vAlign w:val="center"/>
            <w:hideMark/>
          </w:tcPr>
          <w:p w14:paraId="3B64B8A8"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70.622</w:t>
            </w:r>
          </w:p>
        </w:tc>
        <w:tc>
          <w:tcPr>
            <w:tcW w:w="1014" w:type="dxa"/>
            <w:tcBorders>
              <w:top w:val="nil"/>
              <w:left w:val="nil"/>
              <w:bottom w:val="nil"/>
              <w:right w:val="single" w:sz="4" w:space="0" w:color="auto"/>
            </w:tcBorders>
            <w:shd w:val="clear" w:color="000000" w:fill="FFFFFF"/>
            <w:noWrap/>
            <w:vAlign w:val="center"/>
            <w:hideMark/>
          </w:tcPr>
          <w:p w14:paraId="220CD5CE"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392E6DC6" w14:textId="77777777" w:rsidTr="001A5E97">
        <w:trPr>
          <w:trHeight w:val="318"/>
          <w:jc w:val="center"/>
        </w:trPr>
        <w:tc>
          <w:tcPr>
            <w:tcW w:w="4503" w:type="dxa"/>
            <w:tcBorders>
              <w:top w:val="single" w:sz="4" w:space="0" w:color="auto"/>
              <w:left w:val="single" w:sz="4" w:space="0" w:color="auto"/>
              <w:bottom w:val="single" w:sz="4" w:space="0" w:color="auto"/>
              <w:right w:val="nil"/>
            </w:tcBorders>
            <w:shd w:val="clear" w:color="000000" w:fill="FFFFFF"/>
            <w:noWrap/>
            <w:vAlign w:val="center"/>
            <w:hideMark/>
          </w:tcPr>
          <w:p w14:paraId="16932032" w14:textId="77777777" w:rsidR="001A5E97" w:rsidRPr="001A5E97" w:rsidRDefault="001A5E97" w:rsidP="00426745">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Costi Operativi</w:t>
            </w:r>
          </w:p>
        </w:tc>
        <w:tc>
          <w:tcPr>
            <w:tcW w:w="1309" w:type="dxa"/>
            <w:tcBorders>
              <w:top w:val="single" w:sz="4" w:space="0" w:color="auto"/>
              <w:left w:val="nil"/>
              <w:bottom w:val="single" w:sz="4" w:space="0" w:color="auto"/>
              <w:right w:val="nil"/>
            </w:tcBorders>
            <w:shd w:val="clear" w:color="000000" w:fill="FFFFFF"/>
            <w:noWrap/>
            <w:vAlign w:val="center"/>
            <w:hideMark/>
          </w:tcPr>
          <w:p w14:paraId="2546E56C"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10.537.822</w:t>
            </w:r>
          </w:p>
        </w:tc>
        <w:tc>
          <w:tcPr>
            <w:tcW w:w="1014" w:type="dxa"/>
            <w:tcBorders>
              <w:top w:val="single" w:sz="4" w:space="0" w:color="auto"/>
              <w:left w:val="nil"/>
              <w:bottom w:val="single" w:sz="4" w:space="0" w:color="auto"/>
              <w:right w:val="single" w:sz="4" w:space="0" w:color="auto"/>
            </w:tcBorders>
            <w:shd w:val="clear" w:color="000000" w:fill="FFFFFF"/>
            <w:noWrap/>
            <w:vAlign w:val="center"/>
            <w:hideMark/>
          </w:tcPr>
          <w:p w14:paraId="2BDC301C" w14:textId="77777777" w:rsidR="001A5E97" w:rsidRPr="001A5E97" w:rsidRDefault="001A5E97" w:rsidP="00426745">
            <w:pPr>
              <w:spacing w:after="0" w:line="240" w:lineRule="auto"/>
              <w:rPr>
                <w:rFonts w:ascii="Calibri Light" w:eastAsia="Times New Roman" w:hAnsi="Calibri Light" w:cs="Calibri Light"/>
                <w:b/>
                <w:bCs/>
                <w:sz w:val="18"/>
                <w:szCs w:val="18"/>
              </w:rPr>
            </w:pPr>
          </w:p>
        </w:tc>
      </w:tr>
      <w:tr w:rsidR="001A5E97" w:rsidRPr="008B0D92" w14:paraId="61ACEA09" w14:textId="77777777" w:rsidTr="001A5E97">
        <w:trPr>
          <w:trHeight w:val="318"/>
          <w:jc w:val="center"/>
        </w:trPr>
        <w:tc>
          <w:tcPr>
            <w:tcW w:w="4503" w:type="dxa"/>
            <w:tcBorders>
              <w:top w:val="nil"/>
              <w:left w:val="single" w:sz="4" w:space="0" w:color="auto"/>
              <w:bottom w:val="single" w:sz="4" w:space="0" w:color="auto"/>
              <w:right w:val="nil"/>
            </w:tcBorders>
            <w:shd w:val="clear" w:color="000000" w:fill="DAEEF3"/>
            <w:noWrap/>
            <w:vAlign w:val="center"/>
            <w:hideMark/>
          </w:tcPr>
          <w:p w14:paraId="45362955" w14:textId="77777777" w:rsidR="001A5E97" w:rsidRPr="001A5E97" w:rsidRDefault="001A5E97" w:rsidP="00426745">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EBITDA</w:t>
            </w:r>
          </w:p>
        </w:tc>
        <w:tc>
          <w:tcPr>
            <w:tcW w:w="1309" w:type="dxa"/>
            <w:tcBorders>
              <w:top w:val="nil"/>
              <w:left w:val="nil"/>
              <w:bottom w:val="single" w:sz="4" w:space="0" w:color="auto"/>
              <w:right w:val="nil"/>
            </w:tcBorders>
            <w:shd w:val="clear" w:color="000000" w:fill="DAEEF3"/>
            <w:noWrap/>
            <w:vAlign w:val="center"/>
            <w:hideMark/>
          </w:tcPr>
          <w:p w14:paraId="49DC8B01"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1.061.710</w:t>
            </w:r>
          </w:p>
        </w:tc>
        <w:tc>
          <w:tcPr>
            <w:tcW w:w="1014" w:type="dxa"/>
            <w:tcBorders>
              <w:top w:val="nil"/>
              <w:left w:val="nil"/>
              <w:bottom w:val="single" w:sz="4" w:space="0" w:color="auto"/>
              <w:right w:val="single" w:sz="4" w:space="0" w:color="auto"/>
            </w:tcBorders>
            <w:shd w:val="clear" w:color="000000" w:fill="DAEEF3"/>
            <w:noWrap/>
            <w:vAlign w:val="center"/>
            <w:hideMark/>
          </w:tcPr>
          <w:p w14:paraId="2CCD7922"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9,15%</w:t>
            </w:r>
          </w:p>
        </w:tc>
      </w:tr>
      <w:tr w:rsidR="001A5E97" w:rsidRPr="008B0D92" w14:paraId="0201BCBA"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419B4F8F"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Ammortamenti, Accantonamenti e Svalutazioni</w:t>
            </w:r>
          </w:p>
        </w:tc>
        <w:tc>
          <w:tcPr>
            <w:tcW w:w="1309" w:type="dxa"/>
            <w:tcBorders>
              <w:top w:val="nil"/>
              <w:left w:val="nil"/>
              <w:bottom w:val="nil"/>
              <w:right w:val="nil"/>
            </w:tcBorders>
            <w:shd w:val="clear" w:color="000000" w:fill="FFFFFF"/>
            <w:noWrap/>
            <w:vAlign w:val="center"/>
            <w:hideMark/>
          </w:tcPr>
          <w:p w14:paraId="7E47F730"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218.571</w:t>
            </w:r>
          </w:p>
        </w:tc>
        <w:tc>
          <w:tcPr>
            <w:tcW w:w="1014" w:type="dxa"/>
            <w:tcBorders>
              <w:top w:val="nil"/>
              <w:left w:val="nil"/>
              <w:bottom w:val="nil"/>
              <w:right w:val="single" w:sz="4" w:space="0" w:color="auto"/>
            </w:tcBorders>
            <w:shd w:val="clear" w:color="000000" w:fill="FFFFFF"/>
            <w:noWrap/>
            <w:vAlign w:val="center"/>
            <w:hideMark/>
          </w:tcPr>
          <w:p w14:paraId="29E2EF44" w14:textId="77777777" w:rsidR="001A5E97" w:rsidRPr="001A5E97" w:rsidRDefault="001A5E97" w:rsidP="00426745">
            <w:pPr>
              <w:spacing w:after="0" w:line="240" w:lineRule="auto"/>
              <w:rPr>
                <w:rFonts w:ascii="Calibri Light" w:eastAsia="Times New Roman" w:hAnsi="Calibri Light" w:cs="Calibri Light"/>
                <w:sz w:val="18"/>
                <w:szCs w:val="18"/>
              </w:rPr>
            </w:pPr>
          </w:p>
        </w:tc>
      </w:tr>
      <w:tr w:rsidR="001A5E97" w:rsidRPr="008B0D92" w14:paraId="2F1F16DB" w14:textId="77777777" w:rsidTr="001A5E97">
        <w:trPr>
          <w:trHeight w:val="318"/>
          <w:jc w:val="center"/>
        </w:trPr>
        <w:tc>
          <w:tcPr>
            <w:tcW w:w="4503" w:type="dxa"/>
            <w:tcBorders>
              <w:top w:val="single" w:sz="4" w:space="0" w:color="auto"/>
              <w:left w:val="single" w:sz="4" w:space="0" w:color="auto"/>
              <w:bottom w:val="single" w:sz="4" w:space="0" w:color="auto"/>
              <w:right w:val="nil"/>
            </w:tcBorders>
            <w:shd w:val="clear" w:color="000000" w:fill="DAEEF3"/>
            <w:noWrap/>
            <w:vAlign w:val="center"/>
            <w:hideMark/>
          </w:tcPr>
          <w:p w14:paraId="17B1E7D1" w14:textId="77777777" w:rsidR="001A5E97" w:rsidRPr="001A5E97" w:rsidRDefault="001A5E97" w:rsidP="00426745">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EBIT</w:t>
            </w:r>
          </w:p>
        </w:tc>
        <w:tc>
          <w:tcPr>
            <w:tcW w:w="1309" w:type="dxa"/>
            <w:tcBorders>
              <w:top w:val="single" w:sz="4" w:space="0" w:color="auto"/>
              <w:left w:val="nil"/>
              <w:bottom w:val="single" w:sz="4" w:space="0" w:color="auto"/>
              <w:right w:val="nil"/>
            </w:tcBorders>
            <w:shd w:val="clear" w:color="000000" w:fill="DAEEF3"/>
            <w:noWrap/>
            <w:vAlign w:val="center"/>
            <w:hideMark/>
          </w:tcPr>
          <w:p w14:paraId="1F16F1E8"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843.139</w:t>
            </w:r>
          </w:p>
        </w:tc>
        <w:tc>
          <w:tcPr>
            <w:tcW w:w="1014" w:type="dxa"/>
            <w:tcBorders>
              <w:top w:val="single" w:sz="4" w:space="0" w:color="auto"/>
              <w:left w:val="nil"/>
              <w:bottom w:val="single" w:sz="4" w:space="0" w:color="auto"/>
              <w:right w:val="single" w:sz="4" w:space="0" w:color="auto"/>
            </w:tcBorders>
            <w:shd w:val="clear" w:color="000000" w:fill="DAEEF3"/>
            <w:noWrap/>
            <w:vAlign w:val="center"/>
            <w:hideMark/>
          </w:tcPr>
          <w:p w14:paraId="4E4B0581"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7,27%</w:t>
            </w:r>
          </w:p>
        </w:tc>
      </w:tr>
      <w:tr w:rsidR="001A5E97" w:rsidRPr="008B0D92" w14:paraId="422871AC"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56BCA61A"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Proventi Finanziari</w:t>
            </w:r>
          </w:p>
        </w:tc>
        <w:tc>
          <w:tcPr>
            <w:tcW w:w="1309" w:type="dxa"/>
            <w:tcBorders>
              <w:top w:val="nil"/>
              <w:left w:val="nil"/>
              <w:bottom w:val="nil"/>
              <w:right w:val="nil"/>
            </w:tcBorders>
            <w:shd w:val="clear" w:color="000000" w:fill="FFFFFF"/>
            <w:noWrap/>
            <w:vAlign w:val="center"/>
            <w:hideMark/>
          </w:tcPr>
          <w:p w14:paraId="1E3D056B"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-47.201</w:t>
            </w:r>
          </w:p>
        </w:tc>
        <w:tc>
          <w:tcPr>
            <w:tcW w:w="1014" w:type="dxa"/>
            <w:tcBorders>
              <w:top w:val="nil"/>
              <w:left w:val="nil"/>
              <w:bottom w:val="nil"/>
              <w:right w:val="single" w:sz="4" w:space="0" w:color="auto"/>
            </w:tcBorders>
            <w:shd w:val="clear" w:color="000000" w:fill="FFFFFF"/>
            <w:noWrap/>
            <w:vAlign w:val="center"/>
            <w:hideMark/>
          </w:tcPr>
          <w:p w14:paraId="2605A8C6" w14:textId="77777777" w:rsidR="001A5E97" w:rsidRPr="001A5E97" w:rsidRDefault="001A5E97" w:rsidP="00426745">
            <w:pPr>
              <w:spacing w:after="0" w:line="240" w:lineRule="auto"/>
              <w:rPr>
                <w:rFonts w:ascii="Calibri Light" w:eastAsia="Times New Roman" w:hAnsi="Calibri Light" w:cs="Calibri Light"/>
                <w:sz w:val="18"/>
                <w:szCs w:val="18"/>
              </w:rPr>
            </w:pPr>
          </w:p>
        </w:tc>
      </w:tr>
      <w:tr w:rsidR="001A5E97" w:rsidRPr="008B0D92" w14:paraId="51FED428"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249DA0BD"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Oneri Finanziari</w:t>
            </w:r>
          </w:p>
        </w:tc>
        <w:tc>
          <w:tcPr>
            <w:tcW w:w="1309" w:type="dxa"/>
            <w:tcBorders>
              <w:top w:val="nil"/>
              <w:left w:val="nil"/>
              <w:bottom w:val="nil"/>
              <w:right w:val="nil"/>
            </w:tcBorders>
            <w:shd w:val="clear" w:color="000000" w:fill="FFFFFF"/>
            <w:noWrap/>
            <w:vAlign w:val="center"/>
            <w:hideMark/>
          </w:tcPr>
          <w:p w14:paraId="4E2C308D"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-101.530</w:t>
            </w:r>
          </w:p>
        </w:tc>
        <w:tc>
          <w:tcPr>
            <w:tcW w:w="1014" w:type="dxa"/>
            <w:tcBorders>
              <w:top w:val="nil"/>
              <w:left w:val="nil"/>
              <w:bottom w:val="nil"/>
              <w:right w:val="single" w:sz="4" w:space="0" w:color="auto"/>
            </w:tcBorders>
            <w:shd w:val="clear" w:color="000000" w:fill="FFFFFF"/>
            <w:noWrap/>
            <w:vAlign w:val="center"/>
            <w:hideMark/>
          </w:tcPr>
          <w:p w14:paraId="104F6C6A" w14:textId="77777777" w:rsidR="001A5E97" w:rsidRPr="001A5E97" w:rsidRDefault="001A5E97" w:rsidP="00426745">
            <w:pPr>
              <w:spacing w:after="0" w:line="240" w:lineRule="auto"/>
              <w:rPr>
                <w:rFonts w:ascii="Calibri Light" w:eastAsia="Times New Roman" w:hAnsi="Calibri Light" w:cs="Calibri Light"/>
                <w:sz w:val="18"/>
                <w:szCs w:val="18"/>
              </w:rPr>
            </w:pPr>
          </w:p>
        </w:tc>
      </w:tr>
      <w:tr w:rsidR="001A5E97" w:rsidRPr="008B0D92" w14:paraId="35928735" w14:textId="77777777" w:rsidTr="001A5E97">
        <w:trPr>
          <w:trHeight w:val="318"/>
          <w:jc w:val="center"/>
        </w:trPr>
        <w:tc>
          <w:tcPr>
            <w:tcW w:w="4503" w:type="dxa"/>
            <w:tcBorders>
              <w:top w:val="nil"/>
              <w:left w:val="single" w:sz="4" w:space="0" w:color="auto"/>
              <w:bottom w:val="nil"/>
              <w:right w:val="nil"/>
            </w:tcBorders>
            <w:shd w:val="clear" w:color="000000" w:fill="FFFFFF"/>
            <w:noWrap/>
            <w:vAlign w:val="center"/>
            <w:hideMark/>
          </w:tcPr>
          <w:p w14:paraId="381DDE78"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Rettifiche attività finanziarie</w:t>
            </w:r>
          </w:p>
        </w:tc>
        <w:tc>
          <w:tcPr>
            <w:tcW w:w="1309" w:type="dxa"/>
            <w:tcBorders>
              <w:top w:val="nil"/>
              <w:left w:val="nil"/>
              <w:bottom w:val="nil"/>
              <w:right w:val="nil"/>
            </w:tcBorders>
            <w:shd w:val="clear" w:color="000000" w:fill="FFFFFF"/>
            <w:noWrap/>
            <w:vAlign w:val="center"/>
            <w:hideMark/>
          </w:tcPr>
          <w:p w14:paraId="6CEC768F"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-70.275</w:t>
            </w:r>
          </w:p>
        </w:tc>
        <w:tc>
          <w:tcPr>
            <w:tcW w:w="1014" w:type="dxa"/>
            <w:tcBorders>
              <w:top w:val="nil"/>
              <w:left w:val="nil"/>
              <w:bottom w:val="nil"/>
              <w:right w:val="single" w:sz="4" w:space="0" w:color="auto"/>
            </w:tcBorders>
            <w:shd w:val="clear" w:color="000000" w:fill="FFFFFF"/>
            <w:noWrap/>
            <w:vAlign w:val="center"/>
            <w:hideMark/>
          </w:tcPr>
          <w:p w14:paraId="468D4B67" w14:textId="77777777" w:rsidR="001A5E97" w:rsidRPr="001A5E97" w:rsidRDefault="001A5E97" w:rsidP="00426745">
            <w:pPr>
              <w:spacing w:after="0" w:line="240" w:lineRule="auto"/>
              <w:rPr>
                <w:rFonts w:ascii="Calibri Light" w:eastAsia="Times New Roman" w:hAnsi="Calibri Light" w:cs="Calibri Light"/>
                <w:sz w:val="18"/>
                <w:szCs w:val="18"/>
              </w:rPr>
            </w:pPr>
          </w:p>
        </w:tc>
      </w:tr>
      <w:tr w:rsidR="001A5E97" w:rsidRPr="008B0D92" w14:paraId="4E3C536A" w14:textId="77777777" w:rsidTr="001A5E97">
        <w:trPr>
          <w:trHeight w:val="318"/>
          <w:jc w:val="center"/>
        </w:trPr>
        <w:tc>
          <w:tcPr>
            <w:tcW w:w="4503" w:type="dxa"/>
            <w:tcBorders>
              <w:top w:val="single" w:sz="4" w:space="0" w:color="auto"/>
              <w:left w:val="single" w:sz="4" w:space="0" w:color="auto"/>
              <w:bottom w:val="single" w:sz="4" w:space="0" w:color="auto"/>
              <w:right w:val="nil"/>
            </w:tcBorders>
            <w:shd w:val="clear" w:color="000000" w:fill="FFFFFF"/>
            <w:noWrap/>
            <w:vAlign w:val="center"/>
            <w:hideMark/>
          </w:tcPr>
          <w:p w14:paraId="5159DF75" w14:textId="77777777" w:rsidR="001A5E97" w:rsidRPr="001A5E97" w:rsidRDefault="001A5E97" w:rsidP="00426745">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lastRenderedPageBreak/>
              <w:t>EBT</w:t>
            </w:r>
          </w:p>
        </w:tc>
        <w:tc>
          <w:tcPr>
            <w:tcW w:w="1309" w:type="dxa"/>
            <w:tcBorders>
              <w:top w:val="single" w:sz="4" w:space="0" w:color="auto"/>
              <w:left w:val="nil"/>
              <w:bottom w:val="single" w:sz="4" w:space="0" w:color="auto"/>
              <w:right w:val="nil"/>
            </w:tcBorders>
            <w:shd w:val="clear" w:color="000000" w:fill="FFFFFF"/>
            <w:noWrap/>
            <w:vAlign w:val="center"/>
            <w:hideMark/>
          </w:tcPr>
          <w:p w14:paraId="7FDE7839"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624.133</w:t>
            </w:r>
          </w:p>
        </w:tc>
        <w:tc>
          <w:tcPr>
            <w:tcW w:w="1014" w:type="dxa"/>
            <w:tcBorders>
              <w:top w:val="single" w:sz="4" w:space="0" w:color="auto"/>
              <w:left w:val="nil"/>
              <w:bottom w:val="single" w:sz="4" w:space="0" w:color="auto"/>
              <w:right w:val="single" w:sz="4" w:space="0" w:color="auto"/>
            </w:tcBorders>
            <w:shd w:val="clear" w:color="000000" w:fill="FFFFFF"/>
            <w:noWrap/>
            <w:vAlign w:val="center"/>
            <w:hideMark/>
          </w:tcPr>
          <w:p w14:paraId="14B7120E"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5,38%</w:t>
            </w:r>
          </w:p>
        </w:tc>
      </w:tr>
      <w:tr w:rsidR="001A5E97" w:rsidRPr="008B0D92" w14:paraId="4A0A74A2" w14:textId="77777777" w:rsidTr="001A5E97">
        <w:trPr>
          <w:trHeight w:val="303"/>
          <w:jc w:val="center"/>
        </w:trPr>
        <w:tc>
          <w:tcPr>
            <w:tcW w:w="4503" w:type="dxa"/>
            <w:tcBorders>
              <w:top w:val="nil"/>
              <w:left w:val="single" w:sz="4" w:space="0" w:color="auto"/>
              <w:bottom w:val="nil"/>
              <w:right w:val="nil"/>
            </w:tcBorders>
            <w:shd w:val="clear" w:color="000000" w:fill="FFFFFF"/>
            <w:noWrap/>
            <w:vAlign w:val="center"/>
            <w:hideMark/>
          </w:tcPr>
          <w:p w14:paraId="7B58E96A"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Imposte</w:t>
            </w:r>
          </w:p>
        </w:tc>
        <w:tc>
          <w:tcPr>
            <w:tcW w:w="1309" w:type="dxa"/>
            <w:tcBorders>
              <w:top w:val="nil"/>
              <w:left w:val="nil"/>
              <w:bottom w:val="nil"/>
              <w:right w:val="nil"/>
            </w:tcBorders>
            <w:shd w:val="clear" w:color="000000" w:fill="FFFFFF"/>
            <w:noWrap/>
            <w:vAlign w:val="center"/>
            <w:hideMark/>
          </w:tcPr>
          <w:p w14:paraId="1CFF7488"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262.248</w:t>
            </w:r>
          </w:p>
        </w:tc>
        <w:tc>
          <w:tcPr>
            <w:tcW w:w="1014" w:type="dxa"/>
            <w:tcBorders>
              <w:top w:val="nil"/>
              <w:left w:val="nil"/>
              <w:bottom w:val="nil"/>
              <w:right w:val="single" w:sz="4" w:space="0" w:color="auto"/>
            </w:tcBorders>
            <w:shd w:val="clear" w:color="000000" w:fill="FFFFFF"/>
            <w:noWrap/>
            <w:vAlign w:val="center"/>
            <w:hideMark/>
          </w:tcPr>
          <w:p w14:paraId="0F2643FA" w14:textId="77777777" w:rsidR="001A5E97" w:rsidRPr="001A5E97" w:rsidRDefault="001A5E97" w:rsidP="00426745">
            <w:pPr>
              <w:spacing w:after="0" w:line="240" w:lineRule="auto"/>
              <w:rPr>
                <w:rFonts w:ascii="Calibri Light" w:eastAsia="Times New Roman" w:hAnsi="Calibri Light" w:cs="Calibri Light"/>
                <w:sz w:val="18"/>
                <w:szCs w:val="18"/>
              </w:rPr>
            </w:pPr>
          </w:p>
        </w:tc>
      </w:tr>
      <w:tr w:rsidR="001A5E97" w:rsidRPr="008B0D92" w14:paraId="5C3F4462" w14:textId="77777777" w:rsidTr="001A5E97">
        <w:trPr>
          <w:trHeight w:val="303"/>
          <w:jc w:val="center"/>
        </w:trPr>
        <w:tc>
          <w:tcPr>
            <w:tcW w:w="4503" w:type="dxa"/>
            <w:tcBorders>
              <w:top w:val="nil"/>
              <w:left w:val="single" w:sz="4" w:space="0" w:color="auto"/>
              <w:bottom w:val="nil"/>
              <w:right w:val="nil"/>
            </w:tcBorders>
            <w:shd w:val="clear" w:color="000000" w:fill="FFFFFF"/>
            <w:noWrap/>
            <w:vAlign w:val="center"/>
            <w:hideMark/>
          </w:tcPr>
          <w:p w14:paraId="0E294824"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Tax rate %</w:t>
            </w:r>
          </w:p>
        </w:tc>
        <w:tc>
          <w:tcPr>
            <w:tcW w:w="1309" w:type="dxa"/>
            <w:tcBorders>
              <w:top w:val="nil"/>
              <w:left w:val="nil"/>
              <w:bottom w:val="nil"/>
              <w:right w:val="nil"/>
            </w:tcBorders>
            <w:shd w:val="clear" w:color="000000" w:fill="FFFFFF"/>
            <w:noWrap/>
            <w:vAlign w:val="center"/>
            <w:hideMark/>
          </w:tcPr>
          <w:p w14:paraId="60C14606"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42%</w:t>
            </w:r>
          </w:p>
        </w:tc>
        <w:tc>
          <w:tcPr>
            <w:tcW w:w="1014" w:type="dxa"/>
            <w:tcBorders>
              <w:top w:val="nil"/>
              <w:left w:val="nil"/>
              <w:bottom w:val="nil"/>
              <w:right w:val="single" w:sz="4" w:space="0" w:color="auto"/>
            </w:tcBorders>
            <w:shd w:val="clear" w:color="000000" w:fill="FFFFFF"/>
            <w:noWrap/>
            <w:vAlign w:val="center"/>
            <w:hideMark/>
          </w:tcPr>
          <w:p w14:paraId="71A82FD0" w14:textId="77777777" w:rsidR="001A5E97" w:rsidRPr="001A5E97" w:rsidRDefault="001A5E97" w:rsidP="00426745">
            <w:pPr>
              <w:spacing w:after="0" w:line="240" w:lineRule="auto"/>
              <w:rPr>
                <w:rFonts w:ascii="Calibri Light" w:eastAsia="Times New Roman" w:hAnsi="Calibri Light" w:cs="Calibri Light"/>
                <w:sz w:val="18"/>
                <w:szCs w:val="18"/>
              </w:rPr>
            </w:pPr>
          </w:p>
        </w:tc>
      </w:tr>
      <w:tr w:rsidR="001A5E97" w:rsidRPr="008B0D92" w14:paraId="6DD69863" w14:textId="77777777" w:rsidTr="005E2BF1">
        <w:trPr>
          <w:trHeight w:val="303"/>
          <w:jc w:val="center"/>
        </w:trPr>
        <w:tc>
          <w:tcPr>
            <w:tcW w:w="4503" w:type="dxa"/>
            <w:tcBorders>
              <w:top w:val="nil"/>
              <w:left w:val="single" w:sz="4" w:space="0" w:color="auto"/>
              <w:bottom w:val="single" w:sz="4" w:space="0" w:color="auto"/>
              <w:right w:val="nil"/>
            </w:tcBorders>
            <w:shd w:val="clear" w:color="000000" w:fill="FFFFFF"/>
            <w:noWrap/>
            <w:vAlign w:val="center"/>
            <w:hideMark/>
          </w:tcPr>
          <w:p w14:paraId="022F4D2E" w14:textId="77777777" w:rsidR="001A5E97" w:rsidRPr="001A5E97" w:rsidRDefault="001A5E97" w:rsidP="00426745">
            <w:pPr>
              <w:spacing w:after="0" w:line="240" w:lineRule="auto"/>
              <w:rPr>
                <w:rFonts w:ascii="Calibri Light" w:eastAsia="Times New Roman" w:hAnsi="Calibri Light" w:cs="Calibri Light"/>
                <w:sz w:val="18"/>
                <w:szCs w:val="18"/>
              </w:rPr>
            </w:pPr>
            <w:r w:rsidRPr="001A5E97">
              <w:rPr>
                <w:rFonts w:ascii="Calibri Light" w:eastAsia="Times New Roman" w:hAnsi="Calibri Light" w:cs="Calibri Light"/>
                <w:sz w:val="18"/>
                <w:szCs w:val="18"/>
              </w:rPr>
              <w:t>Imposte anticipate/differite</w:t>
            </w:r>
          </w:p>
        </w:tc>
        <w:tc>
          <w:tcPr>
            <w:tcW w:w="1309" w:type="dxa"/>
            <w:tcBorders>
              <w:top w:val="nil"/>
              <w:left w:val="nil"/>
              <w:bottom w:val="single" w:sz="4" w:space="0" w:color="auto"/>
              <w:right w:val="nil"/>
            </w:tcBorders>
            <w:shd w:val="clear" w:color="000000" w:fill="FFFFFF"/>
            <w:noWrap/>
            <w:vAlign w:val="center"/>
            <w:hideMark/>
          </w:tcPr>
          <w:p w14:paraId="6BB08E90" w14:textId="77777777" w:rsidR="001A5E97" w:rsidRPr="001A5E97" w:rsidRDefault="001A5E97" w:rsidP="00426745">
            <w:pPr>
              <w:spacing w:after="0" w:line="240" w:lineRule="auto"/>
              <w:jc w:val="right"/>
              <w:rPr>
                <w:rFonts w:ascii="Calibri Light" w:eastAsia="Times New Roman" w:hAnsi="Calibri Light" w:cs="Calibri Light"/>
                <w:sz w:val="18"/>
                <w:szCs w:val="18"/>
              </w:rPr>
            </w:pPr>
            <w:r w:rsidRPr="001A5E97">
              <w:rPr>
                <w:rFonts w:ascii="Calibri Light" w:eastAsia="Times New Roman" w:hAnsi="Calibri Light" w:cs="Calibri Light"/>
                <w:sz w:val="18"/>
                <w:szCs w:val="18"/>
              </w:rPr>
              <w:t>-23.710</w:t>
            </w:r>
          </w:p>
        </w:tc>
        <w:tc>
          <w:tcPr>
            <w:tcW w:w="1014" w:type="dxa"/>
            <w:tcBorders>
              <w:top w:val="nil"/>
              <w:left w:val="nil"/>
              <w:bottom w:val="single" w:sz="4" w:space="0" w:color="auto"/>
              <w:right w:val="single" w:sz="4" w:space="0" w:color="auto"/>
            </w:tcBorders>
            <w:shd w:val="clear" w:color="000000" w:fill="FFFFFF"/>
            <w:noWrap/>
            <w:vAlign w:val="center"/>
            <w:hideMark/>
          </w:tcPr>
          <w:p w14:paraId="6F5A14A3" w14:textId="77777777" w:rsidR="001A5E97" w:rsidRPr="001A5E97" w:rsidRDefault="001A5E97" w:rsidP="00426745">
            <w:pPr>
              <w:spacing w:after="0" w:line="240" w:lineRule="auto"/>
              <w:rPr>
                <w:rFonts w:ascii="Calibri Light" w:eastAsia="Times New Roman" w:hAnsi="Calibri Light" w:cs="Calibri Light"/>
                <w:sz w:val="18"/>
                <w:szCs w:val="18"/>
              </w:rPr>
            </w:pPr>
          </w:p>
        </w:tc>
      </w:tr>
      <w:tr w:rsidR="001A5E97" w:rsidRPr="008B0D92" w14:paraId="6496F0E6" w14:textId="77777777" w:rsidTr="005E2BF1">
        <w:trPr>
          <w:trHeight w:val="303"/>
          <w:jc w:val="center"/>
        </w:trPr>
        <w:tc>
          <w:tcPr>
            <w:tcW w:w="4503" w:type="dxa"/>
            <w:tcBorders>
              <w:top w:val="single" w:sz="4" w:space="0" w:color="auto"/>
              <w:left w:val="single" w:sz="4" w:space="0" w:color="auto"/>
              <w:bottom w:val="single" w:sz="4" w:space="0" w:color="auto"/>
              <w:right w:val="nil"/>
            </w:tcBorders>
            <w:shd w:val="clear" w:color="000000" w:fill="FFFFFF"/>
            <w:noWrap/>
            <w:vAlign w:val="center"/>
            <w:hideMark/>
          </w:tcPr>
          <w:p w14:paraId="5CA112D0" w14:textId="4429BF4B" w:rsidR="001A5E97" w:rsidRPr="001A5E97" w:rsidRDefault="001A5E97" w:rsidP="00426745">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Risultato d</w:t>
            </w:r>
            <w:r w:rsidR="00BD46AB">
              <w:rPr>
                <w:rFonts w:ascii="Calibri Light" w:eastAsia="Times New Roman" w:hAnsi="Calibri Light" w:cs="Calibri Light"/>
                <w:b/>
                <w:bCs/>
                <w:sz w:val="18"/>
                <w:szCs w:val="18"/>
              </w:rPr>
              <w:t>el periodo</w:t>
            </w:r>
          </w:p>
        </w:tc>
        <w:tc>
          <w:tcPr>
            <w:tcW w:w="1309" w:type="dxa"/>
            <w:tcBorders>
              <w:top w:val="single" w:sz="4" w:space="0" w:color="auto"/>
              <w:left w:val="nil"/>
              <w:bottom w:val="single" w:sz="4" w:space="0" w:color="auto"/>
              <w:right w:val="nil"/>
            </w:tcBorders>
            <w:shd w:val="clear" w:color="000000" w:fill="FFFFFF"/>
            <w:noWrap/>
            <w:vAlign w:val="center"/>
            <w:hideMark/>
          </w:tcPr>
          <w:p w14:paraId="2A5B915A"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385.595</w:t>
            </w:r>
          </w:p>
        </w:tc>
        <w:tc>
          <w:tcPr>
            <w:tcW w:w="1014" w:type="dxa"/>
            <w:tcBorders>
              <w:top w:val="single" w:sz="4" w:space="0" w:color="auto"/>
              <w:left w:val="nil"/>
              <w:bottom w:val="single" w:sz="4" w:space="0" w:color="auto"/>
              <w:right w:val="single" w:sz="4" w:space="0" w:color="auto"/>
            </w:tcBorders>
            <w:shd w:val="clear" w:color="000000" w:fill="FFFFFF"/>
            <w:noWrap/>
            <w:vAlign w:val="center"/>
            <w:hideMark/>
          </w:tcPr>
          <w:p w14:paraId="15E3F0BB" w14:textId="77777777" w:rsidR="001A5E97" w:rsidRPr="001A5E97" w:rsidRDefault="001A5E97" w:rsidP="00426745">
            <w:pPr>
              <w:spacing w:after="0" w:line="240" w:lineRule="auto"/>
              <w:jc w:val="right"/>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3,32%</w:t>
            </w:r>
          </w:p>
        </w:tc>
      </w:tr>
      <w:tr w:rsidR="005E2BF1" w:rsidRPr="008B0D92" w14:paraId="2E19ED25" w14:textId="77777777" w:rsidTr="005E2BF1">
        <w:trPr>
          <w:trHeight w:val="303"/>
          <w:jc w:val="center"/>
        </w:trPr>
        <w:tc>
          <w:tcPr>
            <w:tcW w:w="4503" w:type="dxa"/>
            <w:tcBorders>
              <w:top w:val="single" w:sz="4" w:space="0" w:color="auto"/>
              <w:left w:val="single" w:sz="4" w:space="0" w:color="auto"/>
              <w:bottom w:val="nil"/>
              <w:right w:val="nil"/>
            </w:tcBorders>
            <w:shd w:val="clear" w:color="000000" w:fill="FFFFFF"/>
            <w:noWrap/>
            <w:vAlign w:val="center"/>
          </w:tcPr>
          <w:p w14:paraId="068FE2DA" w14:textId="1A06BCA9" w:rsidR="005E2BF1" w:rsidRPr="001A5E97" w:rsidRDefault="005E2BF1" w:rsidP="005E2BF1">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Risultato d</w:t>
            </w:r>
            <w:r w:rsidR="00BD46AB">
              <w:rPr>
                <w:rFonts w:ascii="Calibri Light" w:eastAsia="Times New Roman" w:hAnsi="Calibri Light" w:cs="Calibri Light"/>
                <w:b/>
                <w:bCs/>
                <w:sz w:val="18"/>
                <w:szCs w:val="18"/>
              </w:rPr>
              <w:t xml:space="preserve">el periodo </w:t>
            </w:r>
            <w:r>
              <w:rPr>
                <w:rFonts w:ascii="Calibri Light" w:eastAsia="Times New Roman" w:hAnsi="Calibri Light" w:cs="Calibri Light"/>
                <w:b/>
                <w:bCs/>
                <w:sz w:val="18"/>
                <w:szCs w:val="18"/>
              </w:rPr>
              <w:t>di terzi</w:t>
            </w:r>
          </w:p>
        </w:tc>
        <w:tc>
          <w:tcPr>
            <w:tcW w:w="1309" w:type="dxa"/>
            <w:tcBorders>
              <w:top w:val="single" w:sz="4" w:space="0" w:color="auto"/>
              <w:left w:val="nil"/>
              <w:bottom w:val="nil"/>
              <w:right w:val="nil"/>
            </w:tcBorders>
            <w:shd w:val="clear" w:color="000000" w:fill="FFFFFF"/>
            <w:noWrap/>
            <w:vAlign w:val="center"/>
          </w:tcPr>
          <w:p w14:paraId="58FE7D51" w14:textId="58DDE4B6" w:rsidR="005E2BF1" w:rsidRPr="005E2BF1" w:rsidRDefault="005E2BF1" w:rsidP="005E2BF1">
            <w:pPr>
              <w:spacing w:after="0" w:line="240" w:lineRule="auto"/>
              <w:jc w:val="right"/>
              <w:rPr>
                <w:rFonts w:ascii="Calibri Light" w:eastAsia="Times New Roman" w:hAnsi="Calibri Light" w:cs="Calibri Light"/>
                <w:sz w:val="18"/>
                <w:szCs w:val="18"/>
              </w:rPr>
            </w:pPr>
            <w:r>
              <w:rPr>
                <w:rFonts w:ascii="Calibri Light" w:eastAsia="Times New Roman" w:hAnsi="Calibri Light" w:cs="Calibri Light"/>
                <w:sz w:val="18"/>
                <w:szCs w:val="18"/>
              </w:rPr>
              <w:t>13</w:t>
            </w:r>
            <w:r w:rsidRPr="005E2BF1">
              <w:rPr>
                <w:rFonts w:ascii="Calibri Light" w:eastAsia="Times New Roman" w:hAnsi="Calibri Light" w:cs="Calibri Light"/>
                <w:sz w:val="18"/>
                <w:szCs w:val="18"/>
              </w:rPr>
              <w:t>.</w:t>
            </w:r>
            <w:r>
              <w:rPr>
                <w:rFonts w:ascii="Calibri Light" w:eastAsia="Times New Roman" w:hAnsi="Calibri Light" w:cs="Calibri Light"/>
                <w:sz w:val="18"/>
                <w:szCs w:val="18"/>
              </w:rPr>
              <w:t>784</w:t>
            </w:r>
          </w:p>
        </w:tc>
        <w:tc>
          <w:tcPr>
            <w:tcW w:w="1014" w:type="dxa"/>
            <w:tcBorders>
              <w:top w:val="single" w:sz="4" w:space="0" w:color="auto"/>
              <w:left w:val="nil"/>
              <w:bottom w:val="nil"/>
              <w:right w:val="single" w:sz="4" w:space="0" w:color="auto"/>
            </w:tcBorders>
            <w:shd w:val="clear" w:color="000000" w:fill="FFFFFF"/>
            <w:noWrap/>
            <w:vAlign w:val="center"/>
          </w:tcPr>
          <w:p w14:paraId="361A6824" w14:textId="5A3FB45C" w:rsidR="005E2BF1" w:rsidRPr="005E2BF1" w:rsidRDefault="005E2BF1" w:rsidP="005E2BF1">
            <w:pPr>
              <w:spacing w:after="0" w:line="240" w:lineRule="auto"/>
              <w:jc w:val="right"/>
              <w:rPr>
                <w:rFonts w:ascii="Calibri Light" w:eastAsia="Times New Roman" w:hAnsi="Calibri Light" w:cs="Calibri Light"/>
                <w:sz w:val="18"/>
                <w:szCs w:val="18"/>
              </w:rPr>
            </w:pPr>
            <w:r>
              <w:rPr>
                <w:rFonts w:ascii="Calibri Light" w:eastAsia="Times New Roman" w:hAnsi="Calibri Light" w:cs="Calibri Light"/>
                <w:sz w:val="18"/>
                <w:szCs w:val="18"/>
              </w:rPr>
              <w:t>0</w:t>
            </w:r>
            <w:r w:rsidRPr="005E2BF1">
              <w:rPr>
                <w:rFonts w:ascii="Calibri Light" w:eastAsia="Times New Roman" w:hAnsi="Calibri Light" w:cs="Calibri Light"/>
                <w:sz w:val="18"/>
                <w:szCs w:val="18"/>
              </w:rPr>
              <w:t>,</w:t>
            </w:r>
            <w:r>
              <w:rPr>
                <w:rFonts w:ascii="Calibri Light" w:eastAsia="Times New Roman" w:hAnsi="Calibri Light" w:cs="Calibri Light"/>
                <w:sz w:val="18"/>
                <w:szCs w:val="18"/>
              </w:rPr>
              <w:t>1</w:t>
            </w:r>
            <w:r w:rsidRPr="005E2BF1">
              <w:rPr>
                <w:rFonts w:ascii="Calibri Light" w:eastAsia="Times New Roman" w:hAnsi="Calibri Light" w:cs="Calibri Light"/>
                <w:sz w:val="18"/>
                <w:szCs w:val="18"/>
              </w:rPr>
              <w:t>2%</w:t>
            </w:r>
          </w:p>
        </w:tc>
      </w:tr>
      <w:tr w:rsidR="005E2BF1" w:rsidRPr="008B0D92" w14:paraId="108A774D" w14:textId="77777777" w:rsidTr="001A5E97">
        <w:trPr>
          <w:trHeight w:val="303"/>
          <w:jc w:val="center"/>
        </w:trPr>
        <w:tc>
          <w:tcPr>
            <w:tcW w:w="4503" w:type="dxa"/>
            <w:tcBorders>
              <w:top w:val="nil"/>
              <w:left w:val="single" w:sz="4" w:space="0" w:color="auto"/>
              <w:bottom w:val="single" w:sz="4" w:space="0" w:color="auto"/>
              <w:right w:val="nil"/>
            </w:tcBorders>
            <w:shd w:val="clear" w:color="000000" w:fill="FFFFFF"/>
            <w:noWrap/>
            <w:vAlign w:val="center"/>
          </w:tcPr>
          <w:p w14:paraId="53AF7DF7" w14:textId="3ECC0777" w:rsidR="005E2BF1" w:rsidRPr="001A5E97" w:rsidRDefault="005E2BF1" w:rsidP="005E2BF1">
            <w:pPr>
              <w:spacing w:after="0" w:line="240" w:lineRule="auto"/>
              <w:rPr>
                <w:rFonts w:ascii="Calibri Light" w:eastAsia="Times New Roman" w:hAnsi="Calibri Light" w:cs="Calibri Light"/>
                <w:b/>
                <w:bCs/>
                <w:sz w:val="18"/>
                <w:szCs w:val="18"/>
              </w:rPr>
            </w:pPr>
            <w:r w:rsidRPr="001A5E97">
              <w:rPr>
                <w:rFonts w:ascii="Calibri Light" w:eastAsia="Times New Roman" w:hAnsi="Calibri Light" w:cs="Calibri Light"/>
                <w:b/>
                <w:bCs/>
                <w:sz w:val="18"/>
                <w:szCs w:val="18"/>
              </w:rPr>
              <w:t>Risultato d</w:t>
            </w:r>
            <w:r w:rsidR="00BD46AB">
              <w:rPr>
                <w:rFonts w:ascii="Calibri Light" w:eastAsia="Times New Roman" w:hAnsi="Calibri Light" w:cs="Calibri Light"/>
                <w:b/>
                <w:bCs/>
                <w:sz w:val="18"/>
                <w:szCs w:val="18"/>
              </w:rPr>
              <w:t>el periodo</w:t>
            </w:r>
            <w:r>
              <w:rPr>
                <w:rFonts w:ascii="Calibri Light" w:eastAsia="Times New Roman" w:hAnsi="Calibri Light" w:cs="Calibri Light"/>
                <w:b/>
                <w:bCs/>
                <w:sz w:val="18"/>
                <w:szCs w:val="18"/>
              </w:rPr>
              <w:t xml:space="preserve"> del Gruppo</w:t>
            </w:r>
          </w:p>
        </w:tc>
        <w:tc>
          <w:tcPr>
            <w:tcW w:w="1309" w:type="dxa"/>
            <w:tcBorders>
              <w:top w:val="nil"/>
              <w:left w:val="nil"/>
              <w:bottom w:val="single" w:sz="4" w:space="0" w:color="auto"/>
              <w:right w:val="nil"/>
            </w:tcBorders>
            <w:shd w:val="clear" w:color="000000" w:fill="FFFFFF"/>
            <w:noWrap/>
            <w:vAlign w:val="center"/>
          </w:tcPr>
          <w:p w14:paraId="0E8059E8" w14:textId="72058DE9" w:rsidR="005E2BF1" w:rsidRPr="005E2BF1" w:rsidRDefault="005E2BF1" w:rsidP="005E2BF1">
            <w:pPr>
              <w:spacing w:after="0" w:line="240" w:lineRule="auto"/>
              <w:jc w:val="right"/>
              <w:rPr>
                <w:rFonts w:ascii="Calibri Light" w:eastAsia="Times New Roman" w:hAnsi="Calibri Light" w:cs="Calibri Light"/>
                <w:sz w:val="18"/>
                <w:szCs w:val="18"/>
              </w:rPr>
            </w:pPr>
            <w:r>
              <w:rPr>
                <w:rFonts w:ascii="Calibri Light" w:eastAsia="Times New Roman" w:hAnsi="Calibri Light" w:cs="Calibri Light"/>
                <w:sz w:val="18"/>
                <w:szCs w:val="18"/>
              </w:rPr>
              <w:t>371</w:t>
            </w:r>
            <w:r w:rsidRPr="005E2BF1">
              <w:rPr>
                <w:rFonts w:ascii="Calibri Light" w:eastAsia="Times New Roman" w:hAnsi="Calibri Light" w:cs="Calibri Light"/>
                <w:sz w:val="18"/>
                <w:szCs w:val="18"/>
              </w:rPr>
              <w:t>.</w:t>
            </w:r>
            <w:r>
              <w:rPr>
                <w:rFonts w:ascii="Calibri Light" w:eastAsia="Times New Roman" w:hAnsi="Calibri Light" w:cs="Calibri Light"/>
                <w:sz w:val="18"/>
                <w:szCs w:val="18"/>
              </w:rPr>
              <w:t>811</w:t>
            </w:r>
          </w:p>
        </w:tc>
        <w:tc>
          <w:tcPr>
            <w:tcW w:w="1014" w:type="dxa"/>
            <w:tcBorders>
              <w:top w:val="nil"/>
              <w:left w:val="nil"/>
              <w:bottom w:val="single" w:sz="4" w:space="0" w:color="auto"/>
              <w:right w:val="single" w:sz="4" w:space="0" w:color="auto"/>
            </w:tcBorders>
            <w:shd w:val="clear" w:color="000000" w:fill="FFFFFF"/>
            <w:noWrap/>
            <w:vAlign w:val="center"/>
          </w:tcPr>
          <w:p w14:paraId="6D05BF58" w14:textId="21111BEE" w:rsidR="005E2BF1" w:rsidRPr="005E2BF1" w:rsidRDefault="005E2BF1" w:rsidP="005E2BF1">
            <w:pPr>
              <w:spacing w:after="0" w:line="240" w:lineRule="auto"/>
              <w:jc w:val="right"/>
              <w:rPr>
                <w:rFonts w:ascii="Calibri Light" w:eastAsia="Times New Roman" w:hAnsi="Calibri Light" w:cs="Calibri Light"/>
                <w:sz w:val="18"/>
                <w:szCs w:val="18"/>
              </w:rPr>
            </w:pPr>
            <w:r w:rsidRPr="005E2BF1">
              <w:rPr>
                <w:rFonts w:ascii="Calibri Light" w:eastAsia="Times New Roman" w:hAnsi="Calibri Light" w:cs="Calibri Light"/>
                <w:sz w:val="18"/>
                <w:szCs w:val="18"/>
              </w:rPr>
              <w:t>3,</w:t>
            </w:r>
            <w:r>
              <w:rPr>
                <w:rFonts w:ascii="Calibri Light" w:eastAsia="Times New Roman" w:hAnsi="Calibri Light" w:cs="Calibri Light"/>
                <w:sz w:val="18"/>
                <w:szCs w:val="18"/>
              </w:rPr>
              <w:t>21</w:t>
            </w:r>
            <w:r w:rsidRPr="005E2BF1">
              <w:rPr>
                <w:rFonts w:ascii="Calibri Light" w:eastAsia="Times New Roman" w:hAnsi="Calibri Light" w:cs="Calibri Light"/>
                <w:sz w:val="18"/>
                <w:szCs w:val="18"/>
              </w:rPr>
              <w:t>%</w:t>
            </w:r>
          </w:p>
        </w:tc>
      </w:tr>
    </w:tbl>
    <w:p w14:paraId="39428251" w14:textId="35458EB2" w:rsidR="00C5635C" w:rsidRDefault="00C5635C" w:rsidP="001A5E97">
      <w:pPr>
        <w:spacing w:before="120" w:after="120"/>
        <w:rPr>
          <w:rFonts w:cs="Calibri"/>
          <w:b/>
          <w:bCs/>
        </w:rPr>
      </w:pPr>
    </w:p>
    <w:p w14:paraId="33E594A8" w14:textId="77777777" w:rsidR="00C5635C" w:rsidRDefault="00C5635C" w:rsidP="00947EBD">
      <w:pPr>
        <w:spacing w:before="120" w:after="120"/>
        <w:rPr>
          <w:rFonts w:cs="Calibri"/>
          <w:b/>
          <w:bCs/>
        </w:rPr>
      </w:pPr>
    </w:p>
    <w:p w14:paraId="42850B6E" w14:textId="77777777" w:rsidR="00C5635C" w:rsidRDefault="00C5635C" w:rsidP="00947EBD">
      <w:pPr>
        <w:spacing w:before="120" w:after="120"/>
        <w:rPr>
          <w:rFonts w:cs="Calibri"/>
          <w:b/>
          <w:bCs/>
        </w:rPr>
      </w:pPr>
    </w:p>
    <w:p w14:paraId="5C25A4F4" w14:textId="77777777" w:rsidR="00E21704" w:rsidRDefault="00E21704" w:rsidP="00947EBD">
      <w:pPr>
        <w:spacing w:before="120" w:after="120"/>
        <w:rPr>
          <w:rFonts w:cs="Calibri"/>
          <w:b/>
          <w:bCs/>
        </w:rPr>
      </w:pPr>
    </w:p>
    <w:p w14:paraId="13D5D49C" w14:textId="77777777" w:rsidR="006215A5" w:rsidRDefault="006215A5" w:rsidP="00947EBD">
      <w:pPr>
        <w:spacing w:before="120" w:after="120"/>
        <w:rPr>
          <w:rFonts w:cs="Calibri"/>
          <w:b/>
          <w:bCs/>
        </w:rPr>
      </w:pPr>
    </w:p>
    <w:p w14:paraId="4C5CBE50" w14:textId="1DEAB718" w:rsidR="00947EBD" w:rsidRDefault="00947EBD" w:rsidP="00947EBD">
      <w:pPr>
        <w:spacing w:before="120" w:after="120"/>
        <w:rPr>
          <w:rFonts w:cs="Calibri"/>
          <w:b/>
          <w:bCs/>
        </w:rPr>
      </w:pPr>
      <w:r>
        <w:rPr>
          <w:rFonts w:cs="Calibri"/>
          <w:b/>
          <w:bCs/>
        </w:rPr>
        <w:t xml:space="preserve">STATO PATRIMONIALE </w:t>
      </w:r>
      <w:r w:rsidR="00CB2197">
        <w:rPr>
          <w:rFonts w:cs="Calibri"/>
          <w:b/>
          <w:bCs/>
        </w:rPr>
        <w:t xml:space="preserve">CONSOLIDATO </w:t>
      </w:r>
      <w:r>
        <w:rPr>
          <w:rFonts w:cs="Calibri"/>
          <w:b/>
          <w:bCs/>
        </w:rPr>
        <w:t>RICLASSIFICATO</w:t>
      </w:r>
    </w:p>
    <w:tbl>
      <w:tblPr>
        <w:tblW w:w="3591" w:type="pct"/>
        <w:tblInd w:w="1351" w:type="dxa"/>
        <w:tblCellMar>
          <w:left w:w="70" w:type="dxa"/>
          <w:right w:w="70" w:type="dxa"/>
        </w:tblCellMar>
        <w:tblLook w:val="04A0" w:firstRow="1" w:lastRow="0" w:firstColumn="1" w:lastColumn="0" w:noHBand="0" w:noVBand="1"/>
      </w:tblPr>
      <w:tblGrid>
        <w:gridCol w:w="3475"/>
        <w:gridCol w:w="1654"/>
        <w:gridCol w:w="994"/>
        <w:gridCol w:w="792"/>
      </w:tblGrid>
      <w:tr w:rsidR="00BA2A98" w14:paraId="17F5C737" w14:textId="77777777" w:rsidTr="00BA2A98">
        <w:trPr>
          <w:trHeight w:val="240"/>
        </w:trPr>
        <w:tc>
          <w:tcPr>
            <w:tcW w:w="2512" w:type="pct"/>
            <w:tcBorders>
              <w:top w:val="single" w:sz="4" w:space="0" w:color="auto"/>
              <w:left w:val="single" w:sz="4" w:space="0" w:color="auto"/>
              <w:bottom w:val="single" w:sz="4" w:space="0" w:color="auto"/>
              <w:right w:val="nil"/>
            </w:tcBorders>
            <w:shd w:val="clear" w:color="000000" w:fill="FFFFFF"/>
            <w:noWrap/>
            <w:vAlign w:val="center"/>
            <w:hideMark/>
          </w:tcPr>
          <w:p w14:paraId="770D5FF6" w14:textId="54C4DED5" w:rsidR="00BA2A98" w:rsidRDefault="00BA2A98" w:rsidP="00C5635C">
            <w:pPr>
              <w:spacing w:after="0" w:line="240" w:lineRule="auto"/>
              <w:rPr>
                <w:rFonts w:ascii="Calibri Light" w:hAnsi="Calibri Light" w:cs="Calibri Light"/>
                <w:sz w:val="18"/>
                <w:szCs w:val="18"/>
              </w:rPr>
            </w:pPr>
            <w:r>
              <w:rPr>
                <w:rFonts w:ascii="Calibri Light" w:hAnsi="Calibri Light" w:cs="Calibri Light"/>
                <w:sz w:val="18"/>
                <w:szCs w:val="18"/>
              </w:rPr>
              <w:t> </w:t>
            </w:r>
            <w:r>
              <w:rPr>
                <w:rFonts w:ascii="Calibri Light" w:hAnsi="Calibri Light" w:cs="Calibri Light"/>
                <w:b/>
                <w:bCs/>
                <w:sz w:val="18"/>
                <w:szCs w:val="18"/>
              </w:rPr>
              <w:t>Dati in €/Unità</w:t>
            </w:r>
          </w:p>
        </w:tc>
        <w:tc>
          <w:tcPr>
            <w:tcW w:w="1196" w:type="pct"/>
            <w:tcBorders>
              <w:top w:val="single" w:sz="4" w:space="0" w:color="auto"/>
              <w:left w:val="nil"/>
              <w:bottom w:val="single" w:sz="4" w:space="0" w:color="auto"/>
              <w:right w:val="nil"/>
            </w:tcBorders>
            <w:shd w:val="clear" w:color="000000" w:fill="FFFFFF"/>
            <w:noWrap/>
            <w:vAlign w:val="center"/>
            <w:hideMark/>
          </w:tcPr>
          <w:p w14:paraId="57275927" w14:textId="09ACF1D1" w:rsidR="00BA2A98" w:rsidRDefault="00BA2A98" w:rsidP="00C5635C">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single" w:sz="4" w:space="0" w:color="auto"/>
              <w:left w:val="nil"/>
              <w:bottom w:val="single" w:sz="4" w:space="0" w:color="auto"/>
              <w:right w:val="nil"/>
            </w:tcBorders>
            <w:shd w:val="clear" w:color="000000" w:fill="FFFFFF"/>
            <w:noWrap/>
            <w:vAlign w:val="center"/>
            <w:hideMark/>
          </w:tcPr>
          <w:p w14:paraId="1B93FF84" w14:textId="552301D0" w:rsidR="00BA2A98" w:rsidRPr="00213BA7" w:rsidRDefault="00BA2A98" w:rsidP="00C5635C">
            <w:pPr>
              <w:spacing w:after="0" w:line="240" w:lineRule="auto"/>
              <w:jc w:val="center"/>
              <w:rPr>
                <w:rFonts w:ascii="Calibri Light" w:hAnsi="Calibri Light" w:cs="Calibri Light"/>
                <w:b/>
                <w:bCs/>
                <w:sz w:val="18"/>
                <w:szCs w:val="18"/>
              </w:rPr>
            </w:pPr>
            <w:r w:rsidRPr="00283DE2">
              <w:rPr>
                <w:rFonts w:ascii="Calibri Light" w:hAnsi="Calibri Light" w:cs="Calibri Light"/>
                <w:b/>
                <w:bCs/>
                <w:sz w:val="18"/>
                <w:szCs w:val="18"/>
              </w:rPr>
              <w:t>3</w:t>
            </w:r>
            <w:r>
              <w:rPr>
                <w:rFonts w:ascii="Calibri Light" w:hAnsi="Calibri Light" w:cs="Calibri Light"/>
                <w:b/>
                <w:bCs/>
                <w:sz w:val="18"/>
                <w:szCs w:val="18"/>
              </w:rPr>
              <w:t>0</w:t>
            </w:r>
            <w:r w:rsidRPr="00283DE2">
              <w:rPr>
                <w:rFonts w:ascii="Calibri Light" w:hAnsi="Calibri Light" w:cs="Calibri Light"/>
                <w:b/>
                <w:bCs/>
                <w:sz w:val="18"/>
                <w:szCs w:val="18"/>
              </w:rPr>
              <w:t>.</w:t>
            </w:r>
            <w:r>
              <w:rPr>
                <w:rFonts w:ascii="Calibri Light" w:hAnsi="Calibri Light" w:cs="Calibri Light"/>
                <w:b/>
                <w:bCs/>
                <w:sz w:val="18"/>
                <w:szCs w:val="18"/>
              </w:rPr>
              <w:t>06</w:t>
            </w:r>
            <w:r w:rsidRPr="00283DE2">
              <w:rPr>
                <w:rFonts w:ascii="Calibri Light" w:hAnsi="Calibri Light" w:cs="Calibri Light"/>
                <w:b/>
                <w:bCs/>
                <w:sz w:val="18"/>
                <w:szCs w:val="18"/>
              </w:rPr>
              <w:t>.202</w:t>
            </w:r>
            <w:r>
              <w:rPr>
                <w:rFonts w:ascii="Calibri Light" w:hAnsi="Calibri Light" w:cs="Calibri Light"/>
                <w:b/>
                <w:bCs/>
                <w:sz w:val="18"/>
                <w:szCs w:val="18"/>
              </w:rPr>
              <w:t>5</w:t>
            </w:r>
          </w:p>
        </w:tc>
        <w:tc>
          <w:tcPr>
            <w:tcW w:w="573" w:type="pct"/>
            <w:tcBorders>
              <w:top w:val="single" w:sz="4" w:space="0" w:color="auto"/>
              <w:left w:val="nil"/>
              <w:bottom w:val="single" w:sz="4" w:space="0" w:color="auto"/>
              <w:right w:val="single" w:sz="4" w:space="0" w:color="auto"/>
            </w:tcBorders>
            <w:shd w:val="clear" w:color="000000" w:fill="FFFFFF"/>
            <w:noWrap/>
            <w:vAlign w:val="center"/>
            <w:hideMark/>
          </w:tcPr>
          <w:p w14:paraId="17BE3655" w14:textId="5B947A1B" w:rsidR="00BA2A98" w:rsidRPr="00213BA7" w:rsidRDefault="00BA2A98" w:rsidP="00C5635C">
            <w:pPr>
              <w:spacing w:after="0" w:line="240" w:lineRule="auto"/>
              <w:jc w:val="center"/>
              <w:rPr>
                <w:rFonts w:ascii="Calibri Light" w:hAnsi="Calibri Light" w:cs="Calibri Light"/>
                <w:b/>
                <w:bCs/>
                <w:sz w:val="18"/>
                <w:szCs w:val="18"/>
              </w:rPr>
            </w:pPr>
            <w:r w:rsidRPr="00213BA7">
              <w:rPr>
                <w:rFonts w:ascii="Calibri Light" w:hAnsi="Calibri Light" w:cs="Calibri Light"/>
                <w:b/>
                <w:bCs/>
                <w:sz w:val="18"/>
                <w:szCs w:val="18"/>
              </w:rPr>
              <w:t>%</w:t>
            </w:r>
          </w:p>
        </w:tc>
      </w:tr>
      <w:tr w:rsidR="00BA2A98" w14:paraId="48934429" w14:textId="77777777" w:rsidTr="00BA2A98">
        <w:trPr>
          <w:trHeight w:val="240"/>
        </w:trPr>
        <w:tc>
          <w:tcPr>
            <w:tcW w:w="2512" w:type="pct"/>
            <w:tcBorders>
              <w:top w:val="single" w:sz="4" w:space="0" w:color="auto"/>
              <w:left w:val="single" w:sz="4" w:space="0" w:color="auto"/>
              <w:bottom w:val="nil"/>
              <w:right w:val="nil"/>
            </w:tcBorders>
            <w:shd w:val="clear" w:color="000000" w:fill="FFFFFF"/>
            <w:noWrap/>
            <w:vAlign w:val="center"/>
            <w:hideMark/>
          </w:tcPr>
          <w:p w14:paraId="4AE847FF" w14:textId="77777777" w:rsidR="00BA2A98" w:rsidRDefault="00BA2A98" w:rsidP="00C5635C">
            <w:pPr>
              <w:spacing w:after="0" w:line="240" w:lineRule="auto"/>
              <w:rPr>
                <w:rFonts w:ascii="Calibri Light" w:hAnsi="Calibri Light" w:cs="Calibri Light"/>
                <w:sz w:val="18"/>
                <w:szCs w:val="18"/>
              </w:rPr>
            </w:pPr>
            <w:r>
              <w:rPr>
                <w:rFonts w:ascii="Calibri Light" w:hAnsi="Calibri Light" w:cs="Calibri Light"/>
                <w:sz w:val="18"/>
                <w:szCs w:val="18"/>
              </w:rPr>
              <w:t>A. Immobilizzazioni</w:t>
            </w:r>
          </w:p>
        </w:tc>
        <w:tc>
          <w:tcPr>
            <w:tcW w:w="1196" w:type="pct"/>
            <w:tcBorders>
              <w:top w:val="single" w:sz="4" w:space="0" w:color="auto"/>
              <w:left w:val="nil"/>
              <w:bottom w:val="nil"/>
              <w:right w:val="nil"/>
            </w:tcBorders>
            <w:shd w:val="clear" w:color="000000" w:fill="FFFFFF"/>
            <w:noWrap/>
            <w:vAlign w:val="center"/>
            <w:hideMark/>
          </w:tcPr>
          <w:p w14:paraId="4C1ED242" w14:textId="77777777" w:rsidR="00BA2A98" w:rsidRDefault="00BA2A98" w:rsidP="00C5635C">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single" w:sz="4" w:space="0" w:color="auto"/>
              <w:left w:val="nil"/>
              <w:bottom w:val="nil"/>
              <w:right w:val="nil"/>
            </w:tcBorders>
            <w:shd w:val="clear" w:color="000000" w:fill="FFFFFF"/>
            <w:noWrap/>
            <w:vAlign w:val="center"/>
            <w:hideMark/>
          </w:tcPr>
          <w:p w14:paraId="557518E6" w14:textId="77777777" w:rsidR="00BA2A98" w:rsidRDefault="00BA2A98" w:rsidP="00C5635C">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573" w:type="pct"/>
            <w:tcBorders>
              <w:top w:val="single" w:sz="4" w:space="0" w:color="auto"/>
              <w:left w:val="nil"/>
              <w:bottom w:val="nil"/>
              <w:right w:val="single" w:sz="4" w:space="0" w:color="auto"/>
            </w:tcBorders>
            <w:shd w:val="clear" w:color="000000" w:fill="FFFFFF"/>
            <w:noWrap/>
            <w:vAlign w:val="center"/>
            <w:hideMark/>
          </w:tcPr>
          <w:p w14:paraId="0849111D" w14:textId="77777777" w:rsidR="00BA2A98" w:rsidRDefault="00BA2A98" w:rsidP="00C5635C">
            <w:pPr>
              <w:spacing w:after="0" w:line="240" w:lineRule="auto"/>
              <w:rPr>
                <w:rFonts w:ascii="Calibri Light" w:hAnsi="Calibri Light" w:cs="Calibri Light"/>
                <w:sz w:val="18"/>
                <w:szCs w:val="18"/>
              </w:rPr>
            </w:pPr>
            <w:r>
              <w:rPr>
                <w:rFonts w:ascii="Calibri Light" w:hAnsi="Calibri Light" w:cs="Calibri Light"/>
                <w:sz w:val="18"/>
                <w:szCs w:val="18"/>
              </w:rPr>
              <w:t> </w:t>
            </w:r>
          </w:p>
        </w:tc>
      </w:tr>
      <w:tr w:rsidR="00BA2A98" w14:paraId="7304485E"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54AABEDF"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35695305"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Immateriali</w:t>
            </w:r>
          </w:p>
        </w:tc>
        <w:tc>
          <w:tcPr>
            <w:tcW w:w="719" w:type="pct"/>
            <w:tcBorders>
              <w:top w:val="nil"/>
              <w:left w:val="nil"/>
              <w:bottom w:val="nil"/>
              <w:right w:val="nil"/>
            </w:tcBorders>
            <w:shd w:val="clear" w:color="000000" w:fill="FFFFFF"/>
            <w:noWrap/>
            <w:vAlign w:val="center"/>
            <w:hideMark/>
          </w:tcPr>
          <w:p w14:paraId="24A2B0C6" w14:textId="358B89D6"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2.061.598</w:t>
            </w:r>
          </w:p>
        </w:tc>
        <w:tc>
          <w:tcPr>
            <w:tcW w:w="573" w:type="pct"/>
            <w:tcBorders>
              <w:top w:val="nil"/>
              <w:left w:val="nil"/>
              <w:bottom w:val="nil"/>
              <w:right w:val="single" w:sz="4" w:space="0" w:color="auto"/>
            </w:tcBorders>
            <w:shd w:val="clear" w:color="000000" w:fill="FFFFFF"/>
            <w:noWrap/>
            <w:vAlign w:val="center"/>
            <w:hideMark/>
          </w:tcPr>
          <w:p w14:paraId="10645A20" w14:textId="2BCB5144"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13,05%</w:t>
            </w:r>
          </w:p>
        </w:tc>
      </w:tr>
      <w:tr w:rsidR="00BA2A98" w14:paraId="479D09C2"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065937E9"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27C29F91"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Materiali</w:t>
            </w:r>
          </w:p>
        </w:tc>
        <w:tc>
          <w:tcPr>
            <w:tcW w:w="719" w:type="pct"/>
            <w:tcBorders>
              <w:top w:val="nil"/>
              <w:left w:val="nil"/>
              <w:bottom w:val="nil"/>
              <w:right w:val="nil"/>
            </w:tcBorders>
            <w:shd w:val="clear" w:color="000000" w:fill="FFFFFF"/>
            <w:noWrap/>
            <w:vAlign w:val="center"/>
            <w:hideMark/>
          </w:tcPr>
          <w:p w14:paraId="707040CF" w14:textId="5E7539FE"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177.343</w:t>
            </w:r>
          </w:p>
        </w:tc>
        <w:tc>
          <w:tcPr>
            <w:tcW w:w="573" w:type="pct"/>
            <w:tcBorders>
              <w:top w:val="nil"/>
              <w:left w:val="nil"/>
              <w:bottom w:val="nil"/>
              <w:right w:val="single" w:sz="4" w:space="0" w:color="auto"/>
            </w:tcBorders>
            <w:shd w:val="clear" w:color="000000" w:fill="FFFFFF"/>
            <w:noWrap/>
            <w:vAlign w:val="center"/>
            <w:hideMark/>
          </w:tcPr>
          <w:p w14:paraId="1D733BD0" w14:textId="1CCA564C"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1,13%</w:t>
            </w:r>
          </w:p>
        </w:tc>
      </w:tr>
      <w:tr w:rsidR="00BA2A98" w14:paraId="4FBD4E41"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6E8C3CB4"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1501AE71"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Finanziarie</w:t>
            </w:r>
          </w:p>
        </w:tc>
        <w:tc>
          <w:tcPr>
            <w:tcW w:w="719" w:type="pct"/>
            <w:tcBorders>
              <w:top w:val="nil"/>
              <w:left w:val="nil"/>
              <w:bottom w:val="nil"/>
              <w:right w:val="nil"/>
            </w:tcBorders>
            <w:shd w:val="clear" w:color="000000" w:fill="FFFFFF"/>
            <w:noWrap/>
            <w:vAlign w:val="center"/>
            <w:hideMark/>
          </w:tcPr>
          <w:p w14:paraId="7C8DF1D9" w14:textId="4898BFA1"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207.377</w:t>
            </w:r>
          </w:p>
        </w:tc>
        <w:tc>
          <w:tcPr>
            <w:tcW w:w="573" w:type="pct"/>
            <w:tcBorders>
              <w:top w:val="nil"/>
              <w:left w:val="nil"/>
              <w:bottom w:val="nil"/>
              <w:right w:val="single" w:sz="4" w:space="0" w:color="auto"/>
            </w:tcBorders>
            <w:shd w:val="clear" w:color="000000" w:fill="FFFFFF"/>
            <w:noWrap/>
            <w:vAlign w:val="center"/>
            <w:hideMark/>
          </w:tcPr>
          <w:p w14:paraId="6C841900" w14:textId="31502838"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1,31%</w:t>
            </w:r>
          </w:p>
        </w:tc>
      </w:tr>
      <w:tr w:rsidR="00BA2A98" w14:paraId="64E7C0D7" w14:textId="77777777" w:rsidTr="00BA2A98">
        <w:trPr>
          <w:trHeight w:val="240"/>
        </w:trPr>
        <w:tc>
          <w:tcPr>
            <w:tcW w:w="2512" w:type="pct"/>
            <w:tcBorders>
              <w:top w:val="single" w:sz="4" w:space="0" w:color="auto"/>
              <w:left w:val="single" w:sz="4" w:space="0" w:color="auto"/>
              <w:bottom w:val="single" w:sz="4" w:space="0" w:color="auto"/>
              <w:right w:val="nil"/>
            </w:tcBorders>
            <w:shd w:val="clear" w:color="000000" w:fill="DAEEF3"/>
            <w:noWrap/>
            <w:vAlign w:val="center"/>
            <w:hideMark/>
          </w:tcPr>
          <w:p w14:paraId="2C6FE1D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single" w:sz="4" w:space="0" w:color="auto"/>
              <w:left w:val="nil"/>
              <w:bottom w:val="single" w:sz="4" w:space="0" w:color="auto"/>
              <w:right w:val="nil"/>
            </w:tcBorders>
            <w:shd w:val="clear" w:color="000000" w:fill="DAEEF3"/>
            <w:noWrap/>
            <w:vAlign w:val="center"/>
            <w:hideMark/>
          </w:tcPr>
          <w:p w14:paraId="5B37C0DB"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Totale</w:t>
            </w:r>
          </w:p>
        </w:tc>
        <w:tc>
          <w:tcPr>
            <w:tcW w:w="719" w:type="pct"/>
            <w:tcBorders>
              <w:top w:val="single" w:sz="4" w:space="0" w:color="auto"/>
              <w:left w:val="nil"/>
              <w:bottom w:val="single" w:sz="4" w:space="0" w:color="auto"/>
              <w:right w:val="nil"/>
            </w:tcBorders>
            <w:shd w:val="clear" w:color="000000" w:fill="DAEEF3"/>
            <w:noWrap/>
            <w:vAlign w:val="center"/>
            <w:hideMark/>
          </w:tcPr>
          <w:p w14:paraId="04EE83E7" w14:textId="38E8E475"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2.446.318</w:t>
            </w:r>
          </w:p>
        </w:tc>
        <w:tc>
          <w:tcPr>
            <w:tcW w:w="573" w:type="pct"/>
            <w:tcBorders>
              <w:top w:val="single" w:sz="4" w:space="0" w:color="auto"/>
              <w:left w:val="nil"/>
              <w:bottom w:val="single" w:sz="4" w:space="0" w:color="auto"/>
              <w:right w:val="single" w:sz="4" w:space="0" w:color="auto"/>
            </w:tcBorders>
            <w:shd w:val="clear" w:color="000000" w:fill="DAEEF3"/>
            <w:noWrap/>
            <w:vAlign w:val="center"/>
            <w:hideMark/>
          </w:tcPr>
          <w:p w14:paraId="4D46EF70" w14:textId="551AFA65"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15,49%</w:t>
            </w:r>
          </w:p>
        </w:tc>
      </w:tr>
      <w:tr w:rsidR="00BA2A98" w14:paraId="4A1413D8"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29DDD7B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B. Attivo circolante netto tipico</w:t>
            </w:r>
          </w:p>
        </w:tc>
        <w:tc>
          <w:tcPr>
            <w:tcW w:w="1196" w:type="pct"/>
            <w:tcBorders>
              <w:top w:val="nil"/>
              <w:left w:val="nil"/>
              <w:bottom w:val="nil"/>
              <w:right w:val="nil"/>
            </w:tcBorders>
            <w:shd w:val="clear" w:color="000000" w:fill="FFFFFF"/>
            <w:noWrap/>
            <w:vAlign w:val="center"/>
            <w:hideMark/>
          </w:tcPr>
          <w:p w14:paraId="3EA958A1"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nil"/>
              <w:left w:val="nil"/>
              <w:bottom w:val="nil"/>
              <w:right w:val="nil"/>
            </w:tcBorders>
            <w:shd w:val="clear" w:color="000000" w:fill="FFFFFF"/>
            <w:noWrap/>
            <w:vAlign w:val="center"/>
            <w:hideMark/>
          </w:tcPr>
          <w:p w14:paraId="01B9E778" w14:textId="32D60008" w:rsidR="00BA2A98" w:rsidRPr="00BA2A98" w:rsidRDefault="00BA2A98" w:rsidP="00BA2A98">
            <w:pPr>
              <w:spacing w:after="0" w:line="240" w:lineRule="auto"/>
              <w:rPr>
                <w:rFonts w:ascii="Calibri Light" w:hAnsi="Calibri Light" w:cs="Calibri Light"/>
                <w:sz w:val="18"/>
                <w:szCs w:val="18"/>
              </w:rPr>
            </w:pPr>
            <w:r w:rsidRPr="00BA2A98">
              <w:rPr>
                <w:rFonts w:ascii="Calibri Light" w:eastAsia="Times New Roman" w:hAnsi="Calibri Light" w:cs="Calibri Light"/>
                <w:sz w:val="18"/>
                <w:szCs w:val="18"/>
              </w:rPr>
              <w:t> </w:t>
            </w:r>
          </w:p>
        </w:tc>
        <w:tc>
          <w:tcPr>
            <w:tcW w:w="573" w:type="pct"/>
            <w:tcBorders>
              <w:top w:val="nil"/>
              <w:left w:val="nil"/>
              <w:bottom w:val="nil"/>
              <w:right w:val="single" w:sz="4" w:space="0" w:color="auto"/>
            </w:tcBorders>
            <w:shd w:val="clear" w:color="000000" w:fill="FFFFFF"/>
            <w:noWrap/>
            <w:vAlign w:val="center"/>
            <w:hideMark/>
          </w:tcPr>
          <w:p w14:paraId="53F184F0" w14:textId="5E62C9DA" w:rsidR="00BA2A98" w:rsidRPr="00BA2A98" w:rsidRDefault="00BA2A98" w:rsidP="00BA2A98">
            <w:pPr>
              <w:spacing w:after="0" w:line="240" w:lineRule="auto"/>
              <w:rPr>
                <w:rFonts w:ascii="Calibri Light" w:hAnsi="Calibri Light" w:cs="Calibri Light"/>
                <w:sz w:val="18"/>
                <w:szCs w:val="18"/>
              </w:rPr>
            </w:pPr>
            <w:r w:rsidRPr="00BA2A98">
              <w:rPr>
                <w:rFonts w:ascii="Calibri Light" w:eastAsia="Times New Roman" w:hAnsi="Calibri Light" w:cs="Calibri Light"/>
                <w:sz w:val="18"/>
                <w:szCs w:val="18"/>
              </w:rPr>
              <w:t> </w:t>
            </w:r>
          </w:p>
        </w:tc>
      </w:tr>
      <w:tr w:rsidR="00BA2A98" w14:paraId="481EBEA9"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7F4A2A3E"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5B43987D"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Rimanenze</w:t>
            </w:r>
          </w:p>
        </w:tc>
        <w:tc>
          <w:tcPr>
            <w:tcW w:w="719" w:type="pct"/>
            <w:tcBorders>
              <w:top w:val="nil"/>
              <w:left w:val="nil"/>
              <w:bottom w:val="nil"/>
              <w:right w:val="nil"/>
            </w:tcBorders>
            <w:shd w:val="clear" w:color="000000" w:fill="FFFFFF"/>
            <w:noWrap/>
            <w:vAlign w:val="center"/>
            <w:hideMark/>
          </w:tcPr>
          <w:p w14:paraId="4B3DD8F0" w14:textId="691B1AB5"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8.735.616</w:t>
            </w:r>
          </w:p>
        </w:tc>
        <w:tc>
          <w:tcPr>
            <w:tcW w:w="573" w:type="pct"/>
            <w:tcBorders>
              <w:top w:val="nil"/>
              <w:left w:val="nil"/>
              <w:bottom w:val="nil"/>
              <w:right w:val="single" w:sz="4" w:space="0" w:color="auto"/>
            </w:tcBorders>
            <w:shd w:val="clear" w:color="000000" w:fill="FFFFFF"/>
            <w:noWrap/>
            <w:vAlign w:val="center"/>
            <w:hideMark/>
          </w:tcPr>
          <w:p w14:paraId="1EB84DC0" w14:textId="40EDA30A"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55,31%</w:t>
            </w:r>
          </w:p>
        </w:tc>
      </w:tr>
      <w:tr w:rsidR="00BA2A98" w14:paraId="75B4690F"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5E852B9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35E623A9"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Crediti commerciali</w:t>
            </w:r>
          </w:p>
        </w:tc>
        <w:tc>
          <w:tcPr>
            <w:tcW w:w="719" w:type="pct"/>
            <w:tcBorders>
              <w:top w:val="nil"/>
              <w:left w:val="nil"/>
              <w:bottom w:val="nil"/>
              <w:right w:val="nil"/>
            </w:tcBorders>
            <w:shd w:val="clear" w:color="000000" w:fill="FFFFFF"/>
            <w:noWrap/>
            <w:vAlign w:val="center"/>
            <w:hideMark/>
          </w:tcPr>
          <w:p w14:paraId="58F2E222" w14:textId="5B511BC1"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5.568.991</w:t>
            </w:r>
          </w:p>
        </w:tc>
        <w:tc>
          <w:tcPr>
            <w:tcW w:w="573" w:type="pct"/>
            <w:tcBorders>
              <w:top w:val="nil"/>
              <w:left w:val="nil"/>
              <w:bottom w:val="nil"/>
              <w:right w:val="single" w:sz="4" w:space="0" w:color="auto"/>
            </w:tcBorders>
            <w:shd w:val="clear" w:color="000000" w:fill="FFFFFF"/>
            <w:noWrap/>
            <w:vAlign w:val="center"/>
            <w:hideMark/>
          </w:tcPr>
          <w:p w14:paraId="78DA2716" w14:textId="1A85777A"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35,26%</w:t>
            </w:r>
          </w:p>
        </w:tc>
      </w:tr>
      <w:tr w:rsidR="00BA2A98" w14:paraId="00EFD9F4"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252F5DFC"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253557DA"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Debiti comm.li</w:t>
            </w:r>
          </w:p>
        </w:tc>
        <w:tc>
          <w:tcPr>
            <w:tcW w:w="719" w:type="pct"/>
            <w:tcBorders>
              <w:top w:val="nil"/>
              <w:left w:val="nil"/>
              <w:bottom w:val="nil"/>
              <w:right w:val="nil"/>
            </w:tcBorders>
            <w:shd w:val="clear" w:color="000000" w:fill="FFFFFF"/>
            <w:noWrap/>
            <w:vAlign w:val="center"/>
            <w:hideMark/>
          </w:tcPr>
          <w:p w14:paraId="0A780EBB" w14:textId="656FC3DA"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-3.481.030</w:t>
            </w:r>
          </w:p>
        </w:tc>
        <w:tc>
          <w:tcPr>
            <w:tcW w:w="573" w:type="pct"/>
            <w:tcBorders>
              <w:top w:val="nil"/>
              <w:left w:val="nil"/>
              <w:bottom w:val="nil"/>
              <w:right w:val="single" w:sz="4" w:space="0" w:color="auto"/>
            </w:tcBorders>
            <w:shd w:val="clear" w:color="000000" w:fill="FFFFFF"/>
            <w:noWrap/>
            <w:vAlign w:val="center"/>
            <w:hideMark/>
          </w:tcPr>
          <w:p w14:paraId="3AD9C8D1" w14:textId="32B30906"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-22,04%</w:t>
            </w:r>
          </w:p>
        </w:tc>
      </w:tr>
      <w:tr w:rsidR="00BA2A98" w14:paraId="0CC621F6"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0C891573"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02088BEA"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Altre attività</w:t>
            </w:r>
          </w:p>
        </w:tc>
        <w:tc>
          <w:tcPr>
            <w:tcW w:w="719" w:type="pct"/>
            <w:tcBorders>
              <w:top w:val="nil"/>
              <w:left w:val="nil"/>
              <w:bottom w:val="nil"/>
              <w:right w:val="nil"/>
            </w:tcBorders>
            <w:shd w:val="clear" w:color="000000" w:fill="FFFFFF"/>
            <w:noWrap/>
            <w:vAlign w:val="center"/>
            <w:hideMark/>
          </w:tcPr>
          <w:p w14:paraId="1CEC324A" w14:textId="667EB837"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4.037.678</w:t>
            </w:r>
          </w:p>
        </w:tc>
        <w:tc>
          <w:tcPr>
            <w:tcW w:w="573" w:type="pct"/>
            <w:tcBorders>
              <w:top w:val="nil"/>
              <w:left w:val="nil"/>
              <w:bottom w:val="nil"/>
              <w:right w:val="single" w:sz="4" w:space="0" w:color="auto"/>
            </w:tcBorders>
            <w:shd w:val="clear" w:color="000000" w:fill="FFFFFF"/>
            <w:noWrap/>
            <w:vAlign w:val="center"/>
            <w:hideMark/>
          </w:tcPr>
          <w:p w14:paraId="2C520B67" w14:textId="2CC9223B"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25,56%</w:t>
            </w:r>
          </w:p>
        </w:tc>
      </w:tr>
      <w:tr w:rsidR="00BA2A98" w14:paraId="5C04A47B"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28119723"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45DFD91B"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Altre passività</w:t>
            </w:r>
          </w:p>
        </w:tc>
        <w:tc>
          <w:tcPr>
            <w:tcW w:w="719" w:type="pct"/>
            <w:tcBorders>
              <w:top w:val="nil"/>
              <w:left w:val="nil"/>
              <w:bottom w:val="nil"/>
              <w:right w:val="nil"/>
            </w:tcBorders>
            <w:shd w:val="clear" w:color="000000" w:fill="FFFFFF"/>
            <w:noWrap/>
            <w:vAlign w:val="center"/>
            <w:hideMark/>
          </w:tcPr>
          <w:p w14:paraId="3798ADE9" w14:textId="67B2021E"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-1.513.247</w:t>
            </w:r>
          </w:p>
        </w:tc>
        <w:tc>
          <w:tcPr>
            <w:tcW w:w="573" w:type="pct"/>
            <w:tcBorders>
              <w:top w:val="nil"/>
              <w:left w:val="nil"/>
              <w:bottom w:val="nil"/>
              <w:right w:val="single" w:sz="4" w:space="0" w:color="auto"/>
            </w:tcBorders>
            <w:shd w:val="clear" w:color="000000" w:fill="FFFFFF"/>
            <w:noWrap/>
            <w:vAlign w:val="center"/>
            <w:hideMark/>
          </w:tcPr>
          <w:p w14:paraId="775499F5" w14:textId="2EF6DD1B"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-9,58%</w:t>
            </w:r>
          </w:p>
        </w:tc>
      </w:tr>
      <w:tr w:rsidR="00BA2A98" w14:paraId="20CF77A1" w14:textId="77777777" w:rsidTr="00BA2A98">
        <w:trPr>
          <w:trHeight w:val="240"/>
        </w:trPr>
        <w:tc>
          <w:tcPr>
            <w:tcW w:w="2512" w:type="pct"/>
            <w:tcBorders>
              <w:top w:val="single" w:sz="4" w:space="0" w:color="auto"/>
              <w:left w:val="single" w:sz="4" w:space="0" w:color="auto"/>
              <w:bottom w:val="single" w:sz="4" w:space="0" w:color="auto"/>
              <w:right w:val="nil"/>
            </w:tcBorders>
            <w:shd w:val="clear" w:color="000000" w:fill="DAEEF3"/>
            <w:noWrap/>
            <w:vAlign w:val="center"/>
            <w:hideMark/>
          </w:tcPr>
          <w:p w14:paraId="3926D86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single" w:sz="4" w:space="0" w:color="auto"/>
              <w:left w:val="nil"/>
              <w:bottom w:val="single" w:sz="4" w:space="0" w:color="auto"/>
              <w:right w:val="nil"/>
            </w:tcBorders>
            <w:shd w:val="clear" w:color="000000" w:fill="DAEEF3"/>
            <w:noWrap/>
            <w:vAlign w:val="center"/>
            <w:hideMark/>
          </w:tcPr>
          <w:p w14:paraId="2248B97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Totale</w:t>
            </w:r>
          </w:p>
        </w:tc>
        <w:tc>
          <w:tcPr>
            <w:tcW w:w="719" w:type="pct"/>
            <w:tcBorders>
              <w:top w:val="single" w:sz="4" w:space="0" w:color="auto"/>
              <w:left w:val="nil"/>
              <w:bottom w:val="single" w:sz="4" w:space="0" w:color="auto"/>
              <w:right w:val="nil"/>
            </w:tcBorders>
            <w:shd w:val="clear" w:color="000000" w:fill="DAEEF3"/>
            <w:noWrap/>
            <w:vAlign w:val="center"/>
            <w:hideMark/>
          </w:tcPr>
          <w:p w14:paraId="5AFFE019" w14:textId="586786F6"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13.348.008</w:t>
            </w:r>
          </w:p>
        </w:tc>
        <w:tc>
          <w:tcPr>
            <w:tcW w:w="573" w:type="pct"/>
            <w:tcBorders>
              <w:top w:val="single" w:sz="4" w:space="0" w:color="auto"/>
              <w:left w:val="nil"/>
              <w:bottom w:val="single" w:sz="4" w:space="0" w:color="auto"/>
              <w:right w:val="single" w:sz="4" w:space="0" w:color="auto"/>
            </w:tcBorders>
            <w:shd w:val="clear" w:color="000000" w:fill="DAEEF3"/>
            <w:noWrap/>
            <w:vAlign w:val="center"/>
            <w:hideMark/>
          </w:tcPr>
          <w:p w14:paraId="2544FF11" w14:textId="7318CC72"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84,51%</w:t>
            </w:r>
          </w:p>
        </w:tc>
      </w:tr>
      <w:tr w:rsidR="00BA2A98" w14:paraId="6900604E" w14:textId="77777777" w:rsidTr="00BA2A98">
        <w:trPr>
          <w:trHeight w:val="240"/>
        </w:trPr>
        <w:tc>
          <w:tcPr>
            <w:tcW w:w="2512" w:type="pct"/>
            <w:tcBorders>
              <w:top w:val="nil"/>
              <w:left w:val="single" w:sz="4" w:space="0" w:color="auto"/>
              <w:bottom w:val="single" w:sz="4" w:space="0" w:color="auto"/>
              <w:right w:val="nil"/>
            </w:tcBorders>
            <w:shd w:val="clear" w:color="000000" w:fill="DAEEF3"/>
            <w:noWrap/>
            <w:vAlign w:val="center"/>
            <w:hideMark/>
          </w:tcPr>
          <w:p w14:paraId="522D25D1"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C. Capitale investito (A+B)</w:t>
            </w:r>
          </w:p>
        </w:tc>
        <w:tc>
          <w:tcPr>
            <w:tcW w:w="1196" w:type="pct"/>
            <w:tcBorders>
              <w:top w:val="nil"/>
              <w:left w:val="nil"/>
              <w:bottom w:val="single" w:sz="4" w:space="0" w:color="auto"/>
              <w:right w:val="nil"/>
            </w:tcBorders>
            <w:shd w:val="clear" w:color="000000" w:fill="DAEEF3"/>
            <w:noWrap/>
            <w:vAlign w:val="center"/>
            <w:hideMark/>
          </w:tcPr>
          <w:p w14:paraId="2910A3F6"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nil"/>
              <w:left w:val="nil"/>
              <w:bottom w:val="single" w:sz="4" w:space="0" w:color="auto"/>
              <w:right w:val="nil"/>
            </w:tcBorders>
            <w:shd w:val="clear" w:color="000000" w:fill="DAEEF3"/>
            <w:noWrap/>
            <w:vAlign w:val="center"/>
            <w:hideMark/>
          </w:tcPr>
          <w:p w14:paraId="7E6ED075" w14:textId="2DBE1CDA"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15.794.326</w:t>
            </w:r>
          </w:p>
        </w:tc>
        <w:tc>
          <w:tcPr>
            <w:tcW w:w="573" w:type="pct"/>
            <w:tcBorders>
              <w:top w:val="nil"/>
              <w:left w:val="nil"/>
              <w:bottom w:val="single" w:sz="4" w:space="0" w:color="auto"/>
              <w:right w:val="single" w:sz="4" w:space="0" w:color="auto"/>
            </w:tcBorders>
            <w:shd w:val="clear" w:color="000000" w:fill="DAEEF3"/>
            <w:noWrap/>
            <w:vAlign w:val="center"/>
            <w:hideMark/>
          </w:tcPr>
          <w:p w14:paraId="7C400C44" w14:textId="49227BBD" w:rsidR="00BA2A98" w:rsidRPr="00BA2A98" w:rsidRDefault="00BA2A98" w:rsidP="00BA2A98">
            <w:pPr>
              <w:spacing w:after="0" w:line="240" w:lineRule="auto"/>
              <w:jc w:val="right"/>
              <w:rPr>
                <w:rFonts w:ascii="Calibri Light" w:hAnsi="Calibri Light" w:cs="Calibri Light"/>
                <w:b/>
                <w:bCs/>
                <w:sz w:val="18"/>
                <w:szCs w:val="18"/>
              </w:rPr>
            </w:pPr>
            <w:r w:rsidRPr="00BA2A98">
              <w:rPr>
                <w:rFonts w:ascii="Calibri Light" w:eastAsia="Times New Roman" w:hAnsi="Calibri Light" w:cs="Calibri Light"/>
                <w:b/>
                <w:bCs/>
                <w:sz w:val="18"/>
                <w:szCs w:val="18"/>
              </w:rPr>
              <w:t>100,00%</w:t>
            </w:r>
          </w:p>
        </w:tc>
      </w:tr>
      <w:tr w:rsidR="00BA2A98" w14:paraId="1880110B" w14:textId="77777777" w:rsidTr="00BA2A98">
        <w:trPr>
          <w:trHeight w:val="240"/>
        </w:trPr>
        <w:tc>
          <w:tcPr>
            <w:tcW w:w="2512" w:type="pct"/>
            <w:tcBorders>
              <w:top w:val="nil"/>
              <w:left w:val="single" w:sz="4" w:space="0" w:color="auto"/>
              <w:bottom w:val="single" w:sz="4" w:space="0" w:color="auto"/>
              <w:right w:val="nil"/>
            </w:tcBorders>
            <w:shd w:val="clear" w:color="000000" w:fill="DAEEF3"/>
            <w:noWrap/>
            <w:vAlign w:val="center"/>
            <w:hideMark/>
          </w:tcPr>
          <w:p w14:paraId="4E7B85BF"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D. Patrimonio netto</w:t>
            </w:r>
          </w:p>
        </w:tc>
        <w:tc>
          <w:tcPr>
            <w:tcW w:w="1196" w:type="pct"/>
            <w:tcBorders>
              <w:top w:val="nil"/>
              <w:left w:val="nil"/>
              <w:bottom w:val="single" w:sz="4" w:space="0" w:color="auto"/>
              <w:right w:val="nil"/>
            </w:tcBorders>
            <w:shd w:val="clear" w:color="000000" w:fill="DAEEF3"/>
            <w:noWrap/>
            <w:vAlign w:val="center"/>
            <w:hideMark/>
          </w:tcPr>
          <w:p w14:paraId="73C6E26D"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nil"/>
              <w:left w:val="nil"/>
              <w:bottom w:val="single" w:sz="4" w:space="0" w:color="auto"/>
              <w:right w:val="nil"/>
            </w:tcBorders>
            <w:shd w:val="clear" w:color="000000" w:fill="DAEEF3"/>
            <w:noWrap/>
            <w:vAlign w:val="center"/>
            <w:hideMark/>
          </w:tcPr>
          <w:p w14:paraId="2FE95AF9" w14:textId="61D2FFA5"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9.575.017</w:t>
            </w:r>
          </w:p>
        </w:tc>
        <w:tc>
          <w:tcPr>
            <w:tcW w:w="573" w:type="pct"/>
            <w:tcBorders>
              <w:top w:val="nil"/>
              <w:left w:val="nil"/>
              <w:bottom w:val="single" w:sz="4" w:space="0" w:color="auto"/>
              <w:right w:val="single" w:sz="4" w:space="0" w:color="auto"/>
            </w:tcBorders>
            <w:shd w:val="clear" w:color="000000" w:fill="DAEEF3"/>
            <w:noWrap/>
            <w:vAlign w:val="center"/>
            <w:hideMark/>
          </w:tcPr>
          <w:p w14:paraId="2653C12D" w14:textId="39C6C2F6"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60,62%</w:t>
            </w:r>
          </w:p>
        </w:tc>
      </w:tr>
      <w:tr w:rsidR="00BA2A98" w14:paraId="360263B7"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041A8521"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E. Fondi</w:t>
            </w:r>
          </w:p>
        </w:tc>
        <w:tc>
          <w:tcPr>
            <w:tcW w:w="1196" w:type="pct"/>
            <w:tcBorders>
              <w:top w:val="nil"/>
              <w:left w:val="nil"/>
              <w:bottom w:val="nil"/>
              <w:right w:val="nil"/>
            </w:tcBorders>
            <w:shd w:val="clear" w:color="000000" w:fill="FFFFFF"/>
            <w:noWrap/>
            <w:vAlign w:val="center"/>
            <w:hideMark/>
          </w:tcPr>
          <w:p w14:paraId="0871E3F6"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nil"/>
              <w:left w:val="nil"/>
              <w:bottom w:val="nil"/>
              <w:right w:val="nil"/>
            </w:tcBorders>
            <w:shd w:val="clear" w:color="000000" w:fill="FFFFFF"/>
            <w:noWrap/>
            <w:vAlign w:val="center"/>
            <w:hideMark/>
          </w:tcPr>
          <w:p w14:paraId="144304D9" w14:textId="61626A65" w:rsidR="00BA2A98" w:rsidRPr="00BA2A98" w:rsidRDefault="00BA2A98" w:rsidP="00BA2A98">
            <w:pPr>
              <w:spacing w:after="0" w:line="240" w:lineRule="auto"/>
              <w:rPr>
                <w:rFonts w:ascii="Calibri Light" w:hAnsi="Calibri Light" w:cs="Calibri Light"/>
                <w:sz w:val="18"/>
                <w:szCs w:val="18"/>
              </w:rPr>
            </w:pPr>
            <w:r w:rsidRPr="00BA2A98">
              <w:rPr>
                <w:rFonts w:ascii="Calibri Light" w:eastAsia="Times New Roman" w:hAnsi="Calibri Light" w:cs="Calibri Light"/>
                <w:sz w:val="18"/>
                <w:szCs w:val="18"/>
              </w:rPr>
              <w:t> </w:t>
            </w:r>
          </w:p>
        </w:tc>
        <w:tc>
          <w:tcPr>
            <w:tcW w:w="573" w:type="pct"/>
            <w:tcBorders>
              <w:top w:val="nil"/>
              <w:left w:val="nil"/>
              <w:bottom w:val="nil"/>
              <w:right w:val="single" w:sz="4" w:space="0" w:color="auto"/>
            </w:tcBorders>
            <w:shd w:val="clear" w:color="000000" w:fill="FFFFFF"/>
            <w:noWrap/>
            <w:vAlign w:val="center"/>
            <w:hideMark/>
          </w:tcPr>
          <w:p w14:paraId="6A1DC050" w14:textId="32469614" w:rsidR="00BA2A98" w:rsidRPr="00BA2A98" w:rsidRDefault="00BA2A98" w:rsidP="00BA2A98">
            <w:pPr>
              <w:spacing w:after="0" w:line="240" w:lineRule="auto"/>
              <w:rPr>
                <w:rFonts w:ascii="Calibri Light" w:hAnsi="Calibri Light" w:cs="Calibri Light"/>
                <w:sz w:val="18"/>
                <w:szCs w:val="18"/>
              </w:rPr>
            </w:pPr>
            <w:r w:rsidRPr="00BA2A98">
              <w:rPr>
                <w:rFonts w:ascii="Calibri Light" w:eastAsia="Times New Roman" w:hAnsi="Calibri Light" w:cs="Calibri Light"/>
                <w:sz w:val="18"/>
                <w:szCs w:val="18"/>
              </w:rPr>
              <w:t> </w:t>
            </w:r>
          </w:p>
        </w:tc>
      </w:tr>
      <w:tr w:rsidR="00BA2A98" w14:paraId="52D40F6D"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14B8462A"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7C687532" w14:textId="77777777" w:rsidR="00BA2A98" w:rsidRDefault="00BA2A98" w:rsidP="00BA2A98">
            <w:pPr>
              <w:spacing w:after="0" w:line="240" w:lineRule="auto"/>
              <w:rPr>
                <w:rFonts w:ascii="Calibri Light" w:hAnsi="Calibri Light" w:cs="Calibri Light"/>
                <w:sz w:val="18"/>
                <w:szCs w:val="18"/>
              </w:rPr>
            </w:pPr>
            <w:proofErr w:type="spellStart"/>
            <w:r>
              <w:rPr>
                <w:rFonts w:ascii="Calibri Light" w:hAnsi="Calibri Light" w:cs="Calibri Light"/>
                <w:sz w:val="18"/>
                <w:szCs w:val="18"/>
              </w:rPr>
              <w:t>Tratt</w:t>
            </w:r>
            <w:proofErr w:type="spellEnd"/>
            <w:r>
              <w:rPr>
                <w:rFonts w:ascii="Calibri Light" w:hAnsi="Calibri Light" w:cs="Calibri Light"/>
                <w:sz w:val="18"/>
                <w:szCs w:val="18"/>
              </w:rPr>
              <w:t>. fine rapporto</w:t>
            </w:r>
          </w:p>
        </w:tc>
        <w:tc>
          <w:tcPr>
            <w:tcW w:w="719" w:type="pct"/>
            <w:tcBorders>
              <w:top w:val="nil"/>
              <w:left w:val="nil"/>
              <w:bottom w:val="nil"/>
              <w:right w:val="nil"/>
            </w:tcBorders>
            <w:shd w:val="clear" w:color="000000" w:fill="FFFFFF"/>
            <w:noWrap/>
            <w:vAlign w:val="center"/>
            <w:hideMark/>
          </w:tcPr>
          <w:p w14:paraId="4E650B5B" w14:textId="544B8A43"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631.656</w:t>
            </w:r>
          </w:p>
        </w:tc>
        <w:tc>
          <w:tcPr>
            <w:tcW w:w="573" w:type="pct"/>
            <w:tcBorders>
              <w:top w:val="nil"/>
              <w:left w:val="nil"/>
              <w:bottom w:val="nil"/>
              <w:right w:val="single" w:sz="4" w:space="0" w:color="auto"/>
            </w:tcBorders>
            <w:shd w:val="clear" w:color="000000" w:fill="FFFFFF"/>
            <w:noWrap/>
            <w:vAlign w:val="center"/>
            <w:hideMark/>
          </w:tcPr>
          <w:p w14:paraId="15717635" w14:textId="48582DD2"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4,00%</w:t>
            </w:r>
          </w:p>
        </w:tc>
      </w:tr>
      <w:tr w:rsidR="00BA2A98" w14:paraId="5F61CD85"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2C60B40C"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14E7F5F9"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Altri accantonamenti</w:t>
            </w:r>
          </w:p>
        </w:tc>
        <w:tc>
          <w:tcPr>
            <w:tcW w:w="719" w:type="pct"/>
            <w:tcBorders>
              <w:top w:val="nil"/>
              <w:left w:val="nil"/>
              <w:bottom w:val="nil"/>
              <w:right w:val="nil"/>
            </w:tcBorders>
            <w:shd w:val="clear" w:color="000000" w:fill="FFFFFF"/>
            <w:noWrap/>
            <w:vAlign w:val="center"/>
            <w:hideMark/>
          </w:tcPr>
          <w:p w14:paraId="21D3FB1F" w14:textId="43035DA8"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588.622</w:t>
            </w:r>
          </w:p>
        </w:tc>
        <w:tc>
          <w:tcPr>
            <w:tcW w:w="573" w:type="pct"/>
            <w:tcBorders>
              <w:top w:val="nil"/>
              <w:left w:val="nil"/>
              <w:bottom w:val="nil"/>
              <w:right w:val="single" w:sz="4" w:space="0" w:color="auto"/>
            </w:tcBorders>
            <w:shd w:val="clear" w:color="000000" w:fill="FFFFFF"/>
            <w:noWrap/>
            <w:vAlign w:val="center"/>
            <w:hideMark/>
          </w:tcPr>
          <w:p w14:paraId="5C558770" w14:textId="062555AD"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3,73%</w:t>
            </w:r>
          </w:p>
        </w:tc>
      </w:tr>
      <w:tr w:rsidR="00BA2A98" w14:paraId="1D8C15B4" w14:textId="77777777" w:rsidTr="00BA2A98">
        <w:trPr>
          <w:trHeight w:val="240"/>
        </w:trPr>
        <w:tc>
          <w:tcPr>
            <w:tcW w:w="2512" w:type="pct"/>
            <w:tcBorders>
              <w:top w:val="single" w:sz="4" w:space="0" w:color="auto"/>
              <w:left w:val="single" w:sz="4" w:space="0" w:color="auto"/>
              <w:bottom w:val="single" w:sz="4" w:space="0" w:color="auto"/>
              <w:right w:val="nil"/>
            </w:tcBorders>
            <w:shd w:val="clear" w:color="000000" w:fill="DAEEF3"/>
            <w:noWrap/>
            <w:vAlign w:val="center"/>
            <w:hideMark/>
          </w:tcPr>
          <w:p w14:paraId="46165F5A"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single" w:sz="4" w:space="0" w:color="auto"/>
              <w:left w:val="nil"/>
              <w:bottom w:val="single" w:sz="4" w:space="0" w:color="auto"/>
              <w:right w:val="nil"/>
            </w:tcBorders>
            <w:shd w:val="clear" w:color="000000" w:fill="DAEEF3"/>
            <w:noWrap/>
            <w:vAlign w:val="center"/>
            <w:hideMark/>
          </w:tcPr>
          <w:p w14:paraId="6354D915"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Totale</w:t>
            </w:r>
          </w:p>
        </w:tc>
        <w:tc>
          <w:tcPr>
            <w:tcW w:w="719" w:type="pct"/>
            <w:tcBorders>
              <w:top w:val="single" w:sz="4" w:space="0" w:color="auto"/>
              <w:left w:val="nil"/>
              <w:bottom w:val="single" w:sz="4" w:space="0" w:color="auto"/>
              <w:right w:val="nil"/>
            </w:tcBorders>
            <w:shd w:val="clear" w:color="000000" w:fill="DAEEF3"/>
            <w:noWrap/>
            <w:vAlign w:val="center"/>
            <w:hideMark/>
          </w:tcPr>
          <w:p w14:paraId="4918EF38" w14:textId="1B7F950C"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1.220.278</w:t>
            </w:r>
          </w:p>
        </w:tc>
        <w:tc>
          <w:tcPr>
            <w:tcW w:w="573" w:type="pct"/>
            <w:tcBorders>
              <w:top w:val="single" w:sz="4" w:space="0" w:color="auto"/>
              <w:left w:val="nil"/>
              <w:bottom w:val="single" w:sz="4" w:space="0" w:color="auto"/>
              <w:right w:val="single" w:sz="4" w:space="0" w:color="auto"/>
            </w:tcBorders>
            <w:shd w:val="clear" w:color="000000" w:fill="DAEEF3"/>
            <w:noWrap/>
            <w:vAlign w:val="center"/>
            <w:hideMark/>
          </w:tcPr>
          <w:p w14:paraId="5C9E0318" w14:textId="00B02D50"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7,73%</w:t>
            </w:r>
          </w:p>
        </w:tc>
      </w:tr>
      <w:tr w:rsidR="00BA2A98" w14:paraId="24176029"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2229561C"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F. Indebitamento netto</w:t>
            </w:r>
          </w:p>
        </w:tc>
        <w:tc>
          <w:tcPr>
            <w:tcW w:w="1196" w:type="pct"/>
            <w:tcBorders>
              <w:top w:val="nil"/>
              <w:left w:val="nil"/>
              <w:bottom w:val="nil"/>
              <w:right w:val="nil"/>
            </w:tcBorders>
            <w:shd w:val="clear" w:color="000000" w:fill="FFFFFF"/>
            <w:noWrap/>
            <w:vAlign w:val="center"/>
            <w:hideMark/>
          </w:tcPr>
          <w:p w14:paraId="26D94119"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nil"/>
              <w:left w:val="nil"/>
              <w:bottom w:val="nil"/>
              <w:right w:val="nil"/>
            </w:tcBorders>
            <w:shd w:val="clear" w:color="000000" w:fill="FFFFFF"/>
            <w:noWrap/>
            <w:vAlign w:val="center"/>
            <w:hideMark/>
          </w:tcPr>
          <w:p w14:paraId="77A31626" w14:textId="08A90CBB" w:rsidR="00BA2A98" w:rsidRPr="00BA2A98" w:rsidRDefault="00BA2A98" w:rsidP="00BA2A98">
            <w:pPr>
              <w:spacing w:after="0" w:line="240" w:lineRule="auto"/>
              <w:rPr>
                <w:rFonts w:ascii="Calibri Light" w:hAnsi="Calibri Light" w:cs="Calibri Light"/>
                <w:sz w:val="18"/>
                <w:szCs w:val="18"/>
              </w:rPr>
            </w:pPr>
            <w:r w:rsidRPr="00BA2A98">
              <w:rPr>
                <w:rFonts w:ascii="Calibri Light" w:eastAsia="Times New Roman" w:hAnsi="Calibri Light" w:cs="Calibri Light"/>
                <w:sz w:val="18"/>
                <w:szCs w:val="18"/>
              </w:rPr>
              <w:t> </w:t>
            </w:r>
          </w:p>
        </w:tc>
        <w:tc>
          <w:tcPr>
            <w:tcW w:w="573" w:type="pct"/>
            <w:tcBorders>
              <w:top w:val="nil"/>
              <w:left w:val="nil"/>
              <w:bottom w:val="nil"/>
              <w:right w:val="single" w:sz="4" w:space="0" w:color="auto"/>
            </w:tcBorders>
            <w:shd w:val="clear" w:color="000000" w:fill="FFFFFF"/>
            <w:noWrap/>
            <w:vAlign w:val="center"/>
            <w:hideMark/>
          </w:tcPr>
          <w:p w14:paraId="4695A73E" w14:textId="4BE28383" w:rsidR="00BA2A98" w:rsidRPr="00BA2A98" w:rsidRDefault="00BA2A98" w:rsidP="00BA2A98">
            <w:pPr>
              <w:spacing w:after="0" w:line="240" w:lineRule="auto"/>
              <w:rPr>
                <w:rFonts w:ascii="Calibri Light" w:hAnsi="Calibri Light" w:cs="Calibri Light"/>
                <w:sz w:val="18"/>
                <w:szCs w:val="18"/>
              </w:rPr>
            </w:pPr>
            <w:r w:rsidRPr="00BA2A98">
              <w:rPr>
                <w:rFonts w:ascii="Calibri Light" w:eastAsia="Times New Roman" w:hAnsi="Calibri Light" w:cs="Calibri Light"/>
                <w:sz w:val="18"/>
                <w:szCs w:val="18"/>
              </w:rPr>
              <w:t> </w:t>
            </w:r>
          </w:p>
        </w:tc>
      </w:tr>
      <w:tr w:rsidR="00BA2A98" w14:paraId="3D25A0A7"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2FD0CACE"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7801065E"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Debiti v. banche</w:t>
            </w:r>
          </w:p>
        </w:tc>
        <w:tc>
          <w:tcPr>
            <w:tcW w:w="719" w:type="pct"/>
            <w:tcBorders>
              <w:top w:val="nil"/>
              <w:left w:val="nil"/>
              <w:bottom w:val="nil"/>
              <w:right w:val="nil"/>
            </w:tcBorders>
            <w:shd w:val="clear" w:color="000000" w:fill="FFFFFF"/>
            <w:noWrap/>
            <w:vAlign w:val="center"/>
            <w:hideMark/>
          </w:tcPr>
          <w:p w14:paraId="5A5E3391" w14:textId="115C012F"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4.886.531</w:t>
            </w:r>
          </w:p>
        </w:tc>
        <w:tc>
          <w:tcPr>
            <w:tcW w:w="573" w:type="pct"/>
            <w:tcBorders>
              <w:top w:val="nil"/>
              <w:left w:val="nil"/>
              <w:bottom w:val="nil"/>
              <w:right w:val="single" w:sz="4" w:space="0" w:color="auto"/>
            </w:tcBorders>
            <w:shd w:val="clear" w:color="000000" w:fill="FFFFFF"/>
            <w:noWrap/>
            <w:vAlign w:val="center"/>
            <w:hideMark/>
          </w:tcPr>
          <w:p w14:paraId="6AED1F69" w14:textId="55F68281"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30,94%</w:t>
            </w:r>
          </w:p>
        </w:tc>
      </w:tr>
      <w:tr w:rsidR="00BA2A98" w14:paraId="7E2A00CD" w14:textId="77777777" w:rsidTr="00BA2A98">
        <w:trPr>
          <w:trHeight w:val="240"/>
        </w:trPr>
        <w:tc>
          <w:tcPr>
            <w:tcW w:w="2512" w:type="pct"/>
            <w:tcBorders>
              <w:top w:val="nil"/>
              <w:left w:val="single" w:sz="4" w:space="0" w:color="auto"/>
              <w:bottom w:val="nil"/>
              <w:right w:val="nil"/>
            </w:tcBorders>
            <w:shd w:val="clear" w:color="000000" w:fill="FFFFFF"/>
            <w:noWrap/>
            <w:vAlign w:val="center"/>
            <w:hideMark/>
          </w:tcPr>
          <w:p w14:paraId="6790F55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nil"/>
              <w:left w:val="nil"/>
              <w:bottom w:val="nil"/>
              <w:right w:val="nil"/>
            </w:tcBorders>
            <w:shd w:val="clear" w:color="000000" w:fill="FFFFFF"/>
            <w:noWrap/>
            <w:vAlign w:val="center"/>
            <w:hideMark/>
          </w:tcPr>
          <w:p w14:paraId="3F21002B"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Debiti finanziari altri</w:t>
            </w:r>
          </w:p>
        </w:tc>
        <w:tc>
          <w:tcPr>
            <w:tcW w:w="719" w:type="pct"/>
            <w:tcBorders>
              <w:top w:val="nil"/>
              <w:left w:val="nil"/>
              <w:bottom w:val="nil"/>
              <w:right w:val="nil"/>
            </w:tcBorders>
            <w:shd w:val="clear" w:color="000000" w:fill="FFFFFF"/>
            <w:noWrap/>
            <w:vAlign w:val="center"/>
            <w:hideMark/>
          </w:tcPr>
          <w:p w14:paraId="70104B3C" w14:textId="2DE031DC"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112.500</w:t>
            </w:r>
          </w:p>
        </w:tc>
        <w:tc>
          <w:tcPr>
            <w:tcW w:w="573" w:type="pct"/>
            <w:tcBorders>
              <w:top w:val="nil"/>
              <w:left w:val="nil"/>
              <w:bottom w:val="nil"/>
              <w:right w:val="single" w:sz="4" w:space="0" w:color="auto"/>
            </w:tcBorders>
            <w:shd w:val="clear" w:color="000000" w:fill="FFFFFF"/>
            <w:noWrap/>
            <w:vAlign w:val="center"/>
            <w:hideMark/>
          </w:tcPr>
          <w:p w14:paraId="3C231FED" w14:textId="3A600E77"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0,71%</w:t>
            </w:r>
          </w:p>
        </w:tc>
      </w:tr>
      <w:tr w:rsidR="00BA2A98" w14:paraId="75689E99" w14:textId="77777777" w:rsidTr="00BA2A98">
        <w:trPr>
          <w:trHeight w:val="240"/>
        </w:trPr>
        <w:tc>
          <w:tcPr>
            <w:tcW w:w="2512" w:type="pct"/>
            <w:tcBorders>
              <w:top w:val="single" w:sz="4" w:space="0" w:color="auto"/>
              <w:left w:val="single" w:sz="4" w:space="0" w:color="auto"/>
              <w:bottom w:val="single" w:sz="4" w:space="0" w:color="auto"/>
              <w:right w:val="nil"/>
            </w:tcBorders>
            <w:shd w:val="clear" w:color="000000" w:fill="FFFFFF"/>
            <w:noWrap/>
            <w:vAlign w:val="center"/>
            <w:hideMark/>
          </w:tcPr>
          <w:p w14:paraId="2C6DBD8C"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1196" w:type="pct"/>
            <w:tcBorders>
              <w:top w:val="single" w:sz="4" w:space="0" w:color="auto"/>
              <w:left w:val="nil"/>
              <w:bottom w:val="single" w:sz="4" w:space="0" w:color="auto"/>
              <w:right w:val="nil"/>
            </w:tcBorders>
            <w:shd w:val="clear" w:color="000000" w:fill="FFFFFF"/>
            <w:noWrap/>
            <w:vAlign w:val="center"/>
            <w:hideMark/>
          </w:tcPr>
          <w:p w14:paraId="090D6E1E"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Totale</w:t>
            </w:r>
          </w:p>
        </w:tc>
        <w:tc>
          <w:tcPr>
            <w:tcW w:w="719" w:type="pct"/>
            <w:tcBorders>
              <w:top w:val="single" w:sz="4" w:space="0" w:color="auto"/>
              <w:left w:val="nil"/>
              <w:bottom w:val="single" w:sz="4" w:space="0" w:color="auto"/>
              <w:right w:val="nil"/>
            </w:tcBorders>
            <w:shd w:val="clear" w:color="000000" w:fill="FFFFFF"/>
            <w:noWrap/>
            <w:vAlign w:val="center"/>
            <w:hideMark/>
          </w:tcPr>
          <w:p w14:paraId="63462899" w14:textId="5E1FC67F"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4.999.031</w:t>
            </w:r>
          </w:p>
        </w:tc>
        <w:tc>
          <w:tcPr>
            <w:tcW w:w="573" w:type="pct"/>
            <w:tcBorders>
              <w:top w:val="single" w:sz="4" w:space="0" w:color="auto"/>
              <w:left w:val="nil"/>
              <w:bottom w:val="single" w:sz="4" w:space="0" w:color="auto"/>
              <w:right w:val="single" w:sz="4" w:space="0" w:color="auto"/>
            </w:tcBorders>
            <w:shd w:val="clear" w:color="000000" w:fill="FFFFFF"/>
            <w:noWrap/>
            <w:vAlign w:val="center"/>
            <w:hideMark/>
          </w:tcPr>
          <w:p w14:paraId="15905C29" w14:textId="3294705F"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31,65%</w:t>
            </w:r>
          </w:p>
        </w:tc>
      </w:tr>
      <w:tr w:rsidR="00BA2A98" w14:paraId="764F5FB3" w14:textId="77777777" w:rsidTr="00BA2A98">
        <w:trPr>
          <w:trHeight w:val="240"/>
        </w:trPr>
        <w:tc>
          <w:tcPr>
            <w:tcW w:w="2512" w:type="pct"/>
            <w:tcBorders>
              <w:top w:val="nil"/>
              <w:left w:val="single" w:sz="4" w:space="0" w:color="auto"/>
              <w:bottom w:val="single" w:sz="4" w:space="0" w:color="auto"/>
              <w:right w:val="nil"/>
            </w:tcBorders>
            <w:shd w:val="clear" w:color="000000" w:fill="DAEEF3"/>
            <w:noWrap/>
            <w:vAlign w:val="center"/>
            <w:hideMark/>
          </w:tcPr>
          <w:p w14:paraId="49993A15"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G. Totale copertura (D+E+F)</w:t>
            </w:r>
          </w:p>
        </w:tc>
        <w:tc>
          <w:tcPr>
            <w:tcW w:w="1196" w:type="pct"/>
            <w:tcBorders>
              <w:top w:val="nil"/>
              <w:left w:val="nil"/>
              <w:bottom w:val="single" w:sz="4" w:space="0" w:color="auto"/>
              <w:right w:val="nil"/>
            </w:tcBorders>
            <w:shd w:val="clear" w:color="000000" w:fill="DAEEF3"/>
            <w:noWrap/>
            <w:vAlign w:val="center"/>
            <w:hideMark/>
          </w:tcPr>
          <w:p w14:paraId="1656240E"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w:t>
            </w:r>
          </w:p>
        </w:tc>
        <w:tc>
          <w:tcPr>
            <w:tcW w:w="719" w:type="pct"/>
            <w:tcBorders>
              <w:top w:val="nil"/>
              <w:left w:val="nil"/>
              <w:bottom w:val="single" w:sz="4" w:space="0" w:color="auto"/>
              <w:right w:val="nil"/>
            </w:tcBorders>
            <w:shd w:val="clear" w:color="000000" w:fill="DAEEF3"/>
            <w:noWrap/>
            <w:vAlign w:val="center"/>
            <w:hideMark/>
          </w:tcPr>
          <w:p w14:paraId="01B1DA32" w14:textId="48BD6AF0"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15.794.326</w:t>
            </w:r>
          </w:p>
        </w:tc>
        <w:tc>
          <w:tcPr>
            <w:tcW w:w="573" w:type="pct"/>
            <w:tcBorders>
              <w:top w:val="nil"/>
              <w:left w:val="nil"/>
              <w:bottom w:val="single" w:sz="4" w:space="0" w:color="auto"/>
              <w:right w:val="single" w:sz="4" w:space="0" w:color="auto"/>
            </w:tcBorders>
            <w:shd w:val="clear" w:color="000000" w:fill="DAEEF3"/>
            <w:noWrap/>
            <w:vAlign w:val="center"/>
            <w:hideMark/>
          </w:tcPr>
          <w:p w14:paraId="1F0C70FB" w14:textId="53D65A5F" w:rsidR="00BA2A98" w:rsidRPr="00BA2A98" w:rsidRDefault="00BA2A98" w:rsidP="00BA2A98">
            <w:pPr>
              <w:spacing w:after="0" w:line="240" w:lineRule="auto"/>
              <w:jc w:val="right"/>
              <w:rPr>
                <w:rFonts w:ascii="Calibri Light" w:hAnsi="Calibri Light" w:cs="Calibri Light"/>
                <w:b/>
                <w:bCs/>
                <w:sz w:val="18"/>
                <w:szCs w:val="18"/>
              </w:rPr>
            </w:pPr>
            <w:r w:rsidRPr="00BA2A98">
              <w:rPr>
                <w:rFonts w:ascii="Calibri Light" w:eastAsia="Times New Roman" w:hAnsi="Calibri Light" w:cs="Calibri Light"/>
                <w:b/>
                <w:bCs/>
                <w:sz w:val="18"/>
                <w:szCs w:val="18"/>
              </w:rPr>
              <w:t>100,00%</w:t>
            </w:r>
          </w:p>
        </w:tc>
      </w:tr>
    </w:tbl>
    <w:p w14:paraId="303EB75F" w14:textId="77777777" w:rsidR="00947EBD" w:rsidRDefault="00947EBD" w:rsidP="00947EBD">
      <w:pPr>
        <w:spacing w:before="120" w:after="120"/>
        <w:rPr>
          <w:rFonts w:cs="Calibri"/>
          <w:b/>
          <w:bCs/>
        </w:rPr>
      </w:pPr>
    </w:p>
    <w:p w14:paraId="4EB91AF6" w14:textId="77777777" w:rsidR="00C5635C" w:rsidRDefault="00C5635C" w:rsidP="00947EBD">
      <w:pPr>
        <w:spacing w:before="120" w:after="120"/>
        <w:rPr>
          <w:rFonts w:cs="Calibri"/>
          <w:b/>
          <w:bCs/>
        </w:rPr>
      </w:pPr>
    </w:p>
    <w:p w14:paraId="3A90AB08" w14:textId="77777777" w:rsidR="00C5635C" w:rsidRDefault="00C5635C" w:rsidP="00947EBD">
      <w:pPr>
        <w:spacing w:before="120" w:after="120"/>
        <w:rPr>
          <w:rFonts w:cs="Calibri"/>
          <w:b/>
          <w:bCs/>
        </w:rPr>
      </w:pPr>
    </w:p>
    <w:p w14:paraId="42A1A368" w14:textId="77777777" w:rsidR="00C5635C" w:rsidRDefault="00C5635C" w:rsidP="00947EBD">
      <w:pPr>
        <w:spacing w:before="120" w:after="120"/>
        <w:rPr>
          <w:rFonts w:cs="Calibri"/>
          <w:b/>
          <w:bCs/>
        </w:rPr>
      </w:pPr>
    </w:p>
    <w:p w14:paraId="418ECE23" w14:textId="77777777" w:rsidR="00371879" w:rsidRDefault="00371879" w:rsidP="00947EBD">
      <w:pPr>
        <w:spacing w:before="120" w:after="120"/>
        <w:rPr>
          <w:rFonts w:cs="Calibri"/>
          <w:b/>
          <w:bCs/>
        </w:rPr>
      </w:pPr>
    </w:p>
    <w:p w14:paraId="6EDD89BF" w14:textId="77777777" w:rsidR="007214B8" w:rsidRDefault="007214B8" w:rsidP="00947EBD">
      <w:pPr>
        <w:spacing w:before="120" w:after="120"/>
        <w:rPr>
          <w:rFonts w:cs="Calibri"/>
          <w:b/>
          <w:bCs/>
        </w:rPr>
      </w:pPr>
    </w:p>
    <w:p w14:paraId="73C196C3" w14:textId="77777777" w:rsidR="007214B8" w:rsidRDefault="007214B8" w:rsidP="00947EBD">
      <w:pPr>
        <w:spacing w:before="120" w:after="120"/>
        <w:rPr>
          <w:rFonts w:cs="Calibri"/>
          <w:b/>
          <w:bCs/>
        </w:rPr>
      </w:pPr>
    </w:p>
    <w:p w14:paraId="76EB4EEA" w14:textId="77777777" w:rsidR="007214B8" w:rsidRDefault="007214B8" w:rsidP="00947EBD">
      <w:pPr>
        <w:spacing w:before="120" w:after="120"/>
        <w:rPr>
          <w:rFonts w:cs="Calibri"/>
          <w:b/>
          <w:bCs/>
        </w:rPr>
      </w:pPr>
    </w:p>
    <w:p w14:paraId="66AC7CB1" w14:textId="77777777" w:rsidR="007214B8" w:rsidRDefault="007214B8" w:rsidP="00947EBD">
      <w:pPr>
        <w:spacing w:before="120" w:after="120"/>
        <w:rPr>
          <w:rFonts w:cs="Calibri"/>
          <w:b/>
          <w:bCs/>
        </w:rPr>
      </w:pPr>
    </w:p>
    <w:p w14:paraId="4F2E1279" w14:textId="77777777" w:rsidR="007214B8" w:rsidRDefault="007214B8" w:rsidP="00947EBD">
      <w:pPr>
        <w:spacing w:before="120" w:after="120"/>
        <w:rPr>
          <w:rFonts w:cs="Calibri"/>
          <w:b/>
          <w:bCs/>
        </w:rPr>
      </w:pPr>
    </w:p>
    <w:p w14:paraId="2E974415" w14:textId="77777777" w:rsidR="007214B8" w:rsidRDefault="007214B8" w:rsidP="00947EBD">
      <w:pPr>
        <w:spacing w:before="120" w:after="120"/>
        <w:rPr>
          <w:rFonts w:cs="Calibri"/>
          <w:b/>
          <w:bCs/>
        </w:rPr>
      </w:pPr>
    </w:p>
    <w:p w14:paraId="4C736344" w14:textId="77777777" w:rsidR="007214B8" w:rsidRDefault="007214B8" w:rsidP="00947EBD">
      <w:pPr>
        <w:spacing w:before="120" w:after="120"/>
        <w:rPr>
          <w:rFonts w:cs="Calibri"/>
          <w:b/>
          <w:bCs/>
        </w:rPr>
      </w:pPr>
    </w:p>
    <w:p w14:paraId="7441256C" w14:textId="77777777" w:rsidR="007214B8" w:rsidRDefault="007214B8" w:rsidP="00947EBD">
      <w:pPr>
        <w:spacing w:before="120" w:after="120"/>
        <w:rPr>
          <w:rFonts w:cs="Calibri"/>
          <w:b/>
          <w:bCs/>
        </w:rPr>
      </w:pPr>
    </w:p>
    <w:p w14:paraId="3AEA7EB4" w14:textId="77777777" w:rsidR="00371879" w:rsidRDefault="00371879" w:rsidP="00947EBD">
      <w:pPr>
        <w:spacing w:before="120" w:after="120"/>
        <w:rPr>
          <w:rFonts w:cs="Calibri"/>
          <w:b/>
          <w:bCs/>
        </w:rPr>
      </w:pPr>
    </w:p>
    <w:p w14:paraId="34E5477A" w14:textId="77777777" w:rsidR="00377E06" w:rsidRDefault="00377E06" w:rsidP="00947EBD">
      <w:pPr>
        <w:spacing w:before="120" w:after="120"/>
        <w:rPr>
          <w:rFonts w:cs="Calibri"/>
          <w:b/>
          <w:bCs/>
        </w:rPr>
      </w:pPr>
    </w:p>
    <w:p w14:paraId="33EA8E1C" w14:textId="2C6746EC" w:rsidR="004231FD" w:rsidRDefault="004231FD" w:rsidP="00947EBD">
      <w:pPr>
        <w:spacing w:before="120" w:after="120"/>
        <w:rPr>
          <w:rFonts w:cs="Calibri"/>
          <w:b/>
          <w:bCs/>
        </w:rPr>
      </w:pPr>
      <w:r>
        <w:rPr>
          <w:rFonts w:cs="Calibri"/>
          <w:b/>
          <w:bCs/>
        </w:rPr>
        <w:t>INDEBITAMENTO FINANZIARIO NETTO</w:t>
      </w:r>
      <w:r w:rsidR="00CB2197">
        <w:rPr>
          <w:rFonts w:cs="Calibri"/>
          <w:b/>
          <w:bCs/>
        </w:rPr>
        <w:t xml:space="preserve"> CONSOLIDATO</w:t>
      </w:r>
    </w:p>
    <w:tbl>
      <w:tblPr>
        <w:tblW w:w="3227" w:type="pct"/>
        <w:jc w:val="center"/>
        <w:tblCellMar>
          <w:left w:w="70" w:type="dxa"/>
          <w:right w:w="70" w:type="dxa"/>
        </w:tblCellMar>
        <w:tblLook w:val="04A0" w:firstRow="1" w:lastRow="0" w:firstColumn="1" w:lastColumn="0" w:noHBand="0" w:noVBand="1"/>
      </w:tblPr>
      <w:tblGrid>
        <w:gridCol w:w="407"/>
        <w:gridCol w:w="4377"/>
        <w:gridCol w:w="1430"/>
      </w:tblGrid>
      <w:tr w:rsidR="00BA2A98" w14:paraId="2FC6FB6E" w14:textId="77777777" w:rsidTr="00BA2A98">
        <w:trPr>
          <w:trHeight w:val="240"/>
          <w:jc w:val="center"/>
        </w:trPr>
        <w:tc>
          <w:tcPr>
            <w:tcW w:w="3849" w:type="pct"/>
            <w:gridSpan w:val="2"/>
            <w:tcBorders>
              <w:top w:val="single" w:sz="4" w:space="0" w:color="auto"/>
              <w:left w:val="single" w:sz="4" w:space="0" w:color="auto"/>
              <w:bottom w:val="single" w:sz="4" w:space="0" w:color="auto"/>
            </w:tcBorders>
            <w:shd w:val="clear" w:color="000000" w:fill="auto"/>
            <w:noWrap/>
            <w:vAlign w:val="center"/>
            <w:hideMark/>
          </w:tcPr>
          <w:p w14:paraId="788AEF0C" w14:textId="1174338D" w:rsidR="00BA2A98" w:rsidRDefault="00BA2A98" w:rsidP="00C5635C">
            <w:pPr>
              <w:spacing w:after="0" w:line="240" w:lineRule="auto"/>
              <w:rPr>
                <w:sz w:val="20"/>
                <w:szCs w:val="20"/>
              </w:rPr>
            </w:pPr>
            <w:r>
              <w:rPr>
                <w:rFonts w:ascii="Calibri Light" w:hAnsi="Calibri Light" w:cs="Calibri Light"/>
                <w:b/>
                <w:bCs/>
                <w:sz w:val="18"/>
                <w:szCs w:val="18"/>
              </w:rPr>
              <w:t>Dati in €/Unità</w:t>
            </w:r>
          </w:p>
        </w:tc>
        <w:tc>
          <w:tcPr>
            <w:tcW w:w="1151" w:type="pct"/>
            <w:tcBorders>
              <w:top w:val="single" w:sz="4" w:space="0" w:color="auto"/>
              <w:bottom w:val="single" w:sz="4" w:space="0" w:color="auto"/>
              <w:right w:val="single" w:sz="4" w:space="0" w:color="auto"/>
            </w:tcBorders>
            <w:shd w:val="clear" w:color="000000" w:fill="auto"/>
            <w:noWrap/>
            <w:vAlign w:val="center"/>
            <w:hideMark/>
          </w:tcPr>
          <w:p w14:paraId="05019154" w14:textId="09854B7D" w:rsidR="00BA2A98" w:rsidRDefault="00BA2A98" w:rsidP="00C5635C">
            <w:pPr>
              <w:spacing w:after="0" w:line="240" w:lineRule="auto"/>
              <w:jc w:val="center"/>
              <w:rPr>
                <w:rFonts w:ascii="Calibri Light" w:hAnsi="Calibri Light" w:cs="Calibri Light"/>
                <w:b/>
                <w:bCs/>
                <w:sz w:val="18"/>
                <w:szCs w:val="18"/>
              </w:rPr>
            </w:pPr>
            <w:r w:rsidRPr="00283DE2">
              <w:rPr>
                <w:rFonts w:ascii="Calibri Light" w:hAnsi="Calibri Light" w:cs="Calibri Light"/>
                <w:b/>
                <w:bCs/>
                <w:sz w:val="18"/>
                <w:szCs w:val="18"/>
              </w:rPr>
              <w:t>3</w:t>
            </w:r>
            <w:r>
              <w:rPr>
                <w:rFonts w:ascii="Calibri Light" w:hAnsi="Calibri Light" w:cs="Calibri Light"/>
                <w:b/>
                <w:bCs/>
                <w:sz w:val="18"/>
                <w:szCs w:val="18"/>
              </w:rPr>
              <w:t>0</w:t>
            </w:r>
            <w:r w:rsidRPr="00283DE2">
              <w:rPr>
                <w:rFonts w:ascii="Calibri Light" w:hAnsi="Calibri Light" w:cs="Calibri Light"/>
                <w:b/>
                <w:bCs/>
                <w:sz w:val="18"/>
                <w:szCs w:val="18"/>
              </w:rPr>
              <w:t>.</w:t>
            </w:r>
            <w:r>
              <w:rPr>
                <w:rFonts w:ascii="Calibri Light" w:hAnsi="Calibri Light" w:cs="Calibri Light"/>
                <w:b/>
                <w:bCs/>
                <w:sz w:val="18"/>
                <w:szCs w:val="18"/>
              </w:rPr>
              <w:t>06</w:t>
            </w:r>
            <w:r w:rsidRPr="00283DE2">
              <w:rPr>
                <w:rFonts w:ascii="Calibri Light" w:hAnsi="Calibri Light" w:cs="Calibri Light"/>
                <w:b/>
                <w:bCs/>
                <w:sz w:val="18"/>
                <w:szCs w:val="18"/>
              </w:rPr>
              <w:t>.202</w:t>
            </w:r>
            <w:r>
              <w:rPr>
                <w:rFonts w:ascii="Calibri Light" w:hAnsi="Calibri Light" w:cs="Calibri Light"/>
                <w:b/>
                <w:bCs/>
                <w:sz w:val="18"/>
                <w:szCs w:val="18"/>
              </w:rPr>
              <w:t>5</w:t>
            </w:r>
          </w:p>
        </w:tc>
      </w:tr>
      <w:tr w:rsidR="00BA2A98" w14:paraId="13E7CF3F" w14:textId="77777777" w:rsidTr="00BA2A98">
        <w:trPr>
          <w:trHeight w:val="240"/>
          <w:jc w:val="center"/>
        </w:trPr>
        <w:tc>
          <w:tcPr>
            <w:tcW w:w="327" w:type="pct"/>
            <w:tcBorders>
              <w:top w:val="single" w:sz="4" w:space="0" w:color="auto"/>
              <w:left w:val="single" w:sz="4" w:space="0" w:color="auto"/>
              <w:bottom w:val="nil"/>
              <w:right w:val="nil"/>
            </w:tcBorders>
            <w:shd w:val="clear" w:color="000000" w:fill="auto"/>
            <w:noWrap/>
            <w:vAlign w:val="center"/>
            <w:hideMark/>
          </w:tcPr>
          <w:p w14:paraId="7FA87C68"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A</w:t>
            </w:r>
          </w:p>
        </w:tc>
        <w:tc>
          <w:tcPr>
            <w:tcW w:w="3522" w:type="pct"/>
            <w:tcBorders>
              <w:top w:val="single" w:sz="4" w:space="0" w:color="auto"/>
              <w:left w:val="nil"/>
              <w:bottom w:val="nil"/>
              <w:right w:val="nil"/>
            </w:tcBorders>
            <w:shd w:val="clear" w:color="000000" w:fill="auto"/>
            <w:noWrap/>
            <w:vAlign w:val="center"/>
            <w:hideMark/>
          </w:tcPr>
          <w:p w14:paraId="7DB98CA0"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Cassa</w:t>
            </w:r>
          </w:p>
        </w:tc>
        <w:tc>
          <w:tcPr>
            <w:tcW w:w="1151" w:type="pct"/>
            <w:tcBorders>
              <w:top w:val="single" w:sz="4" w:space="0" w:color="auto"/>
              <w:left w:val="nil"/>
              <w:bottom w:val="nil"/>
              <w:right w:val="single" w:sz="4" w:space="0" w:color="auto"/>
            </w:tcBorders>
            <w:shd w:val="clear" w:color="000000" w:fill="auto"/>
            <w:noWrap/>
            <w:vAlign w:val="center"/>
            <w:hideMark/>
          </w:tcPr>
          <w:p w14:paraId="5254D713" w14:textId="1DB4E419"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128.412</w:t>
            </w:r>
          </w:p>
        </w:tc>
      </w:tr>
      <w:tr w:rsidR="00BA2A98" w14:paraId="75937C97" w14:textId="77777777" w:rsidTr="00BA2A98">
        <w:trPr>
          <w:trHeight w:val="240"/>
          <w:jc w:val="center"/>
        </w:trPr>
        <w:tc>
          <w:tcPr>
            <w:tcW w:w="327" w:type="pct"/>
            <w:tcBorders>
              <w:top w:val="nil"/>
              <w:left w:val="single" w:sz="4" w:space="0" w:color="auto"/>
              <w:bottom w:val="nil"/>
              <w:right w:val="nil"/>
            </w:tcBorders>
            <w:shd w:val="clear" w:color="000000" w:fill="auto"/>
            <w:noWrap/>
            <w:vAlign w:val="center"/>
            <w:hideMark/>
          </w:tcPr>
          <w:p w14:paraId="3F066513"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B</w:t>
            </w:r>
          </w:p>
        </w:tc>
        <w:tc>
          <w:tcPr>
            <w:tcW w:w="3522" w:type="pct"/>
            <w:tcBorders>
              <w:top w:val="nil"/>
              <w:left w:val="nil"/>
              <w:bottom w:val="nil"/>
              <w:right w:val="nil"/>
            </w:tcBorders>
            <w:shd w:val="clear" w:color="000000" w:fill="auto"/>
            <w:noWrap/>
            <w:vAlign w:val="center"/>
            <w:hideMark/>
          </w:tcPr>
          <w:p w14:paraId="736064CA"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Saldi attivi di c/c non vincolati</w:t>
            </w:r>
          </w:p>
        </w:tc>
        <w:tc>
          <w:tcPr>
            <w:tcW w:w="1151" w:type="pct"/>
            <w:tcBorders>
              <w:top w:val="nil"/>
              <w:left w:val="nil"/>
              <w:bottom w:val="nil"/>
              <w:right w:val="single" w:sz="4" w:space="0" w:color="auto"/>
            </w:tcBorders>
            <w:shd w:val="clear" w:color="000000" w:fill="auto"/>
            <w:noWrap/>
            <w:vAlign w:val="center"/>
            <w:hideMark/>
          </w:tcPr>
          <w:p w14:paraId="54077FE2" w14:textId="64A99B91"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2.703.892</w:t>
            </w:r>
          </w:p>
        </w:tc>
      </w:tr>
      <w:tr w:rsidR="00BA2A98" w14:paraId="2535571E" w14:textId="77777777" w:rsidTr="00BA2A98">
        <w:trPr>
          <w:trHeight w:val="240"/>
          <w:jc w:val="center"/>
        </w:trPr>
        <w:tc>
          <w:tcPr>
            <w:tcW w:w="327" w:type="pct"/>
            <w:tcBorders>
              <w:top w:val="nil"/>
              <w:left w:val="single" w:sz="4" w:space="0" w:color="auto"/>
              <w:bottom w:val="single" w:sz="4" w:space="0" w:color="auto"/>
              <w:right w:val="nil"/>
            </w:tcBorders>
            <w:shd w:val="clear" w:color="000000" w:fill="auto"/>
            <w:noWrap/>
            <w:vAlign w:val="center"/>
            <w:hideMark/>
          </w:tcPr>
          <w:p w14:paraId="361FA7F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C</w:t>
            </w:r>
          </w:p>
        </w:tc>
        <w:tc>
          <w:tcPr>
            <w:tcW w:w="3522" w:type="pct"/>
            <w:tcBorders>
              <w:top w:val="nil"/>
              <w:left w:val="nil"/>
              <w:bottom w:val="single" w:sz="4" w:space="0" w:color="auto"/>
              <w:right w:val="nil"/>
            </w:tcBorders>
            <w:shd w:val="clear" w:color="000000" w:fill="auto"/>
            <w:noWrap/>
            <w:vAlign w:val="center"/>
            <w:hideMark/>
          </w:tcPr>
          <w:p w14:paraId="777B72FD"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Altre disponibilità liquide</w:t>
            </w:r>
          </w:p>
        </w:tc>
        <w:tc>
          <w:tcPr>
            <w:tcW w:w="1151" w:type="pct"/>
            <w:tcBorders>
              <w:top w:val="nil"/>
              <w:left w:val="nil"/>
              <w:bottom w:val="single" w:sz="4" w:space="0" w:color="auto"/>
              <w:right w:val="single" w:sz="4" w:space="0" w:color="auto"/>
            </w:tcBorders>
            <w:shd w:val="clear" w:color="000000" w:fill="auto"/>
            <w:noWrap/>
            <w:vAlign w:val="center"/>
            <w:hideMark/>
          </w:tcPr>
          <w:p w14:paraId="55F73FF5" w14:textId="0121EF86"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75.000</w:t>
            </w:r>
          </w:p>
        </w:tc>
      </w:tr>
      <w:tr w:rsidR="00BA2A98" w14:paraId="4ADAF079" w14:textId="77777777" w:rsidTr="00BA2A98">
        <w:trPr>
          <w:trHeight w:val="240"/>
          <w:jc w:val="center"/>
        </w:trPr>
        <w:tc>
          <w:tcPr>
            <w:tcW w:w="327" w:type="pct"/>
            <w:tcBorders>
              <w:top w:val="single" w:sz="4" w:space="0" w:color="auto"/>
              <w:left w:val="single" w:sz="4" w:space="0" w:color="auto"/>
              <w:bottom w:val="single" w:sz="4" w:space="0" w:color="auto"/>
              <w:right w:val="nil"/>
            </w:tcBorders>
            <w:shd w:val="clear" w:color="000000" w:fill="DAEEF3"/>
            <w:noWrap/>
            <w:vAlign w:val="center"/>
            <w:hideMark/>
          </w:tcPr>
          <w:p w14:paraId="0A5BD206"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D</w:t>
            </w:r>
          </w:p>
        </w:tc>
        <w:tc>
          <w:tcPr>
            <w:tcW w:w="3522" w:type="pct"/>
            <w:tcBorders>
              <w:top w:val="single" w:sz="4" w:space="0" w:color="auto"/>
              <w:left w:val="nil"/>
              <w:bottom w:val="single" w:sz="4" w:space="0" w:color="auto"/>
              <w:right w:val="nil"/>
            </w:tcBorders>
            <w:shd w:val="clear" w:color="000000" w:fill="DAEEF3"/>
            <w:noWrap/>
            <w:vAlign w:val="center"/>
            <w:hideMark/>
          </w:tcPr>
          <w:p w14:paraId="7F94E586"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Liquidità (A+B+C)</w:t>
            </w:r>
          </w:p>
        </w:tc>
        <w:tc>
          <w:tcPr>
            <w:tcW w:w="1151" w:type="pct"/>
            <w:tcBorders>
              <w:top w:val="single" w:sz="4" w:space="0" w:color="auto"/>
              <w:left w:val="nil"/>
              <w:bottom w:val="single" w:sz="4" w:space="0" w:color="auto"/>
              <w:right w:val="single" w:sz="4" w:space="0" w:color="auto"/>
            </w:tcBorders>
            <w:shd w:val="clear" w:color="000000" w:fill="DAEEF3"/>
            <w:noWrap/>
            <w:vAlign w:val="center"/>
            <w:hideMark/>
          </w:tcPr>
          <w:p w14:paraId="0E365279" w14:textId="12D20117"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2.907.304</w:t>
            </w:r>
          </w:p>
        </w:tc>
      </w:tr>
      <w:tr w:rsidR="00BA2A98" w14:paraId="36F2F652" w14:textId="77777777" w:rsidTr="00BA2A98">
        <w:trPr>
          <w:trHeight w:val="240"/>
          <w:jc w:val="center"/>
        </w:trPr>
        <w:tc>
          <w:tcPr>
            <w:tcW w:w="327" w:type="pct"/>
            <w:tcBorders>
              <w:top w:val="single" w:sz="4" w:space="0" w:color="auto"/>
              <w:left w:val="single" w:sz="4" w:space="0" w:color="auto"/>
              <w:bottom w:val="nil"/>
              <w:right w:val="nil"/>
            </w:tcBorders>
            <w:shd w:val="clear" w:color="000000" w:fill="auto"/>
            <w:noWrap/>
            <w:vAlign w:val="center"/>
            <w:hideMark/>
          </w:tcPr>
          <w:p w14:paraId="4C483EC1"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E</w:t>
            </w:r>
          </w:p>
        </w:tc>
        <w:tc>
          <w:tcPr>
            <w:tcW w:w="3522" w:type="pct"/>
            <w:tcBorders>
              <w:top w:val="single" w:sz="4" w:space="0" w:color="auto"/>
              <w:left w:val="nil"/>
              <w:bottom w:val="nil"/>
              <w:right w:val="nil"/>
            </w:tcBorders>
            <w:shd w:val="clear" w:color="000000" w:fill="auto"/>
            <w:noWrap/>
            <w:vAlign w:val="center"/>
            <w:hideMark/>
          </w:tcPr>
          <w:p w14:paraId="0A9C4211"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Debiti bancari correnti</w:t>
            </w:r>
          </w:p>
        </w:tc>
        <w:tc>
          <w:tcPr>
            <w:tcW w:w="1151" w:type="pct"/>
            <w:tcBorders>
              <w:top w:val="single" w:sz="4" w:space="0" w:color="auto"/>
              <w:left w:val="nil"/>
              <w:bottom w:val="nil"/>
              <w:right w:val="single" w:sz="4" w:space="0" w:color="auto"/>
            </w:tcBorders>
            <w:shd w:val="clear" w:color="auto" w:fill="auto"/>
            <w:noWrap/>
            <w:vAlign w:val="center"/>
            <w:hideMark/>
          </w:tcPr>
          <w:p w14:paraId="279F3263" w14:textId="68A4AA67"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1.231.874</w:t>
            </w:r>
          </w:p>
        </w:tc>
      </w:tr>
      <w:tr w:rsidR="00BA2A98" w14:paraId="5264BAA2" w14:textId="77777777" w:rsidTr="00BA2A98">
        <w:trPr>
          <w:trHeight w:val="240"/>
          <w:jc w:val="center"/>
        </w:trPr>
        <w:tc>
          <w:tcPr>
            <w:tcW w:w="327" w:type="pct"/>
            <w:tcBorders>
              <w:top w:val="nil"/>
              <w:left w:val="single" w:sz="4" w:space="0" w:color="auto"/>
              <w:bottom w:val="nil"/>
              <w:right w:val="nil"/>
            </w:tcBorders>
            <w:shd w:val="clear" w:color="000000" w:fill="auto"/>
            <w:noWrap/>
            <w:vAlign w:val="center"/>
            <w:hideMark/>
          </w:tcPr>
          <w:p w14:paraId="21E07E8F"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F</w:t>
            </w:r>
          </w:p>
        </w:tc>
        <w:tc>
          <w:tcPr>
            <w:tcW w:w="3522" w:type="pct"/>
            <w:tcBorders>
              <w:top w:val="nil"/>
              <w:left w:val="nil"/>
              <w:bottom w:val="nil"/>
              <w:right w:val="nil"/>
            </w:tcBorders>
            <w:shd w:val="clear" w:color="000000" w:fill="auto"/>
            <w:noWrap/>
            <w:vAlign w:val="center"/>
            <w:hideMark/>
          </w:tcPr>
          <w:p w14:paraId="3C63F47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Parte corrente dell'indebitamento bancario non corrente</w:t>
            </w:r>
          </w:p>
        </w:tc>
        <w:tc>
          <w:tcPr>
            <w:tcW w:w="1151" w:type="pct"/>
            <w:tcBorders>
              <w:top w:val="nil"/>
              <w:left w:val="nil"/>
              <w:bottom w:val="nil"/>
              <w:right w:val="single" w:sz="4" w:space="0" w:color="auto"/>
            </w:tcBorders>
            <w:shd w:val="clear" w:color="000000" w:fill="auto"/>
            <w:noWrap/>
            <w:vAlign w:val="center"/>
            <w:hideMark/>
          </w:tcPr>
          <w:p w14:paraId="61A63BC4" w14:textId="3BFC96B6"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960.219</w:t>
            </w:r>
          </w:p>
        </w:tc>
      </w:tr>
      <w:tr w:rsidR="00BA2A98" w14:paraId="2CD68149" w14:textId="77777777" w:rsidTr="00BA2A98">
        <w:trPr>
          <w:trHeight w:val="240"/>
          <w:jc w:val="center"/>
        </w:trPr>
        <w:tc>
          <w:tcPr>
            <w:tcW w:w="327" w:type="pct"/>
            <w:tcBorders>
              <w:top w:val="nil"/>
              <w:left w:val="single" w:sz="4" w:space="0" w:color="auto"/>
              <w:bottom w:val="single" w:sz="4" w:space="0" w:color="auto"/>
              <w:right w:val="nil"/>
            </w:tcBorders>
            <w:shd w:val="clear" w:color="000000" w:fill="auto"/>
            <w:noWrap/>
            <w:vAlign w:val="center"/>
            <w:hideMark/>
          </w:tcPr>
          <w:p w14:paraId="7D58CCC3"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G</w:t>
            </w:r>
          </w:p>
        </w:tc>
        <w:tc>
          <w:tcPr>
            <w:tcW w:w="3522" w:type="pct"/>
            <w:tcBorders>
              <w:top w:val="nil"/>
              <w:left w:val="nil"/>
              <w:bottom w:val="single" w:sz="4" w:space="0" w:color="auto"/>
              <w:right w:val="nil"/>
            </w:tcBorders>
            <w:shd w:val="clear" w:color="000000" w:fill="auto"/>
            <w:noWrap/>
            <w:vAlign w:val="center"/>
            <w:hideMark/>
          </w:tcPr>
          <w:p w14:paraId="52B454F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Altri debiti finanziari correnti</w:t>
            </w:r>
          </w:p>
        </w:tc>
        <w:tc>
          <w:tcPr>
            <w:tcW w:w="1151" w:type="pct"/>
            <w:tcBorders>
              <w:top w:val="nil"/>
              <w:left w:val="nil"/>
              <w:bottom w:val="single" w:sz="4" w:space="0" w:color="auto"/>
              <w:right w:val="single" w:sz="4" w:space="0" w:color="auto"/>
            </w:tcBorders>
            <w:shd w:val="clear" w:color="000000" w:fill="auto"/>
            <w:noWrap/>
            <w:vAlign w:val="center"/>
            <w:hideMark/>
          </w:tcPr>
          <w:p w14:paraId="6B2C78CC" w14:textId="6ACD98EA"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187.500</w:t>
            </w:r>
          </w:p>
        </w:tc>
      </w:tr>
      <w:tr w:rsidR="00BA2A98" w14:paraId="79DB9BCD" w14:textId="77777777" w:rsidTr="00BA2A98">
        <w:trPr>
          <w:trHeight w:val="240"/>
          <w:jc w:val="center"/>
        </w:trPr>
        <w:tc>
          <w:tcPr>
            <w:tcW w:w="327" w:type="pct"/>
            <w:tcBorders>
              <w:top w:val="single" w:sz="4" w:space="0" w:color="auto"/>
              <w:left w:val="single" w:sz="4" w:space="0" w:color="auto"/>
              <w:bottom w:val="single" w:sz="4" w:space="0" w:color="auto"/>
              <w:right w:val="nil"/>
            </w:tcBorders>
            <w:shd w:val="clear" w:color="000000" w:fill="DAEEF3"/>
            <w:noWrap/>
            <w:vAlign w:val="center"/>
            <w:hideMark/>
          </w:tcPr>
          <w:p w14:paraId="3C2A862A"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H</w:t>
            </w:r>
          </w:p>
        </w:tc>
        <w:tc>
          <w:tcPr>
            <w:tcW w:w="3522" w:type="pct"/>
            <w:tcBorders>
              <w:top w:val="single" w:sz="4" w:space="0" w:color="auto"/>
              <w:left w:val="nil"/>
              <w:bottom w:val="single" w:sz="4" w:space="0" w:color="auto"/>
              <w:right w:val="nil"/>
            </w:tcBorders>
            <w:shd w:val="clear" w:color="000000" w:fill="DAEEF3"/>
            <w:noWrap/>
            <w:vAlign w:val="center"/>
            <w:hideMark/>
          </w:tcPr>
          <w:p w14:paraId="4669DF63"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Indebitamento finanziario corrente (E+F+G)</w:t>
            </w:r>
          </w:p>
        </w:tc>
        <w:tc>
          <w:tcPr>
            <w:tcW w:w="1151" w:type="pct"/>
            <w:tcBorders>
              <w:top w:val="single" w:sz="4" w:space="0" w:color="auto"/>
              <w:left w:val="nil"/>
              <w:bottom w:val="single" w:sz="4" w:space="0" w:color="auto"/>
              <w:right w:val="single" w:sz="4" w:space="0" w:color="auto"/>
            </w:tcBorders>
            <w:shd w:val="clear" w:color="000000" w:fill="DAEEF3"/>
            <w:noWrap/>
            <w:vAlign w:val="center"/>
            <w:hideMark/>
          </w:tcPr>
          <w:p w14:paraId="66ABA28B" w14:textId="2ABB2E1B"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2.379.593</w:t>
            </w:r>
          </w:p>
        </w:tc>
      </w:tr>
      <w:tr w:rsidR="00BA2A98" w14:paraId="5B2351D4" w14:textId="77777777" w:rsidTr="00BA2A98">
        <w:trPr>
          <w:trHeight w:val="240"/>
          <w:jc w:val="center"/>
        </w:trPr>
        <w:tc>
          <w:tcPr>
            <w:tcW w:w="327" w:type="pct"/>
            <w:tcBorders>
              <w:top w:val="single" w:sz="4" w:space="0" w:color="auto"/>
              <w:left w:val="single" w:sz="4" w:space="0" w:color="auto"/>
              <w:bottom w:val="single" w:sz="4" w:space="0" w:color="auto"/>
              <w:right w:val="nil"/>
            </w:tcBorders>
            <w:shd w:val="clear" w:color="000000" w:fill="DAEEF3"/>
            <w:noWrap/>
            <w:vAlign w:val="center"/>
            <w:hideMark/>
          </w:tcPr>
          <w:p w14:paraId="78F50F04"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I</w:t>
            </w:r>
          </w:p>
        </w:tc>
        <w:tc>
          <w:tcPr>
            <w:tcW w:w="3522" w:type="pct"/>
            <w:tcBorders>
              <w:top w:val="single" w:sz="4" w:space="0" w:color="auto"/>
              <w:left w:val="nil"/>
              <w:bottom w:val="single" w:sz="4" w:space="0" w:color="auto"/>
              <w:right w:val="nil"/>
            </w:tcBorders>
            <w:shd w:val="clear" w:color="000000" w:fill="DAEEF3"/>
            <w:noWrap/>
            <w:vAlign w:val="center"/>
            <w:hideMark/>
          </w:tcPr>
          <w:p w14:paraId="6C4DFCEB"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xml:space="preserve">Indebitamento finanziario corrente netto </w:t>
            </w:r>
          </w:p>
        </w:tc>
        <w:tc>
          <w:tcPr>
            <w:tcW w:w="1151" w:type="pct"/>
            <w:tcBorders>
              <w:top w:val="single" w:sz="4" w:space="0" w:color="auto"/>
              <w:left w:val="nil"/>
              <w:bottom w:val="single" w:sz="4" w:space="0" w:color="auto"/>
              <w:right w:val="single" w:sz="4" w:space="0" w:color="auto"/>
            </w:tcBorders>
            <w:shd w:val="clear" w:color="000000" w:fill="DAEEF3"/>
            <w:noWrap/>
            <w:vAlign w:val="center"/>
            <w:hideMark/>
          </w:tcPr>
          <w:p w14:paraId="06ECB5F1" w14:textId="01F4C3D3"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-527.711</w:t>
            </w:r>
          </w:p>
        </w:tc>
      </w:tr>
      <w:tr w:rsidR="00BA2A98" w14:paraId="47925E27" w14:textId="77777777" w:rsidTr="00BA2A98">
        <w:trPr>
          <w:trHeight w:val="240"/>
          <w:jc w:val="center"/>
        </w:trPr>
        <w:tc>
          <w:tcPr>
            <w:tcW w:w="327" w:type="pct"/>
            <w:tcBorders>
              <w:top w:val="single" w:sz="4" w:space="0" w:color="auto"/>
              <w:left w:val="single" w:sz="4" w:space="0" w:color="auto"/>
              <w:bottom w:val="nil"/>
              <w:right w:val="nil"/>
            </w:tcBorders>
            <w:shd w:val="clear" w:color="000000" w:fill="auto"/>
            <w:noWrap/>
            <w:vAlign w:val="center"/>
            <w:hideMark/>
          </w:tcPr>
          <w:p w14:paraId="75071E5C"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J</w:t>
            </w:r>
          </w:p>
        </w:tc>
        <w:tc>
          <w:tcPr>
            <w:tcW w:w="3522" w:type="pct"/>
            <w:tcBorders>
              <w:top w:val="single" w:sz="4" w:space="0" w:color="auto"/>
              <w:left w:val="nil"/>
              <w:bottom w:val="nil"/>
              <w:right w:val="nil"/>
            </w:tcBorders>
            <w:shd w:val="clear" w:color="000000" w:fill="auto"/>
            <w:noWrap/>
            <w:vAlign w:val="center"/>
            <w:hideMark/>
          </w:tcPr>
          <w:p w14:paraId="2D24A24A"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Debiti bancari non correnti</w:t>
            </w:r>
          </w:p>
        </w:tc>
        <w:tc>
          <w:tcPr>
            <w:tcW w:w="1151" w:type="pct"/>
            <w:tcBorders>
              <w:top w:val="single" w:sz="4" w:space="0" w:color="auto"/>
              <w:left w:val="nil"/>
              <w:bottom w:val="nil"/>
              <w:right w:val="single" w:sz="4" w:space="0" w:color="auto"/>
            </w:tcBorders>
            <w:shd w:val="clear" w:color="000000" w:fill="auto"/>
            <w:noWrap/>
            <w:vAlign w:val="center"/>
            <w:hideMark/>
          </w:tcPr>
          <w:p w14:paraId="7172B5E4" w14:textId="4A811162"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2.694.439</w:t>
            </w:r>
          </w:p>
        </w:tc>
      </w:tr>
      <w:tr w:rsidR="00BA2A98" w14:paraId="0F787CE4" w14:textId="77777777" w:rsidTr="00BA2A98">
        <w:trPr>
          <w:trHeight w:val="240"/>
          <w:jc w:val="center"/>
        </w:trPr>
        <w:tc>
          <w:tcPr>
            <w:tcW w:w="327" w:type="pct"/>
            <w:tcBorders>
              <w:top w:val="nil"/>
              <w:left w:val="single" w:sz="4" w:space="0" w:color="auto"/>
              <w:bottom w:val="single" w:sz="4" w:space="0" w:color="auto"/>
              <w:right w:val="nil"/>
            </w:tcBorders>
            <w:shd w:val="clear" w:color="000000" w:fill="auto"/>
            <w:noWrap/>
            <w:vAlign w:val="center"/>
            <w:hideMark/>
          </w:tcPr>
          <w:p w14:paraId="5532D648"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K</w:t>
            </w:r>
          </w:p>
        </w:tc>
        <w:tc>
          <w:tcPr>
            <w:tcW w:w="3522" w:type="pct"/>
            <w:tcBorders>
              <w:top w:val="nil"/>
              <w:left w:val="nil"/>
              <w:bottom w:val="single" w:sz="4" w:space="0" w:color="auto"/>
              <w:right w:val="nil"/>
            </w:tcBorders>
            <w:shd w:val="clear" w:color="000000" w:fill="auto"/>
            <w:noWrap/>
            <w:vAlign w:val="center"/>
            <w:hideMark/>
          </w:tcPr>
          <w:p w14:paraId="1A537960"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Altri debiti finanziari non correnti</w:t>
            </w:r>
          </w:p>
        </w:tc>
        <w:tc>
          <w:tcPr>
            <w:tcW w:w="1151" w:type="pct"/>
            <w:tcBorders>
              <w:top w:val="nil"/>
              <w:left w:val="nil"/>
              <w:bottom w:val="single" w:sz="4" w:space="0" w:color="auto"/>
              <w:right w:val="single" w:sz="4" w:space="0" w:color="auto"/>
            </w:tcBorders>
            <w:shd w:val="clear" w:color="000000" w:fill="auto"/>
            <w:noWrap/>
            <w:vAlign w:val="center"/>
            <w:hideMark/>
          </w:tcPr>
          <w:p w14:paraId="0F641CF6" w14:textId="03CAAE0B"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112.500</w:t>
            </w:r>
          </w:p>
        </w:tc>
      </w:tr>
      <w:tr w:rsidR="00BA2A98" w14:paraId="650AEAEA" w14:textId="77777777" w:rsidTr="00BA2A98">
        <w:trPr>
          <w:trHeight w:val="240"/>
          <w:jc w:val="center"/>
        </w:trPr>
        <w:tc>
          <w:tcPr>
            <w:tcW w:w="327" w:type="pct"/>
            <w:tcBorders>
              <w:top w:val="single" w:sz="4" w:space="0" w:color="auto"/>
              <w:left w:val="single" w:sz="4" w:space="0" w:color="auto"/>
              <w:bottom w:val="single" w:sz="4" w:space="0" w:color="auto"/>
              <w:right w:val="nil"/>
            </w:tcBorders>
            <w:shd w:val="clear" w:color="000000" w:fill="DAEEF3"/>
            <w:noWrap/>
            <w:vAlign w:val="center"/>
            <w:hideMark/>
          </w:tcPr>
          <w:p w14:paraId="1C5BFA57"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L</w:t>
            </w:r>
          </w:p>
        </w:tc>
        <w:tc>
          <w:tcPr>
            <w:tcW w:w="3522" w:type="pct"/>
            <w:tcBorders>
              <w:top w:val="single" w:sz="4" w:space="0" w:color="auto"/>
              <w:left w:val="nil"/>
              <w:bottom w:val="single" w:sz="4" w:space="0" w:color="auto"/>
              <w:right w:val="nil"/>
            </w:tcBorders>
            <w:shd w:val="clear" w:color="000000" w:fill="DAEEF3"/>
            <w:noWrap/>
            <w:vAlign w:val="center"/>
            <w:hideMark/>
          </w:tcPr>
          <w:p w14:paraId="0F9FA856"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Indebitamento finanziario non corrente (J+K)</w:t>
            </w:r>
          </w:p>
        </w:tc>
        <w:tc>
          <w:tcPr>
            <w:tcW w:w="1151" w:type="pct"/>
            <w:tcBorders>
              <w:top w:val="single" w:sz="4" w:space="0" w:color="auto"/>
              <w:left w:val="nil"/>
              <w:bottom w:val="single" w:sz="4" w:space="0" w:color="auto"/>
              <w:right w:val="single" w:sz="4" w:space="0" w:color="auto"/>
            </w:tcBorders>
            <w:shd w:val="clear" w:color="000000" w:fill="DAEEF3"/>
            <w:noWrap/>
            <w:vAlign w:val="center"/>
            <w:hideMark/>
          </w:tcPr>
          <w:p w14:paraId="7B099EB7" w14:textId="7FE47DF6"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2.806.939</w:t>
            </w:r>
          </w:p>
        </w:tc>
      </w:tr>
      <w:tr w:rsidR="00BA2A98" w14:paraId="174BC351" w14:textId="77777777" w:rsidTr="00BA2A98">
        <w:trPr>
          <w:trHeight w:val="240"/>
          <w:jc w:val="center"/>
        </w:trPr>
        <w:tc>
          <w:tcPr>
            <w:tcW w:w="327" w:type="pct"/>
            <w:tcBorders>
              <w:top w:val="single" w:sz="4" w:space="0" w:color="auto"/>
              <w:left w:val="single" w:sz="4" w:space="0" w:color="auto"/>
              <w:bottom w:val="single" w:sz="4" w:space="0" w:color="auto"/>
              <w:right w:val="nil"/>
            </w:tcBorders>
            <w:shd w:val="clear" w:color="000000" w:fill="DAEEF3"/>
            <w:noWrap/>
            <w:vAlign w:val="center"/>
            <w:hideMark/>
          </w:tcPr>
          <w:p w14:paraId="6EE30559" w14:textId="77777777"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M</w:t>
            </w:r>
          </w:p>
        </w:tc>
        <w:tc>
          <w:tcPr>
            <w:tcW w:w="3522" w:type="pct"/>
            <w:tcBorders>
              <w:top w:val="single" w:sz="4" w:space="0" w:color="auto"/>
              <w:left w:val="nil"/>
              <w:bottom w:val="single" w:sz="4" w:space="0" w:color="auto"/>
              <w:right w:val="nil"/>
            </w:tcBorders>
            <w:shd w:val="clear" w:color="000000" w:fill="DAEEF3"/>
            <w:noWrap/>
            <w:vAlign w:val="center"/>
            <w:hideMark/>
          </w:tcPr>
          <w:p w14:paraId="16510838" w14:textId="51F324D2" w:rsidR="00BA2A98" w:rsidRDefault="00BA2A98" w:rsidP="00BA2A98">
            <w:pPr>
              <w:spacing w:after="0" w:line="240" w:lineRule="auto"/>
              <w:rPr>
                <w:rFonts w:ascii="Calibri Light" w:hAnsi="Calibri Light" w:cs="Calibri Light"/>
                <w:sz w:val="18"/>
                <w:szCs w:val="18"/>
              </w:rPr>
            </w:pPr>
            <w:r>
              <w:rPr>
                <w:rFonts w:ascii="Calibri Light" w:hAnsi="Calibri Light" w:cs="Calibri Light"/>
                <w:sz w:val="18"/>
                <w:szCs w:val="18"/>
              </w:rPr>
              <w:t xml:space="preserve">Indebitamento Finanziario Netto </w:t>
            </w:r>
          </w:p>
        </w:tc>
        <w:tc>
          <w:tcPr>
            <w:tcW w:w="1151" w:type="pct"/>
            <w:tcBorders>
              <w:top w:val="single" w:sz="4" w:space="0" w:color="auto"/>
              <w:left w:val="nil"/>
              <w:bottom w:val="single" w:sz="4" w:space="0" w:color="auto"/>
              <w:right w:val="single" w:sz="4" w:space="0" w:color="auto"/>
            </w:tcBorders>
            <w:shd w:val="clear" w:color="000000" w:fill="DAEEF3"/>
            <w:noWrap/>
            <w:vAlign w:val="center"/>
            <w:hideMark/>
          </w:tcPr>
          <w:p w14:paraId="3DB4FA93" w14:textId="3F898E8D" w:rsidR="00BA2A98" w:rsidRPr="00BA2A98" w:rsidRDefault="00BA2A98" w:rsidP="00BA2A98">
            <w:pPr>
              <w:spacing w:after="0" w:line="240" w:lineRule="auto"/>
              <w:jc w:val="right"/>
              <w:rPr>
                <w:rFonts w:ascii="Calibri Light" w:hAnsi="Calibri Light" w:cs="Calibri Light"/>
                <w:sz w:val="18"/>
                <w:szCs w:val="18"/>
              </w:rPr>
            </w:pPr>
            <w:r w:rsidRPr="00BA2A98">
              <w:rPr>
                <w:rFonts w:ascii="Calibri Light" w:eastAsia="Times New Roman" w:hAnsi="Calibri Light" w:cs="Calibri Light"/>
                <w:sz w:val="18"/>
                <w:szCs w:val="18"/>
              </w:rPr>
              <w:t>2.279.228</w:t>
            </w:r>
          </w:p>
        </w:tc>
      </w:tr>
    </w:tbl>
    <w:p w14:paraId="795D7CBD" w14:textId="77777777" w:rsidR="004231FD" w:rsidRDefault="004231FD" w:rsidP="00947EBD">
      <w:pPr>
        <w:spacing w:before="120" w:after="120"/>
        <w:rPr>
          <w:rFonts w:cs="Calibri"/>
          <w:b/>
          <w:bCs/>
        </w:rPr>
      </w:pPr>
    </w:p>
    <w:p w14:paraId="5AA31BE6" w14:textId="77777777" w:rsidR="00C5635C" w:rsidRDefault="00C5635C" w:rsidP="00947EBD">
      <w:pPr>
        <w:spacing w:before="120" w:after="120"/>
        <w:rPr>
          <w:rFonts w:cs="Calibri"/>
          <w:b/>
          <w:bCs/>
        </w:rPr>
      </w:pPr>
    </w:p>
    <w:p w14:paraId="6DF9CD0A" w14:textId="77777777" w:rsidR="00C5635C" w:rsidRDefault="00C5635C" w:rsidP="00947EBD">
      <w:pPr>
        <w:spacing w:before="120" w:after="120"/>
        <w:rPr>
          <w:rFonts w:cs="Calibri"/>
          <w:b/>
          <w:bCs/>
        </w:rPr>
      </w:pPr>
    </w:p>
    <w:p w14:paraId="4A81ACA2" w14:textId="77777777" w:rsidR="00C5635C" w:rsidRDefault="00C5635C" w:rsidP="00947EBD">
      <w:pPr>
        <w:spacing w:before="120" w:after="120"/>
        <w:rPr>
          <w:rFonts w:cs="Calibri"/>
          <w:b/>
          <w:bCs/>
        </w:rPr>
      </w:pPr>
    </w:p>
    <w:p w14:paraId="0A21A49F" w14:textId="77777777" w:rsidR="00C5635C" w:rsidRDefault="00C5635C" w:rsidP="00947EBD">
      <w:pPr>
        <w:spacing w:before="120" w:after="120"/>
        <w:rPr>
          <w:rFonts w:cs="Calibri"/>
          <w:b/>
          <w:bCs/>
        </w:rPr>
      </w:pPr>
    </w:p>
    <w:p w14:paraId="0CEAE1EB" w14:textId="77777777" w:rsidR="00C5635C" w:rsidRDefault="00C5635C" w:rsidP="00947EBD">
      <w:pPr>
        <w:spacing w:before="120" w:after="120"/>
        <w:rPr>
          <w:rFonts w:cs="Calibri"/>
          <w:b/>
          <w:bCs/>
        </w:rPr>
      </w:pPr>
    </w:p>
    <w:p w14:paraId="03C2028B" w14:textId="77777777" w:rsidR="00C5635C" w:rsidRDefault="00C5635C" w:rsidP="00947EBD">
      <w:pPr>
        <w:spacing w:before="120" w:after="120"/>
        <w:rPr>
          <w:rFonts w:cs="Calibri"/>
          <w:b/>
          <w:bCs/>
        </w:rPr>
      </w:pPr>
    </w:p>
    <w:p w14:paraId="1C578938" w14:textId="77777777" w:rsidR="00C5635C" w:rsidRDefault="00C5635C" w:rsidP="00947EBD">
      <w:pPr>
        <w:spacing w:before="120" w:after="120"/>
        <w:rPr>
          <w:rFonts w:cs="Calibri"/>
          <w:b/>
          <w:bCs/>
        </w:rPr>
      </w:pPr>
    </w:p>
    <w:p w14:paraId="30DEEB6D" w14:textId="77777777" w:rsidR="00C5635C" w:rsidRDefault="00C5635C" w:rsidP="00947EBD">
      <w:pPr>
        <w:spacing w:before="120" w:after="120"/>
        <w:rPr>
          <w:rFonts w:cs="Calibri"/>
          <w:b/>
          <w:bCs/>
        </w:rPr>
      </w:pPr>
    </w:p>
    <w:sectPr w:rsidR="00C5635C">
      <w:headerReference w:type="even" r:id="rId15"/>
      <w:headerReference w:type="default" r:id="rId16"/>
      <w:footerReference w:type="even" r:id="rId17"/>
      <w:footerReference w:type="default" r:id="rId18"/>
      <w:headerReference w:type="first" r:id="rId19"/>
      <w:footerReference w:type="first" r:id="rId20"/>
      <w:pgSz w:w="11906" w:h="16838"/>
      <w:pgMar w:top="2552" w:right="1134" w:bottom="1418" w:left="1134" w:header="79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7A1BB" w14:textId="77777777" w:rsidR="00A40AFC" w:rsidRDefault="00A40AFC">
      <w:pPr>
        <w:spacing w:after="0" w:line="240" w:lineRule="auto"/>
      </w:pPr>
      <w:r>
        <w:separator/>
      </w:r>
    </w:p>
  </w:endnote>
  <w:endnote w:type="continuationSeparator" w:id="0">
    <w:p w14:paraId="07AF1A3B" w14:textId="77777777" w:rsidR="00A40AFC" w:rsidRDefault="00A40AFC">
      <w:pPr>
        <w:spacing w:after="0" w:line="240" w:lineRule="auto"/>
      </w:pPr>
      <w:r>
        <w:continuationSeparator/>
      </w:r>
    </w:p>
  </w:endnote>
  <w:endnote w:type="continuationNotice" w:id="1">
    <w:p w14:paraId="5B59EF3A" w14:textId="77777777" w:rsidR="00A40AFC" w:rsidRDefault="00A40A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C249AF18-68D5-42F1-95B5-8A7604D380C5}"/>
  </w:font>
  <w:font w:name="Calibri">
    <w:panose1 w:val="020F0502020204030204"/>
    <w:charset w:val="00"/>
    <w:family w:val="swiss"/>
    <w:pitch w:val="variable"/>
    <w:sig w:usb0="E4002EFF" w:usb1="C200247B" w:usb2="00000009" w:usb3="00000000" w:csb0="000001FF" w:csb1="00000000"/>
    <w:embedRegular r:id="rId2" w:fontKey="{0740FE7B-E207-4A07-B2E2-AAF368A538EA}"/>
    <w:embedBold r:id="rId3" w:fontKey="{B370C882-3E72-47E6-AF53-55BBE8EF97A6}"/>
    <w:embedItalic r:id="rId4" w:fontKey="{CC63BEA7-EB51-41FE-94A4-C80546292B9C}"/>
    <w:embedBoldItalic r:id="rId5" w:fontKey="{EAEECB7D-B38D-4931-8D1B-C2E75601E1F3}"/>
  </w:font>
  <w:font w:name="Tahoma">
    <w:panose1 w:val="020B0604030504040204"/>
    <w:charset w:val="00"/>
    <w:family w:val="swiss"/>
    <w:pitch w:val="variable"/>
    <w:sig w:usb0="E1002EFF" w:usb1="C000605B" w:usb2="00000029" w:usb3="00000000" w:csb0="000101FF" w:csb1="00000000"/>
    <w:embedRegular r:id="rId6" w:fontKey="{D8410486-0638-4644-A944-93DC381B17FF}"/>
  </w:font>
  <w:font w:name="Segoe UI">
    <w:panose1 w:val="020B0502040204020203"/>
    <w:charset w:val="00"/>
    <w:family w:val="swiss"/>
    <w:pitch w:val="variable"/>
    <w:sig w:usb0="E4002EFF" w:usb1="C000E47F" w:usb2="00000009" w:usb3="00000000" w:csb0="000001FF" w:csb1="00000000"/>
    <w:embedRegular r:id="rId7" w:fontKey="{5CA4868D-055A-4261-AE00-47DE8917FABD}"/>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6F11B13C-40F5-4E25-B36F-F2DB7A60D3B5}"/>
  </w:font>
  <w:font w:name="Calibri Light">
    <w:panose1 w:val="020F0302020204030204"/>
    <w:charset w:val="00"/>
    <w:family w:val="swiss"/>
    <w:pitch w:val="variable"/>
    <w:sig w:usb0="E4002EFF" w:usb1="C200247B" w:usb2="00000009" w:usb3="00000000" w:csb0="000001FF" w:csb1="00000000"/>
    <w:embedRegular r:id="rId9" w:fontKey="{DBDCF321-E1F2-44E5-AF9B-1B2B96AD1368}"/>
    <w:embedBold r:id="rId10" w:fontKey="{1759B937-FE8A-4AB2-B0C7-3D176ED0B9F6}"/>
    <w:embedItalic r:id="rId11" w:fontKey="{EA208A24-58A1-4E41-897A-96A3C76F9E2F}"/>
    <w:embedBoldItalic r:id="rId12" w:fontKey="{8C930F2E-0C6D-4FB3-ADC0-9D7A597E5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E6897" w14:textId="77777777" w:rsidR="00CB3158" w:rsidRDefault="0019489F">
    <w:pPr>
      <w:pBdr>
        <w:top w:val="nil"/>
        <w:left w:val="nil"/>
        <w:bottom w:val="nil"/>
        <w:right w:val="nil"/>
        <w:between w:val="nil"/>
      </w:pBdr>
      <w:tabs>
        <w:tab w:val="center" w:pos="4819"/>
        <w:tab w:val="right" w:pos="9638"/>
      </w:tabs>
      <w:spacing w:after="0" w:line="240" w:lineRule="auto"/>
      <w:rPr>
        <w:rFonts w:cs="Calibri"/>
        <w:color w:val="000000"/>
      </w:rPr>
    </w:pPr>
    <w:r>
      <w:rPr>
        <w:noProof/>
      </w:rPr>
      <mc:AlternateContent>
        <mc:Choice Requires="wps">
          <w:drawing>
            <wp:anchor distT="0" distB="0" distL="0" distR="0" simplePos="0" relativeHeight="251658245" behindDoc="0" locked="0" layoutInCell="1" hidden="0" allowOverlap="1" wp14:anchorId="17276B5F" wp14:editId="5E4EDD72">
              <wp:simplePos x="0" y="0"/>
              <wp:positionH relativeFrom="column">
                <wp:posOffset>2108200</wp:posOffset>
              </wp:positionH>
              <wp:positionV relativeFrom="paragraph">
                <wp:posOffset>0</wp:posOffset>
              </wp:positionV>
              <wp:extent cx="453390" cy="453390"/>
              <wp:effectExtent l="0" t="0" r="0" b="0"/>
              <wp:wrapNone/>
              <wp:docPr id="688676684" name="Rettangolo 688676684" descr="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4DD317E" w14:textId="77777777" w:rsidR="00CB3158" w:rsidRDefault="0019489F">
                          <w:pPr>
                            <w:spacing w:after="0" w:line="275" w:lineRule="auto"/>
                            <w:textDirection w:val="btLr"/>
                          </w:pPr>
                          <w:r>
                            <w:rPr>
                              <w:rFonts w:cs="Calibri"/>
                              <w:color w:val="000000"/>
                              <w:sz w:val="16"/>
                            </w:rPr>
                            <w:t xml:space="preserve"> </w:t>
                          </w:r>
                        </w:p>
                      </w:txbxContent>
                    </wps:txbx>
                    <wps:bodyPr spcFirstLastPara="1" wrap="square" lIns="0" tIns="0" rIns="0" bIns="190500" anchor="b" anchorCtr="0">
                      <a:noAutofit/>
                    </wps:bodyPr>
                  </wps:wsp>
                </a:graphicData>
              </a:graphic>
            </wp:anchor>
          </w:drawing>
        </mc:Choice>
        <mc:Fallback>
          <w:pict>
            <v:rect w14:anchorId="17276B5F" id="Rettangolo 688676684" o:spid="_x0000_s1027" alt=" " style="position:absolute;left:0;text-align:left;margin-left:166pt;margin-top:0;width:35.7pt;height:35.7pt;z-index:25165824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" filled="f" stroked="f">
              <v:textbox inset="0,0,0,15pt">
                <w:txbxContent>
                  <w:p w14:paraId="74DD317E" w14:textId="77777777" w:rsidR="00CB3158" w:rsidRDefault="0019489F">
                    <w:pPr>
                      <w:spacing w:after="0" w:line="275" w:lineRule="auto"/>
                      <w:textDirection w:val="btLr"/>
                    </w:pPr>
                    <w:r>
                      <w:rPr>
                        <w:rFonts w:cs="Calibri"/>
                        <w:color w:val="000000"/>
                        <w:sz w:val="16"/>
                      </w:rPr>
                      <w:t xml:space="preserve"> </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C7A98" w14:textId="77777777" w:rsidR="00CB3158" w:rsidRDefault="0019489F">
    <w:pPr>
      <w:pBdr>
        <w:top w:val="nil"/>
        <w:left w:val="nil"/>
        <w:bottom w:val="nil"/>
        <w:right w:val="nil"/>
        <w:between w:val="nil"/>
      </w:pBdr>
      <w:tabs>
        <w:tab w:val="center" w:pos="4819"/>
        <w:tab w:val="right" w:pos="9638"/>
      </w:tabs>
      <w:spacing w:after="0" w:line="240" w:lineRule="auto"/>
      <w:rPr>
        <w:rFonts w:cs="Calibri"/>
        <w:b/>
        <w:color w:val="000000"/>
        <w:sz w:val="2"/>
        <w:szCs w:val="2"/>
      </w:rPr>
    </w:pPr>
    <w:r>
      <w:rPr>
        <w:noProof/>
      </w:rPr>
      <mc:AlternateContent>
        <mc:Choice Requires="wps">
          <w:drawing>
            <wp:anchor distT="0" distB="0" distL="0" distR="0" simplePos="0" relativeHeight="251658242" behindDoc="0" locked="0" layoutInCell="1" hidden="0" allowOverlap="1" wp14:anchorId="129258A0" wp14:editId="135EAF6B">
              <wp:simplePos x="0" y="0"/>
              <wp:positionH relativeFrom="column">
                <wp:posOffset>2108200</wp:posOffset>
              </wp:positionH>
              <wp:positionV relativeFrom="paragraph">
                <wp:posOffset>0</wp:posOffset>
              </wp:positionV>
              <wp:extent cx="453390" cy="453390"/>
              <wp:effectExtent l="0" t="0" r="0" b="0"/>
              <wp:wrapNone/>
              <wp:docPr id="688676686" name="Rettangolo 688676686" descr="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07036C" w14:textId="77777777" w:rsidR="00CB3158" w:rsidRDefault="0019489F">
                          <w:pPr>
                            <w:spacing w:after="0" w:line="275" w:lineRule="auto"/>
                            <w:textDirection w:val="btLr"/>
                          </w:pPr>
                          <w:r>
                            <w:rPr>
                              <w:rFonts w:cs="Calibri"/>
                              <w:color w:val="000000"/>
                              <w:sz w:val="16"/>
                            </w:rPr>
                            <w:t xml:space="preserve"> </w:t>
                          </w:r>
                        </w:p>
                      </w:txbxContent>
                    </wps:txbx>
                    <wps:bodyPr spcFirstLastPara="1" wrap="square" lIns="0" tIns="0" rIns="0" bIns="190500" anchor="b" anchorCtr="0">
                      <a:noAutofit/>
                    </wps:bodyPr>
                  </wps:wsp>
                </a:graphicData>
              </a:graphic>
            </wp:anchor>
          </w:drawing>
        </mc:Choice>
        <mc:Fallback>
          <w:pict>
            <v:rect w14:anchorId="129258A0" id="Rettangolo 688676686" o:spid="_x0000_s1028" alt=" " style="position:absolute;left:0;text-align:left;margin-left:166pt;margin-top:0;width:35.7pt;height:35.7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" filled="f" stroked="f">
              <v:textbox inset="0,0,0,15pt">
                <w:txbxContent>
                  <w:p w14:paraId="4B07036C" w14:textId="77777777" w:rsidR="00CB3158" w:rsidRDefault="0019489F">
                    <w:pPr>
                      <w:spacing w:after="0" w:line="275" w:lineRule="auto"/>
                      <w:textDirection w:val="btLr"/>
                    </w:pPr>
                    <w:r>
                      <w:rPr>
                        <w:rFonts w:cs="Calibri"/>
                        <w:color w:val="000000"/>
                        <w:sz w:val="16"/>
                      </w:rPr>
                      <w:t xml:space="preserve"> </w:t>
                    </w:r>
                  </w:p>
                </w:txbxContent>
              </v:textbox>
            </v:rect>
          </w:pict>
        </mc:Fallback>
      </mc:AlternateContent>
    </w:r>
    <w:r>
      <w:rPr>
        <w:noProof/>
      </w:rPr>
      <mc:AlternateContent>
        <mc:Choice Requires="wps">
          <w:drawing>
            <wp:anchor distT="0" distB="0" distL="114300" distR="114300" simplePos="0" relativeHeight="251658243" behindDoc="0" locked="0" layoutInCell="1" hidden="0" allowOverlap="1" wp14:anchorId="327C65AD" wp14:editId="69557476">
              <wp:simplePos x="0" y="0"/>
              <wp:positionH relativeFrom="column">
                <wp:posOffset>-723899</wp:posOffset>
              </wp:positionH>
              <wp:positionV relativeFrom="paragraph">
                <wp:posOffset>-12699</wp:posOffset>
              </wp:positionV>
              <wp:extent cx="7576185" cy="815340"/>
              <wp:effectExtent l="0" t="0" r="0" b="0"/>
              <wp:wrapNone/>
              <wp:docPr id="688676685" name="Rettangolo 688676685"/>
              <wp:cNvGraphicFramePr/>
              <a:graphic xmlns:a="http://schemas.openxmlformats.org/drawingml/2006/main">
                <a:graphicData uri="http://schemas.microsoft.com/office/word/2010/wordprocessingShape">
                  <wps:wsp>
                    <wps:cNvSpPr/>
                    <wps:spPr>
                      <a:xfrm>
                        <a:off x="1562670" y="3377093"/>
                        <a:ext cx="7566660" cy="805815"/>
                      </a:xfrm>
                      <a:prstGeom prst="rect">
                        <a:avLst/>
                      </a:prstGeom>
                      <a:solidFill>
                        <a:srgbClr val="A5A5A5"/>
                      </a:solidFill>
                      <a:ln>
                        <a:noFill/>
                      </a:ln>
                    </wps:spPr>
                    <wps:txbx>
                      <w:txbxContent>
                        <w:p w14:paraId="183CB879" w14:textId="4817B3CC" w:rsidR="00CB3158" w:rsidRDefault="0019489F">
                          <w:pPr>
                            <w:spacing w:line="275" w:lineRule="auto"/>
                            <w:jc w:val="center"/>
                            <w:textDirection w:val="btLr"/>
                          </w:pPr>
                          <w:r>
                            <w:rPr>
                              <w:rFonts w:cs="Calibri"/>
                              <w:color w:val="000000"/>
                              <w:sz w:val="18"/>
                            </w:rPr>
                            <w:t>POZZI MILANO S.p.A. – P.IVA e C.F.: 04143180984</w:t>
                          </w:r>
                          <w:r>
                            <w:rPr>
                              <w:rFonts w:cs="Calibri"/>
                              <w:color w:val="000000"/>
                              <w:sz w:val="18"/>
                            </w:rPr>
                            <w:br/>
                            <w:t>Sede operativa: Via Fornaci 4/A-B – 25040 Monticelli Brusati (BS)</w:t>
                          </w:r>
                          <w:r>
                            <w:rPr>
                              <w:rFonts w:cs="Calibri"/>
                              <w:color w:val="000000"/>
                              <w:sz w:val="18"/>
                            </w:rPr>
                            <w:br/>
                          </w:r>
                          <w:proofErr w:type="spellStart"/>
                          <w:r w:rsidRPr="00F74636">
                            <w:rPr>
                              <w:rFonts w:cs="Calibri"/>
                              <w:color w:val="000000"/>
                              <w:sz w:val="18"/>
                            </w:rPr>
                            <w:t>Listed</w:t>
                          </w:r>
                          <w:proofErr w:type="spellEnd"/>
                          <w:r>
                            <w:rPr>
                              <w:rFonts w:cs="Calibri"/>
                              <w:color w:val="000000"/>
                              <w:sz w:val="18"/>
                            </w:rPr>
                            <w:t xml:space="preserve"> on </w:t>
                          </w:r>
                          <w:r w:rsidR="008C0AC0">
                            <w:rPr>
                              <w:rFonts w:cs="Calibri"/>
                              <w:color w:val="000000"/>
                              <w:sz w:val="18"/>
                            </w:rPr>
                            <w:t>Euro</w:t>
                          </w:r>
                          <w:r>
                            <w:rPr>
                              <w:rFonts w:cs="Calibri"/>
                              <w:color w:val="000000"/>
                              <w:sz w:val="18"/>
                            </w:rPr>
                            <w:t xml:space="preserve">next </w:t>
                          </w:r>
                          <w:proofErr w:type="spellStart"/>
                          <w:r>
                            <w:rPr>
                              <w:rFonts w:cs="Calibri"/>
                              <w:color w:val="000000"/>
                              <w:sz w:val="18"/>
                            </w:rPr>
                            <w:t>Growth</w:t>
                          </w:r>
                          <w:proofErr w:type="spellEnd"/>
                          <w:r>
                            <w:rPr>
                              <w:rFonts w:cs="Calibri"/>
                              <w:color w:val="000000"/>
                              <w:sz w:val="18"/>
                            </w:rPr>
                            <w:t xml:space="preserve"> Milan – TICKER azioni: POZ – TICKER warrant: WPOZ27 Capitale Sociale (nominale): 696.925 €</w:t>
                          </w:r>
                          <w:r>
                            <w:rPr>
                              <w:rFonts w:cs="Calibri"/>
                              <w:color w:val="000000"/>
                              <w:sz w:val="18"/>
                            </w:rPr>
                            <w:br/>
                            <w:t>ISIN Azioni ordinarie IT0005499949 – ISIN Warrant Pozzi Milano 2022-2027 IT0005499923</w:t>
                          </w:r>
                        </w:p>
                      </w:txbxContent>
                    </wps:txbx>
                    <wps:bodyPr spcFirstLastPara="1" wrap="square" lIns="91425" tIns="45700" rIns="91425" bIns="45700" anchor="ctr" anchorCtr="0">
                      <a:noAutofit/>
                    </wps:bodyPr>
                  </wps:wsp>
                </a:graphicData>
              </a:graphic>
            </wp:anchor>
          </w:drawing>
        </mc:Choice>
        <mc:Fallback>
          <w:pict>
            <v:rect w14:anchorId="327C65AD" id="Rettangolo 688676685" o:spid="_x0000_s1029" style="position:absolute;left:0;text-align:left;margin-left:-57pt;margin-top:-1pt;width:596.55pt;height:64.2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" fillcolor="#a5a5a5" stroked="f">
              <v:textbox inset="2.53958mm,1.2694mm,2.53958mm,1.2694mm">
                <w:txbxContent>
                  <w:p w14:paraId="183CB879" w14:textId="4817B3CC" w:rsidR="00CB3158" w:rsidRDefault="0019489F">
                    <w:pPr>
                      <w:spacing w:line="275" w:lineRule="auto"/>
                      <w:jc w:val="center"/>
                      <w:textDirection w:val="btLr"/>
                    </w:pPr>
                    <w:r>
                      <w:rPr>
                        <w:rFonts w:cs="Calibri"/>
                        <w:color w:val="000000"/>
                        <w:sz w:val="18"/>
                      </w:rPr>
                      <w:t>POZZI MILANO S.p.A. – P.IVA e C.F.: 04143180984</w:t>
                    </w:r>
                    <w:r>
                      <w:rPr>
                        <w:rFonts w:cs="Calibri"/>
                        <w:color w:val="000000"/>
                        <w:sz w:val="18"/>
                      </w:rPr>
                      <w:br/>
                      <w:t>Sede operativa: Via Fornaci 4/A-B – 25040 Monticelli Brusati (BS)</w:t>
                    </w:r>
                    <w:r>
                      <w:rPr>
                        <w:rFonts w:cs="Calibri"/>
                        <w:color w:val="000000"/>
                        <w:sz w:val="18"/>
                      </w:rPr>
                      <w:br/>
                    </w:r>
                    <w:proofErr w:type="spellStart"/>
                    <w:r w:rsidRPr="00F74636">
                      <w:rPr>
                        <w:rFonts w:cs="Calibri"/>
                        <w:color w:val="000000"/>
                        <w:sz w:val="18"/>
                      </w:rPr>
                      <w:t>Listed</w:t>
                    </w:r>
                    <w:proofErr w:type="spellEnd"/>
                    <w:r>
                      <w:rPr>
                        <w:rFonts w:cs="Calibri"/>
                        <w:color w:val="000000"/>
                        <w:sz w:val="18"/>
                      </w:rPr>
                      <w:t xml:space="preserve"> on </w:t>
                    </w:r>
                    <w:r w:rsidR="008C0AC0">
                      <w:rPr>
                        <w:rFonts w:cs="Calibri"/>
                        <w:color w:val="000000"/>
                        <w:sz w:val="18"/>
                      </w:rPr>
                      <w:t>Euro</w:t>
                    </w:r>
                    <w:r>
                      <w:rPr>
                        <w:rFonts w:cs="Calibri"/>
                        <w:color w:val="000000"/>
                        <w:sz w:val="18"/>
                      </w:rPr>
                      <w:t xml:space="preserve">next </w:t>
                    </w:r>
                    <w:proofErr w:type="spellStart"/>
                    <w:r>
                      <w:rPr>
                        <w:rFonts w:cs="Calibri"/>
                        <w:color w:val="000000"/>
                        <w:sz w:val="18"/>
                      </w:rPr>
                      <w:t>Growth</w:t>
                    </w:r>
                    <w:proofErr w:type="spellEnd"/>
                    <w:r>
                      <w:rPr>
                        <w:rFonts w:cs="Calibri"/>
                        <w:color w:val="000000"/>
                        <w:sz w:val="18"/>
                      </w:rPr>
                      <w:t xml:space="preserve"> Milan – TICKER azioni: POZ – TICKER warrant: WPOZ27 Capitale Sociale (nominale): 696.925 €</w:t>
                    </w:r>
                    <w:r>
                      <w:rPr>
                        <w:rFonts w:cs="Calibri"/>
                        <w:color w:val="000000"/>
                        <w:sz w:val="18"/>
                      </w:rPr>
                      <w:br/>
                      <w:t>ISIN Azioni ordinarie IT0005499949 – ISIN Warrant Pozzi Milano 2022-2027 IT0005499923</w:t>
                    </w:r>
                  </w:p>
                </w:txbxContent>
              </v:textbox>
            </v:rect>
          </w:pict>
        </mc:Fallback>
      </mc:AlternateContent>
    </w:r>
  </w:p>
  <w:p w14:paraId="01F7EC3E" w14:textId="77777777" w:rsidR="00CB3158" w:rsidRDefault="00CB3158">
    <w:pPr>
      <w:pBdr>
        <w:top w:val="nil"/>
        <w:left w:val="nil"/>
        <w:bottom w:val="nil"/>
        <w:right w:val="nil"/>
        <w:between w:val="nil"/>
      </w:pBdr>
      <w:tabs>
        <w:tab w:val="center" w:pos="4819"/>
        <w:tab w:val="right" w:pos="9638"/>
      </w:tabs>
      <w:spacing w:after="0" w:line="240" w:lineRule="auto"/>
      <w:ind w:left="-426"/>
      <w:rPr>
        <w:rFonts w:cs="Calibri"/>
        <w:b/>
        <w:color w:val="000000"/>
        <w:sz w:val="16"/>
        <w:szCs w:val="16"/>
      </w:rPr>
    </w:pPr>
  </w:p>
  <w:p w14:paraId="1F2EC3E4" w14:textId="77777777" w:rsidR="00CB3158" w:rsidRDefault="0019489F">
    <w:pPr>
      <w:pBdr>
        <w:top w:val="nil"/>
        <w:left w:val="nil"/>
        <w:bottom w:val="nil"/>
        <w:right w:val="nil"/>
        <w:between w:val="nil"/>
      </w:pBdr>
      <w:tabs>
        <w:tab w:val="center" w:pos="4819"/>
        <w:tab w:val="right" w:pos="9638"/>
      </w:tabs>
      <w:spacing w:after="0" w:line="240" w:lineRule="auto"/>
      <w:ind w:left="-426"/>
      <w:rPr>
        <w:rFonts w:cs="Calibri"/>
        <w:color w:val="000000"/>
      </w:rPr>
    </w:pPr>
    <w:r>
      <w:rPr>
        <w:rFonts w:cs="Calibri"/>
        <w:b/>
        <w:color w:val="000000"/>
        <w:sz w:val="16"/>
        <w:szCs w:val="16"/>
      </w:rPr>
      <w:t>Pozzi Milano S.p.A.</w:t>
    </w:r>
    <w:r>
      <w:rPr>
        <w:rFonts w:cs="Calibri"/>
        <w:color w:val="000000"/>
      </w:rPr>
      <w:t xml:space="preserve">                                                                                                           </w:t>
    </w:r>
  </w:p>
  <w:p w14:paraId="601DD29A" w14:textId="77777777" w:rsidR="00CB3158" w:rsidRDefault="0019489F">
    <w:pPr>
      <w:pBdr>
        <w:top w:val="nil"/>
        <w:left w:val="nil"/>
        <w:bottom w:val="nil"/>
        <w:right w:val="nil"/>
        <w:between w:val="nil"/>
      </w:pBdr>
      <w:tabs>
        <w:tab w:val="center" w:pos="4819"/>
        <w:tab w:val="right" w:pos="9638"/>
      </w:tabs>
      <w:spacing w:after="0" w:line="240" w:lineRule="auto"/>
      <w:ind w:left="-426"/>
      <w:rPr>
        <w:rFonts w:cs="Calibri"/>
        <w:color w:val="000000"/>
        <w:sz w:val="15"/>
        <w:szCs w:val="15"/>
        <w:highlight w:val="yellow"/>
      </w:rPr>
    </w:pPr>
    <w:r>
      <w:rPr>
        <w:rFonts w:cs="Calibri"/>
        <w:color w:val="000000"/>
        <w:sz w:val="15"/>
        <w:szCs w:val="15"/>
      </w:rPr>
      <w:t xml:space="preserve">Capitale Sociale € 680.000 </w:t>
    </w:r>
  </w:p>
  <w:p w14:paraId="73254771" w14:textId="77777777" w:rsidR="00CB3158" w:rsidRDefault="0019489F">
    <w:pPr>
      <w:pBdr>
        <w:top w:val="nil"/>
        <w:left w:val="nil"/>
        <w:bottom w:val="nil"/>
        <w:right w:val="nil"/>
        <w:between w:val="nil"/>
      </w:pBdr>
      <w:tabs>
        <w:tab w:val="center" w:pos="4819"/>
        <w:tab w:val="right" w:pos="9638"/>
      </w:tabs>
      <w:spacing w:after="0" w:line="240" w:lineRule="auto"/>
      <w:ind w:left="-426"/>
      <w:rPr>
        <w:rFonts w:cs="Calibri"/>
        <w:color w:val="000000"/>
        <w:sz w:val="15"/>
        <w:szCs w:val="15"/>
      </w:rPr>
    </w:pPr>
    <w:r>
      <w:rPr>
        <w:rFonts w:cs="Calibri"/>
        <w:color w:val="000000"/>
        <w:sz w:val="15"/>
        <w:szCs w:val="15"/>
        <w:highlight w:val="yellow"/>
      </w:rPr>
      <w:t>Sede Legale e Operativa</w:t>
    </w:r>
    <w:r>
      <w:rPr>
        <w:rFonts w:cs="Calibri"/>
        <w:color w:val="000000"/>
        <w:sz w:val="15"/>
        <w:szCs w:val="15"/>
      </w:rPr>
      <w:t xml:space="preserve"> </w:t>
    </w:r>
  </w:p>
  <w:p w14:paraId="7832B0A9" w14:textId="77777777" w:rsidR="00CB3158" w:rsidRDefault="00CB3158">
    <w:pPr>
      <w:pBdr>
        <w:top w:val="nil"/>
        <w:left w:val="nil"/>
        <w:bottom w:val="nil"/>
        <w:right w:val="nil"/>
        <w:between w:val="nil"/>
      </w:pBdr>
      <w:tabs>
        <w:tab w:val="center" w:pos="4819"/>
        <w:tab w:val="right" w:pos="9638"/>
      </w:tabs>
      <w:spacing w:after="0" w:line="240" w:lineRule="auto"/>
      <w:ind w:left="-426"/>
      <w:rPr>
        <w:rFonts w:cs="Calibri"/>
        <w:color w:val="000000"/>
        <w:sz w:val="5"/>
        <w:szCs w:val="5"/>
      </w:rPr>
    </w:pPr>
  </w:p>
  <w:p w14:paraId="4BB031EA" w14:textId="77777777" w:rsidR="00CB3158" w:rsidRDefault="00CB3158">
    <w:pPr>
      <w:pBdr>
        <w:top w:val="nil"/>
        <w:left w:val="nil"/>
        <w:bottom w:val="nil"/>
        <w:right w:val="nil"/>
        <w:between w:val="nil"/>
      </w:pBdr>
      <w:tabs>
        <w:tab w:val="center" w:pos="4819"/>
        <w:tab w:val="right" w:pos="9638"/>
      </w:tabs>
      <w:spacing w:after="0" w:line="240" w:lineRule="auto"/>
      <w:ind w:left="-426"/>
      <w:rPr>
        <w:rFonts w:cs="Calibri"/>
        <w:color w:val="000000"/>
        <w:sz w:val="15"/>
        <w:szCs w:val="15"/>
      </w:rPr>
    </w:pPr>
  </w:p>
  <w:p w14:paraId="4177B4DA"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sz w:val="5"/>
        <w:szCs w:val="5"/>
      </w:rPr>
    </w:pPr>
  </w:p>
  <w:p w14:paraId="2861D6AE"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AC169" w14:textId="77777777" w:rsidR="00CB3158" w:rsidRDefault="0019489F">
    <w:pPr>
      <w:pBdr>
        <w:top w:val="nil"/>
        <w:left w:val="nil"/>
        <w:bottom w:val="nil"/>
        <w:right w:val="nil"/>
        <w:between w:val="nil"/>
      </w:pBdr>
      <w:tabs>
        <w:tab w:val="center" w:pos="4819"/>
        <w:tab w:val="right" w:pos="9638"/>
      </w:tabs>
      <w:spacing w:after="0" w:line="240" w:lineRule="auto"/>
      <w:rPr>
        <w:rFonts w:cs="Calibri"/>
        <w:color w:val="000000"/>
      </w:rPr>
    </w:pPr>
    <w:r>
      <w:rPr>
        <w:noProof/>
      </w:rPr>
      <mc:AlternateContent>
        <mc:Choice Requires="wps">
          <w:drawing>
            <wp:anchor distT="0" distB="0" distL="0" distR="0" simplePos="0" relativeHeight="251658244" behindDoc="0" locked="0" layoutInCell="1" hidden="0" allowOverlap="1" wp14:anchorId="02989953" wp14:editId="333EA885">
              <wp:simplePos x="0" y="0"/>
              <wp:positionH relativeFrom="column">
                <wp:posOffset>2108200</wp:posOffset>
              </wp:positionH>
              <wp:positionV relativeFrom="paragraph">
                <wp:posOffset>0</wp:posOffset>
              </wp:positionV>
              <wp:extent cx="453390" cy="453390"/>
              <wp:effectExtent l="0" t="0" r="0" b="0"/>
              <wp:wrapNone/>
              <wp:docPr id="688676683" name="Rettangolo 688676683" descr="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C28905C" w14:textId="77777777" w:rsidR="00CB3158" w:rsidRDefault="0019489F">
                          <w:pPr>
                            <w:spacing w:after="0" w:line="275" w:lineRule="auto"/>
                            <w:textDirection w:val="btLr"/>
                          </w:pPr>
                          <w:r>
                            <w:rPr>
                              <w:rFonts w:cs="Calibri"/>
                              <w:color w:val="000000"/>
                              <w:sz w:val="16"/>
                            </w:rPr>
                            <w:t xml:space="preserve"> </w:t>
                          </w:r>
                        </w:p>
                      </w:txbxContent>
                    </wps:txbx>
                    <wps:bodyPr spcFirstLastPara="1" wrap="square" lIns="0" tIns="0" rIns="0" bIns="190500" anchor="b" anchorCtr="0">
                      <a:noAutofit/>
                    </wps:bodyPr>
                  </wps:wsp>
                </a:graphicData>
              </a:graphic>
            </wp:anchor>
          </w:drawing>
        </mc:Choice>
        <mc:Fallback>
          <w:pict>
            <v:rect w14:anchorId="02989953" id="Rettangolo 688676683" o:spid="_x0000_s1031" alt=" " style="position:absolute;left:0;text-align:left;margin-left:166pt;margin-top:0;width:35.7pt;height:35.7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" filled="f" stroked="f">
              <v:textbox inset="0,0,0,15pt">
                <w:txbxContent>
                  <w:p w14:paraId="2C28905C" w14:textId="77777777" w:rsidR="00CB3158" w:rsidRDefault="0019489F">
                    <w:pPr>
                      <w:spacing w:after="0" w:line="275" w:lineRule="auto"/>
                      <w:textDirection w:val="btLr"/>
                    </w:pPr>
                    <w:r>
                      <w:rPr>
                        <w:rFonts w:cs="Calibri"/>
                        <w:color w:val="000000"/>
                        <w:sz w:val="16"/>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80755" w14:textId="77777777" w:rsidR="00A40AFC" w:rsidRDefault="00A40AFC">
      <w:pPr>
        <w:spacing w:after="0" w:line="240" w:lineRule="auto"/>
      </w:pPr>
      <w:r>
        <w:separator/>
      </w:r>
    </w:p>
  </w:footnote>
  <w:footnote w:type="continuationSeparator" w:id="0">
    <w:p w14:paraId="47AE403D" w14:textId="77777777" w:rsidR="00A40AFC" w:rsidRDefault="00A40AFC">
      <w:pPr>
        <w:spacing w:after="0" w:line="240" w:lineRule="auto"/>
      </w:pPr>
      <w:r>
        <w:continuationSeparator/>
      </w:r>
    </w:p>
  </w:footnote>
  <w:footnote w:type="continuationNotice" w:id="1">
    <w:p w14:paraId="634FB1DA" w14:textId="77777777" w:rsidR="00A40AFC" w:rsidRDefault="00A40AFC">
      <w:pPr>
        <w:spacing w:after="0" w:line="240" w:lineRule="auto"/>
      </w:pPr>
    </w:p>
  </w:footnote>
  <w:footnote w:id="2">
    <w:p w14:paraId="78A30840" w14:textId="7AA0AB4D" w:rsidR="00D95EEA" w:rsidRPr="005A3286" w:rsidRDefault="00D95EEA">
      <w:pPr>
        <w:pStyle w:val="Testonotaapidipagina"/>
        <w:rPr>
          <w:i/>
          <w:iCs/>
          <w:sz w:val="16"/>
          <w:szCs w:val="16"/>
        </w:rPr>
      </w:pPr>
      <w:r w:rsidRPr="005A3286">
        <w:rPr>
          <w:rStyle w:val="Rimandonotaapidipagina"/>
          <w:i/>
          <w:iCs/>
          <w:sz w:val="16"/>
          <w:szCs w:val="16"/>
        </w:rPr>
        <w:footnoteRef/>
      </w:r>
      <w:r w:rsidRPr="005A3286">
        <w:rPr>
          <w:i/>
          <w:iCs/>
          <w:sz w:val="16"/>
          <w:szCs w:val="16"/>
        </w:rPr>
        <w:t xml:space="preserve"> </w:t>
      </w:r>
      <w:r w:rsidR="005A3286" w:rsidRPr="005A3286">
        <w:rPr>
          <w:i/>
          <w:iCs/>
          <w:sz w:val="16"/>
          <w:szCs w:val="16"/>
        </w:rPr>
        <w:t xml:space="preserve">Si precisa che la relazione finanziaria semestrale consolidata rappresenta il primo consolidamento delle società controllate effettuato da Pozzi Milano </w:t>
      </w:r>
      <w:proofErr w:type="gramStart"/>
      <w:r w:rsidR="005A3286" w:rsidRPr="005A3286">
        <w:rPr>
          <w:i/>
          <w:iCs/>
          <w:sz w:val="16"/>
          <w:szCs w:val="16"/>
        </w:rPr>
        <w:t>S.p.A..</w:t>
      </w:r>
      <w:proofErr w:type="gramEnd"/>
      <w:r w:rsidR="005A3286" w:rsidRPr="005A3286">
        <w:rPr>
          <w:i/>
          <w:iCs/>
          <w:sz w:val="16"/>
          <w:szCs w:val="16"/>
        </w:rPr>
        <w:t xml:space="preserve"> Il perimetro di consolidamento al 30 giugno 2025 comprende Pozzi Milano S.p.A. (Capogruppo), Pozzi Brand Diffusion S.r.l. (consolidata a partire dal 1° gennaio 2025), Mascagni Casa S.r.l. (acquisita in data 31 marzo 2025 e consolidata a partire dal 1° aprile 2025) e </w:t>
      </w:r>
      <w:proofErr w:type="spellStart"/>
      <w:r w:rsidR="005A3286" w:rsidRPr="005A3286">
        <w:rPr>
          <w:i/>
          <w:iCs/>
          <w:sz w:val="16"/>
          <w:szCs w:val="16"/>
        </w:rPr>
        <w:t>Venditio</w:t>
      </w:r>
      <w:proofErr w:type="spellEnd"/>
      <w:r w:rsidR="005A3286" w:rsidRPr="005A3286">
        <w:rPr>
          <w:i/>
          <w:iCs/>
          <w:sz w:val="16"/>
          <w:szCs w:val="16"/>
        </w:rPr>
        <w:t xml:space="preserve"> SAS (acquisita per il 90% in data 24 marzo 2025, consolidata a partire dal 1° aprile 2025). La redazione del rendiconto finanziario viene omessa in quanto essendo il periodo di riferimento il primo periodo di redazione della relazione finanziaria consolidata non sussistono i riferimenti dei periodi precedenti a cui agganciare le variazioni finanziarie del periodo in commento.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E448" w14:textId="77777777" w:rsidR="00CB3158" w:rsidRDefault="0019489F">
    <w:pPr>
      <w:pBdr>
        <w:top w:val="nil"/>
        <w:left w:val="nil"/>
        <w:bottom w:val="nil"/>
        <w:right w:val="nil"/>
        <w:between w:val="nil"/>
      </w:pBdr>
      <w:tabs>
        <w:tab w:val="center" w:pos="4819"/>
        <w:tab w:val="right" w:pos="9638"/>
      </w:tabs>
      <w:spacing w:after="0" w:line="240" w:lineRule="auto"/>
      <w:rPr>
        <w:rFonts w:cs="Calibri"/>
        <w:color w:val="000000"/>
      </w:rPr>
    </w:pPr>
    <w:r>
      <w:rPr>
        <w:rFonts w:cs="Calibri"/>
        <w:noProof/>
        <w:color w:val="000000"/>
      </w:rPr>
      <mc:AlternateContent>
        <mc:Choice Requires="wps">
          <w:drawing>
            <wp:anchor distT="0" distB="0" distL="0" distR="0" simplePos="0" relativeHeight="251658241" behindDoc="0" locked="0" layoutInCell="1" hidden="0" allowOverlap="1" wp14:anchorId="413B0AAC" wp14:editId="111540E7">
              <wp:simplePos x="0" y="0"/>
              <wp:positionH relativeFrom="page">
                <wp:align>center</wp:align>
              </wp:positionH>
              <wp:positionV relativeFrom="page">
                <wp:align>top</wp:align>
              </wp:positionV>
              <wp:extent cx="453390" cy="453390"/>
              <wp:effectExtent l="0" t="0" r="0" b="0"/>
              <wp:wrapNone/>
              <wp:docPr id="688676682" name="Rettangolo 688676682" descr=" This content is classified as Intern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131B6B" w14:textId="77777777" w:rsidR="00CB3158" w:rsidRPr="00D6749C" w:rsidRDefault="0019489F">
                          <w:pPr>
                            <w:spacing w:after="0" w:line="275" w:lineRule="auto"/>
                            <w:textDirection w:val="btLr"/>
                            <w:rPr>
                              <w:lang w:val="en-US"/>
                            </w:rPr>
                          </w:pPr>
                          <w:r w:rsidRPr="00D6749C">
                            <w:rPr>
                              <w:rFonts w:cs="Calibri"/>
                              <w:color w:val="000000"/>
                              <w:sz w:val="16"/>
                              <w:lang w:val="en-US"/>
                            </w:rPr>
                            <w:t xml:space="preserve"> This content is classified as Internal </w:t>
                          </w:r>
                        </w:p>
                      </w:txbxContent>
                    </wps:txbx>
                    <wps:bodyPr spcFirstLastPara="1" wrap="square" lIns="0" tIns="190500" rIns="0" bIns="0" anchor="t" anchorCtr="0">
                      <a:noAutofit/>
                    </wps:bodyPr>
                  </wps:wsp>
                </a:graphicData>
              </a:graphic>
            </wp:anchor>
          </w:drawing>
        </mc:Choice>
        <mc:Fallback>
          <w:pict>
            <v:rect w14:anchorId="413B0AAC" id="Rettangolo 688676682" o:spid="_x0000_s1026" alt=" This content is classified as Internal " style="position:absolute;left:0;text-align:left;margin-left:0;margin-top:0;width:35.7pt;height:35.7pt;z-index:251658241;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Hg6Wx3uAQAAtgMAAA4AAAAAAAAAAAAAAAAALgIAAGRycy9lMm9Eb2Mu&#10;eG1sUEsBAi0AFAAGAAgAAAAhAF/cWYTbAAAAAwEAAA8AAAAAAAAAAAAAAAAASAQAAGRycy9kb3du&#10;cmV2LnhtbFBLBQYAAAAABAAEAPMAAABQBQAAAAA=&#10;" filled="f" stroked="f">
              <v:textbox inset="0,15pt,0,0">
                <w:txbxContent>
                  <w:p w14:paraId="63131B6B" w14:textId="77777777" w:rsidR="00CB3158" w:rsidRPr="00D6749C" w:rsidRDefault="0019489F">
                    <w:pPr>
                      <w:spacing w:after="0" w:line="275" w:lineRule="auto"/>
                      <w:textDirection w:val="btLr"/>
                      <w:rPr>
                        <w:lang w:val="en-US"/>
                      </w:rPr>
                    </w:pPr>
                    <w:r w:rsidRPr="00D6749C">
                      <w:rPr>
                        <w:rFonts w:cs="Calibri"/>
                        <w:color w:val="000000"/>
                        <w:sz w:val="16"/>
                        <w:lang w:val="en-US"/>
                      </w:rPr>
                      <w:t xml:space="preserve"> This content is classified as Internal </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456DB" w14:textId="77777777" w:rsidR="00CB3158" w:rsidRDefault="0019489F">
    <w:pPr>
      <w:pBdr>
        <w:top w:val="nil"/>
        <w:left w:val="nil"/>
        <w:bottom w:val="nil"/>
        <w:right w:val="nil"/>
        <w:between w:val="nil"/>
      </w:pBdr>
      <w:tabs>
        <w:tab w:val="center" w:pos="4819"/>
        <w:tab w:val="right" w:pos="9638"/>
      </w:tabs>
      <w:spacing w:after="0" w:line="240" w:lineRule="auto"/>
      <w:jc w:val="center"/>
      <w:rPr>
        <w:rFonts w:cs="Calibri"/>
        <w:color w:val="000000"/>
      </w:rPr>
    </w:pPr>
    <w:r>
      <w:rPr>
        <w:rFonts w:cs="Calibri"/>
        <w:noProof/>
        <w:color w:val="000000"/>
      </w:rPr>
      <w:drawing>
        <wp:inline distT="0" distB="0" distL="0" distR="0" wp14:anchorId="77679E47" wp14:editId="5D300B1E">
          <wp:extent cx="2429846" cy="809948"/>
          <wp:effectExtent l="0" t="0" r="0" b="0"/>
          <wp:docPr id="688676687" name="image1.jpg" descr="Pozzi Milano - Erresse Shop"/>
          <wp:cNvGraphicFramePr/>
          <a:graphic xmlns:a="http://schemas.openxmlformats.org/drawingml/2006/main">
            <a:graphicData uri="http://schemas.openxmlformats.org/drawingml/2006/picture">
              <pic:pic xmlns:pic="http://schemas.openxmlformats.org/drawingml/2006/picture">
                <pic:nvPicPr>
                  <pic:cNvPr id="0" name="image1.jpg" descr="Pozzi Milano - Erresse Shop"/>
                  <pic:cNvPicPr preferRelativeResize="0"/>
                </pic:nvPicPr>
                <pic:blipFill>
                  <a:blip r:embed="rId1"/>
                  <a:srcRect/>
                  <a:stretch>
                    <a:fillRect/>
                  </a:stretch>
                </pic:blipFill>
                <pic:spPr>
                  <a:xfrm>
                    <a:off x="0" y="0"/>
                    <a:ext cx="2429846" cy="80994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3D2BA" w14:textId="77777777" w:rsidR="00CB3158" w:rsidRDefault="0019489F">
    <w:pPr>
      <w:pBdr>
        <w:top w:val="nil"/>
        <w:left w:val="nil"/>
        <w:bottom w:val="nil"/>
        <w:right w:val="nil"/>
        <w:between w:val="nil"/>
      </w:pBdr>
      <w:tabs>
        <w:tab w:val="center" w:pos="4819"/>
        <w:tab w:val="right" w:pos="9638"/>
      </w:tabs>
      <w:spacing w:after="0" w:line="240" w:lineRule="auto"/>
      <w:rPr>
        <w:rFonts w:cs="Calibri"/>
        <w:color w:val="000000"/>
      </w:rPr>
    </w:pPr>
    <w:r>
      <w:rPr>
        <w:rFonts w:cs="Calibri"/>
        <w:noProof/>
        <w:color w:val="000000"/>
      </w:rPr>
      <mc:AlternateContent>
        <mc:Choice Requires="wps">
          <w:drawing>
            <wp:anchor distT="0" distB="0" distL="0" distR="0" simplePos="0" relativeHeight="251658240" behindDoc="0" locked="0" layoutInCell="1" hidden="0" allowOverlap="1" wp14:anchorId="0E61D22C" wp14:editId="59C8ACC3">
              <wp:simplePos x="0" y="0"/>
              <wp:positionH relativeFrom="page">
                <wp:align>center</wp:align>
              </wp:positionH>
              <wp:positionV relativeFrom="page">
                <wp:align>top</wp:align>
              </wp:positionV>
              <wp:extent cx="453390" cy="453390"/>
              <wp:effectExtent l="0" t="0" r="0" b="0"/>
              <wp:wrapNone/>
              <wp:docPr id="688676681" name="Rettangolo 688676681" descr=" This content is classified as Intern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DB2BB72" w14:textId="77777777" w:rsidR="00CB3158" w:rsidRPr="00D6749C" w:rsidRDefault="0019489F">
                          <w:pPr>
                            <w:spacing w:after="0" w:line="275" w:lineRule="auto"/>
                            <w:textDirection w:val="btLr"/>
                            <w:rPr>
                              <w:lang w:val="en-US"/>
                            </w:rPr>
                          </w:pPr>
                          <w:r w:rsidRPr="00D6749C">
                            <w:rPr>
                              <w:rFonts w:cs="Calibri"/>
                              <w:color w:val="000000"/>
                              <w:sz w:val="16"/>
                              <w:lang w:val="en-US"/>
                            </w:rPr>
                            <w:t xml:space="preserve"> This content is classified as Internal </w:t>
                          </w:r>
                        </w:p>
                      </w:txbxContent>
                    </wps:txbx>
                    <wps:bodyPr spcFirstLastPara="1" wrap="square" lIns="0" tIns="190500" rIns="0" bIns="0" anchor="t" anchorCtr="0">
                      <a:noAutofit/>
                    </wps:bodyPr>
                  </wps:wsp>
                </a:graphicData>
              </a:graphic>
            </wp:anchor>
          </w:drawing>
        </mc:Choice>
        <mc:Fallback>
          <w:pict>
            <v:rect w14:anchorId="0E61D22C" id="Rettangolo 688676681" o:spid="_x0000_s1030" alt=" This content is classified as Internal " style="position:absolute;left:0;text-align:left;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" filled="f" stroked="f">
              <v:textbox inset="0,15pt,0,0">
                <w:txbxContent>
                  <w:p w14:paraId="4DB2BB72" w14:textId="77777777" w:rsidR="00CB3158" w:rsidRPr="00D6749C" w:rsidRDefault="0019489F">
                    <w:pPr>
                      <w:spacing w:after="0" w:line="275" w:lineRule="auto"/>
                      <w:textDirection w:val="btLr"/>
                      <w:rPr>
                        <w:lang w:val="en-US"/>
                      </w:rPr>
                    </w:pPr>
                    <w:r w:rsidRPr="00D6749C">
                      <w:rPr>
                        <w:rFonts w:cs="Calibri"/>
                        <w:color w:val="000000"/>
                        <w:sz w:val="16"/>
                        <w:lang w:val="en-US"/>
                      </w:rPr>
                      <w:t xml:space="preserve"> This content is classified as Internal </w:t>
                    </w:r>
                  </w:p>
                </w:txbxContent>
              </v:textbox>
              <w10:wrap anchorx="page" anchory="page"/>
            </v:rect>
          </w:pict>
        </mc:Fallback>
      </mc:AlternateContent>
    </w:r>
  </w:p>
  <w:p w14:paraId="74880F18"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2B810A5"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0A634643"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D8B3449"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006193FD"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3A76FE9E"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0212C59A"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5334A69"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3BBA7118"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7A91731E"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38FA3817"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72469D4C"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A0D6FBD"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084543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3F9EADEC"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4583139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092A3E7"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4A6A2EC"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7C4EE95"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4901A278"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EC2B55A"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EB41CC7"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0EC0EB64"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A1320CA"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ADDA778"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46E8860"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F72A65D"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C650F4E"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C091527"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737D4FA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964EB38"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FA09671"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EB8316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B4B6F9E"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0805D359"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289B3BA"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7C0E1D4"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DA45424"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443C9F8D"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4C1C015"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77F2D9FD"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3AA1C27C"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AAEE763"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2EFA0B9"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4DF5B84A"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6ABDBFA"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A22F1A4"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99D0907"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7870335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036DD29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733CF3B"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09A1DA03"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13554D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603CAD1"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A887531"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004944B"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5AB9E3A0"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85E5DEC"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4745F6AF"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2156A25"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A95EDB9"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14CDBBB6"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33A6DF01"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3C5F172"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7BCC7236"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6D466C9D"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41C1AB8F"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3DDF75C6"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40B60B31"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p w14:paraId="22D81D9C" w14:textId="77777777" w:rsidR="00CB3158" w:rsidRDefault="00CB3158">
    <w:pPr>
      <w:pBdr>
        <w:top w:val="nil"/>
        <w:left w:val="nil"/>
        <w:bottom w:val="nil"/>
        <w:right w:val="nil"/>
        <w:between w:val="nil"/>
      </w:pBdr>
      <w:tabs>
        <w:tab w:val="center" w:pos="4819"/>
        <w:tab w:val="right" w:pos="9638"/>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03C74"/>
    <w:multiLevelType w:val="hybridMultilevel"/>
    <w:tmpl w:val="DDD26786"/>
    <w:lvl w:ilvl="0" w:tplc="8712441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A900BE"/>
    <w:multiLevelType w:val="multilevel"/>
    <w:tmpl w:val="D070E5D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B07F47"/>
    <w:multiLevelType w:val="multilevel"/>
    <w:tmpl w:val="40F0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83621"/>
    <w:multiLevelType w:val="multilevel"/>
    <w:tmpl w:val="ADC0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AF5667"/>
    <w:multiLevelType w:val="multilevel"/>
    <w:tmpl w:val="D070E5D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CB701E"/>
    <w:multiLevelType w:val="hybridMultilevel"/>
    <w:tmpl w:val="90F477B0"/>
    <w:lvl w:ilvl="0" w:tplc="3AD6ADE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BEE60CA"/>
    <w:multiLevelType w:val="multilevel"/>
    <w:tmpl w:val="BF48C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92641E"/>
    <w:multiLevelType w:val="hybridMultilevel"/>
    <w:tmpl w:val="504AA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EAC002C"/>
    <w:multiLevelType w:val="hybridMultilevel"/>
    <w:tmpl w:val="2F066B98"/>
    <w:lvl w:ilvl="0" w:tplc="D3F29AD4">
      <w:start w:val="1"/>
      <w:numFmt w:val="decimal"/>
      <w:lvlText w:val="%1)"/>
      <w:lvlJc w:val="left"/>
      <w:pPr>
        <w:ind w:left="560" w:hanging="360"/>
      </w:pPr>
      <w:rPr>
        <w:rFonts w:hint="default"/>
      </w:rPr>
    </w:lvl>
    <w:lvl w:ilvl="1" w:tplc="04100019" w:tentative="1">
      <w:start w:val="1"/>
      <w:numFmt w:val="lowerLetter"/>
      <w:lvlText w:val="%2."/>
      <w:lvlJc w:val="left"/>
      <w:pPr>
        <w:ind w:left="1280" w:hanging="360"/>
      </w:pPr>
    </w:lvl>
    <w:lvl w:ilvl="2" w:tplc="0410001B" w:tentative="1">
      <w:start w:val="1"/>
      <w:numFmt w:val="lowerRoman"/>
      <w:lvlText w:val="%3."/>
      <w:lvlJc w:val="right"/>
      <w:pPr>
        <w:ind w:left="2000" w:hanging="180"/>
      </w:pPr>
    </w:lvl>
    <w:lvl w:ilvl="3" w:tplc="0410000F" w:tentative="1">
      <w:start w:val="1"/>
      <w:numFmt w:val="decimal"/>
      <w:lvlText w:val="%4."/>
      <w:lvlJc w:val="left"/>
      <w:pPr>
        <w:ind w:left="2720" w:hanging="360"/>
      </w:pPr>
    </w:lvl>
    <w:lvl w:ilvl="4" w:tplc="04100019" w:tentative="1">
      <w:start w:val="1"/>
      <w:numFmt w:val="lowerLetter"/>
      <w:lvlText w:val="%5."/>
      <w:lvlJc w:val="left"/>
      <w:pPr>
        <w:ind w:left="3440" w:hanging="360"/>
      </w:pPr>
    </w:lvl>
    <w:lvl w:ilvl="5" w:tplc="0410001B" w:tentative="1">
      <w:start w:val="1"/>
      <w:numFmt w:val="lowerRoman"/>
      <w:lvlText w:val="%6."/>
      <w:lvlJc w:val="right"/>
      <w:pPr>
        <w:ind w:left="4160" w:hanging="180"/>
      </w:pPr>
    </w:lvl>
    <w:lvl w:ilvl="6" w:tplc="0410000F" w:tentative="1">
      <w:start w:val="1"/>
      <w:numFmt w:val="decimal"/>
      <w:lvlText w:val="%7."/>
      <w:lvlJc w:val="left"/>
      <w:pPr>
        <w:ind w:left="4880" w:hanging="360"/>
      </w:pPr>
    </w:lvl>
    <w:lvl w:ilvl="7" w:tplc="04100019" w:tentative="1">
      <w:start w:val="1"/>
      <w:numFmt w:val="lowerLetter"/>
      <w:lvlText w:val="%8."/>
      <w:lvlJc w:val="left"/>
      <w:pPr>
        <w:ind w:left="5600" w:hanging="360"/>
      </w:pPr>
    </w:lvl>
    <w:lvl w:ilvl="8" w:tplc="0410001B" w:tentative="1">
      <w:start w:val="1"/>
      <w:numFmt w:val="lowerRoman"/>
      <w:lvlText w:val="%9."/>
      <w:lvlJc w:val="right"/>
      <w:pPr>
        <w:ind w:left="6320" w:hanging="180"/>
      </w:pPr>
    </w:lvl>
  </w:abstractNum>
  <w:abstractNum w:abstractNumId="9" w15:restartNumberingAfterBreak="0">
    <w:nsid w:val="72BF561D"/>
    <w:multiLevelType w:val="multilevel"/>
    <w:tmpl w:val="AEC68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061009"/>
    <w:multiLevelType w:val="hybridMultilevel"/>
    <w:tmpl w:val="397EE8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E985856"/>
    <w:multiLevelType w:val="hybridMultilevel"/>
    <w:tmpl w:val="C7DCE4CA"/>
    <w:lvl w:ilvl="0" w:tplc="D6BCA162">
      <w:start w:val="5"/>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4"/>
  </w:num>
  <w:num w:numId="5">
    <w:abstractNumId w:val="11"/>
  </w:num>
  <w:num w:numId="6">
    <w:abstractNumId w:val="0"/>
  </w:num>
  <w:num w:numId="7">
    <w:abstractNumId w:val="10"/>
  </w:num>
  <w:num w:numId="8">
    <w:abstractNumId w:val="8"/>
  </w:num>
  <w:num w:numId="9">
    <w:abstractNumId w:val="6"/>
  </w:num>
  <w:num w:numId="10">
    <w:abstractNumId w:val="7"/>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158"/>
    <w:rsid w:val="00011416"/>
    <w:rsid w:val="0001170D"/>
    <w:rsid w:val="00014849"/>
    <w:rsid w:val="0001676E"/>
    <w:rsid w:val="00016ABB"/>
    <w:rsid w:val="000229BD"/>
    <w:rsid w:val="00046482"/>
    <w:rsid w:val="00055D3B"/>
    <w:rsid w:val="000576EE"/>
    <w:rsid w:val="00057A12"/>
    <w:rsid w:val="00057C02"/>
    <w:rsid w:val="00061D95"/>
    <w:rsid w:val="00062988"/>
    <w:rsid w:val="00064730"/>
    <w:rsid w:val="00067E69"/>
    <w:rsid w:val="000746C7"/>
    <w:rsid w:val="000754D7"/>
    <w:rsid w:val="00075CD4"/>
    <w:rsid w:val="00075F44"/>
    <w:rsid w:val="000761C8"/>
    <w:rsid w:val="00080E5B"/>
    <w:rsid w:val="000913C2"/>
    <w:rsid w:val="00096F80"/>
    <w:rsid w:val="000A56C7"/>
    <w:rsid w:val="000A633F"/>
    <w:rsid w:val="000B5A2F"/>
    <w:rsid w:val="000B72B6"/>
    <w:rsid w:val="000C5917"/>
    <w:rsid w:val="000C7F0E"/>
    <w:rsid w:val="000D20A1"/>
    <w:rsid w:val="000E602B"/>
    <w:rsid w:val="000F4373"/>
    <w:rsid w:val="00102EA4"/>
    <w:rsid w:val="001040B1"/>
    <w:rsid w:val="0011095A"/>
    <w:rsid w:val="00114274"/>
    <w:rsid w:val="001163F9"/>
    <w:rsid w:val="001260EB"/>
    <w:rsid w:val="00126752"/>
    <w:rsid w:val="00126D1A"/>
    <w:rsid w:val="001313CF"/>
    <w:rsid w:val="001314DD"/>
    <w:rsid w:val="00137E23"/>
    <w:rsid w:val="00140D27"/>
    <w:rsid w:val="00143808"/>
    <w:rsid w:val="00147DC9"/>
    <w:rsid w:val="00150989"/>
    <w:rsid w:val="00153FFB"/>
    <w:rsid w:val="00176033"/>
    <w:rsid w:val="0017650C"/>
    <w:rsid w:val="00185FDE"/>
    <w:rsid w:val="0018639F"/>
    <w:rsid w:val="00191219"/>
    <w:rsid w:val="00192C92"/>
    <w:rsid w:val="0019489F"/>
    <w:rsid w:val="001957E1"/>
    <w:rsid w:val="001A4B77"/>
    <w:rsid w:val="001A5E97"/>
    <w:rsid w:val="001B2A4D"/>
    <w:rsid w:val="001B5675"/>
    <w:rsid w:val="001B5F7C"/>
    <w:rsid w:val="001B68BB"/>
    <w:rsid w:val="001B7E26"/>
    <w:rsid w:val="001C05E1"/>
    <w:rsid w:val="001C35BB"/>
    <w:rsid w:val="001C5BE6"/>
    <w:rsid w:val="001D663A"/>
    <w:rsid w:val="001D67A3"/>
    <w:rsid w:val="001E0EA0"/>
    <w:rsid w:val="001E1415"/>
    <w:rsid w:val="001E3996"/>
    <w:rsid w:val="001E6AB6"/>
    <w:rsid w:val="001E7E6F"/>
    <w:rsid w:val="001F00C0"/>
    <w:rsid w:val="0020077F"/>
    <w:rsid w:val="00200D5F"/>
    <w:rsid w:val="0020526E"/>
    <w:rsid w:val="00207F05"/>
    <w:rsid w:val="002135BA"/>
    <w:rsid w:val="00213BA7"/>
    <w:rsid w:val="00215DD7"/>
    <w:rsid w:val="00215E82"/>
    <w:rsid w:val="00220CFE"/>
    <w:rsid w:val="0024360F"/>
    <w:rsid w:val="00247CA4"/>
    <w:rsid w:val="00255DB7"/>
    <w:rsid w:val="00256A07"/>
    <w:rsid w:val="00257FA1"/>
    <w:rsid w:val="00272731"/>
    <w:rsid w:val="00282332"/>
    <w:rsid w:val="00282DA6"/>
    <w:rsid w:val="00283DE2"/>
    <w:rsid w:val="00290776"/>
    <w:rsid w:val="002908E5"/>
    <w:rsid w:val="00290A4D"/>
    <w:rsid w:val="002A1063"/>
    <w:rsid w:val="002B4F48"/>
    <w:rsid w:val="002B6B31"/>
    <w:rsid w:val="002C0F57"/>
    <w:rsid w:val="002C76F0"/>
    <w:rsid w:val="002D2B46"/>
    <w:rsid w:val="002D6997"/>
    <w:rsid w:val="002E2271"/>
    <w:rsid w:val="002F108A"/>
    <w:rsid w:val="00300476"/>
    <w:rsid w:val="00306AD6"/>
    <w:rsid w:val="003202C8"/>
    <w:rsid w:val="00321F9E"/>
    <w:rsid w:val="00324E4F"/>
    <w:rsid w:val="00334769"/>
    <w:rsid w:val="0034635E"/>
    <w:rsid w:val="0034657E"/>
    <w:rsid w:val="0034726C"/>
    <w:rsid w:val="00351ED1"/>
    <w:rsid w:val="00355900"/>
    <w:rsid w:val="00360402"/>
    <w:rsid w:val="00360979"/>
    <w:rsid w:val="00361A7E"/>
    <w:rsid w:val="003652B4"/>
    <w:rsid w:val="00371879"/>
    <w:rsid w:val="003726D6"/>
    <w:rsid w:val="00377AC4"/>
    <w:rsid w:val="00377E06"/>
    <w:rsid w:val="00381BDA"/>
    <w:rsid w:val="00386E42"/>
    <w:rsid w:val="00390675"/>
    <w:rsid w:val="00395DD7"/>
    <w:rsid w:val="003A0655"/>
    <w:rsid w:val="003A068E"/>
    <w:rsid w:val="003A2CEF"/>
    <w:rsid w:val="003A45FF"/>
    <w:rsid w:val="003A5EAD"/>
    <w:rsid w:val="003B5BFE"/>
    <w:rsid w:val="003C3E41"/>
    <w:rsid w:val="003C719C"/>
    <w:rsid w:val="003D1A59"/>
    <w:rsid w:val="003D1DBA"/>
    <w:rsid w:val="003D3210"/>
    <w:rsid w:val="003E3BE1"/>
    <w:rsid w:val="003E67A9"/>
    <w:rsid w:val="003E730C"/>
    <w:rsid w:val="003F1719"/>
    <w:rsid w:val="003F2C12"/>
    <w:rsid w:val="003F2FE7"/>
    <w:rsid w:val="003F6030"/>
    <w:rsid w:val="00407F06"/>
    <w:rsid w:val="004133CD"/>
    <w:rsid w:val="00415F7F"/>
    <w:rsid w:val="00417046"/>
    <w:rsid w:val="0041721A"/>
    <w:rsid w:val="004231FD"/>
    <w:rsid w:val="00424579"/>
    <w:rsid w:val="00433262"/>
    <w:rsid w:val="0044103F"/>
    <w:rsid w:val="00441378"/>
    <w:rsid w:val="00443DA5"/>
    <w:rsid w:val="00445952"/>
    <w:rsid w:val="00451889"/>
    <w:rsid w:val="0046225B"/>
    <w:rsid w:val="00466FB8"/>
    <w:rsid w:val="00475147"/>
    <w:rsid w:val="00475E01"/>
    <w:rsid w:val="004807C4"/>
    <w:rsid w:val="00482623"/>
    <w:rsid w:val="00483661"/>
    <w:rsid w:val="00484B54"/>
    <w:rsid w:val="00486ACA"/>
    <w:rsid w:val="00495063"/>
    <w:rsid w:val="004A3F20"/>
    <w:rsid w:val="004B3E66"/>
    <w:rsid w:val="004B7805"/>
    <w:rsid w:val="004C18D9"/>
    <w:rsid w:val="004C5B13"/>
    <w:rsid w:val="004D0DA5"/>
    <w:rsid w:val="004E453B"/>
    <w:rsid w:val="00504394"/>
    <w:rsid w:val="0050588E"/>
    <w:rsid w:val="005062AD"/>
    <w:rsid w:val="00511C79"/>
    <w:rsid w:val="00512AC0"/>
    <w:rsid w:val="0051549E"/>
    <w:rsid w:val="00515541"/>
    <w:rsid w:val="0051576F"/>
    <w:rsid w:val="0051580E"/>
    <w:rsid w:val="00521E10"/>
    <w:rsid w:val="005260A7"/>
    <w:rsid w:val="00530444"/>
    <w:rsid w:val="00530AEB"/>
    <w:rsid w:val="005332BB"/>
    <w:rsid w:val="0053442C"/>
    <w:rsid w:val="00534ACF"/>
    <w:rsid w:val="00536BB4"/>
    <w:rsid w:val="00550800"/>
    <w:rsid w:val="00553256"/>
    <w:rsid w:val="0055448E"/>
    <w:rsid w:val="005551AB"/>
    <w:rsid w:val="00572866"/>
    <w:rsid w:val="005732F2"/>
    <w:rsid w:val="00584096"/>
    <w:rsid w:val="00584A6C"/>
    <w:rsid w:val="00585420"/>
    <w:rsid w:val="00586E0C"/>
    <w:rsid w:val="005A27E7"/>
    <w:rsid w:val="005A3286"/>
    <w:rsid w:val="005B4D8A"/>
    <w:rsid w:val="005B7E36"/>
    <w:rsid w:val="005C2421"/>
    <w:rsid w:val="005D0626"/>
    <w:rsid w:val="005D1431"/>
    <w:rsid w:val="005D3030"/>
    <w:rsid w:val="005D6E2A"/>
    <w:rsid w:val="005E030C"/>
    <w:rsid w:val="005E0AF4"/>
    <w:rsid w:val="005E2BF1"/>
    <w:rsid w:val="005E6CE9"/>
    <w:rsid w:val="005E71EA"/>
    <w:rsid w:val="005E7485"/>
    <w:rsid w:val="005E7BE4"/>
    <w:rsid w:val="005F1235"/>
    <w:rsid w:val="005F4E52"/>
    <w:rsid w:val="005F630E"/>
    <w:rsid w:val="006042FA"/>
    <w:rsid w:val="00605938"/>
    <w:rsid w:val="00606BF5"/>
    <w:rsid w:val="00612E56"/>
    <w:rsid w:val="00620560"/>
    <w:rsid w:val="0062121C"/>
    <w:rsid w:val="006215A5"/>
    <w:rsid w:val="00625AD9"/>
    <w:rsid w:val="0063041C"/>
    <w:rsid w:val="00630F5F"/>
    <w:rsid w:val="00630F60"/>
    <w:rsid w:val="00631CAF"/>
    <w:rsid w:val="0063497C"/>
    <w:rsid w:val="00635494"/>
    <w:rsid w:val="00635F47"/>
    <w:rsid w:val="00646F17"/>
    <w:rsid w:val="006472AE"/>
    <w:rsid w:val="00647F0A"/>
    <w:rsid w:val="0065151C"/>
    <w:rsid w:val="00660140"/>
    <w:rsid w:val="00662CF6"/>
    <w:rsid w:val="0066457B"/>
    <w:rsid w:val="0066523E"/>
    <w:rsid w:val="00667390"/>
    <w:rsid w:val="00672CB9"/>
    <w:rsid w:val="00683E1E"/>
    <w:rsid w:val="006948EF"/>
    <w:rsid w:val="006A1ACE"/>
    <w:rsid w:val="006C1B9C"/>
    <w:rsid w:val="006C32C0"/>
    <w:rsid w:val="006C372B"/>
    <w:rsid w:val="006D4172"/>
    <w:rsid w:val="006D5835"/>
    <w:rsid w:val="006D5C34"/>
    <w:rsid w:val="006F0D27"/>
    <w:rsid w:val="006F10B6"/>
    <w:rsid w:val="006F2666"/>
    <w:rsid w:val="006F5A9C"/>
    <w:rsid w:val="006F6D77"/>
    <w:rsid w:val="0070123D"/>
    <w:rsid w:val="00707434"/>
    <w:rsid w:val="00710F1D"/>
    <w:rsid w:val="007210B1"/>
    <w:rsid w:val="007214B8"/>
    <w:rsid w:val="00724EF0"/>
    <w:rsid w:val="00725E10"/>
    <w:rsid w:val="007275BB"/>
    <w:rsid w:val="00731472"/>
    <w:rsid w:val="00731BC7"/>
    <w:rsid w:val="0073326D"/>
    <w:rsid w:val="00740F85"/>
    <w:rsid w:val="00745B5B"/>
    <w:rsid w:val="0074778A"/>
    <w:rsid w:val="007549DE"/>
    <w:rsid w:val="00757277"/>
    <w:rsid w:val="00760A16"/>
    <w:rsid w:val="00764668"/>
    <w:rsid w:val="007650BF"/>
    <w:rsid w:val="00777C1E"/>
    <w:rsid w:val="00780FA0"/>
    <w:rsid w:val="007841AF"/>
    <w:rsid w:val="0078533D"/>
    <w:rsid w:val="00787418"/>
    <w:rsid w:val="007966E0"/>
    <w:rsid w:val="00796F8E"/>
    <w:rsid w:val="007A5574"/>
    <w:rsid w:val="007A5B47"/>
    <w:rsid w:val="007A61D7"/>
    <w:rsid w:val="007A7180"/>
    <w:rsid w:val="007B3191"/>
    <w:rsid w:val="007B508A"/>
    <w:rsid w:val="007B5306"/>
    <w:rsid w:val="007C3267"/>
    <w:rsid w:val="007C6362"/>
    <w:rsid w:val="007D191D"/>
    <w:rsid w:val="007F02A6"/>
    <w:rsid w:val="007F3537"/>
    <w:rsid w:val="00801A67"/>
    <w:rsid w:val="00805258"/>
    <w:rsid w:val="00812ACE"/>
    <w:rsid w:val="00822DD2"/>
    <w:rsid w:val="0082450A"/>
    <w:rsid w:val="00844364"/>
    <w:rsid w:val="008453AD"/>
    <w:rsid w:val="00850CD8"/>
    <w:rsid w:val="0085155D"/>
    <w:rsid w:val="00852E6A"/>
    <w:rsid w:val="008611AA"/>
    <w:rsid w:val="00865A42"/>
    <w:rsid w:val="0086650E"/>
    <w:rsid w:val="008667FD"/>
    <w:rsid w:val="008739DB"/>
    <w:rsid w:val="0087549B"/>
    <w:rsid w:val="008A2748"/>
    <w:rsid w:val="008A2DB8"/>
    <w:rsid w:val="008B0800"/>
    <w:rsid w:val="008C0AC0"/>
    <w:rsid w:val="008C39D5"/>
    <w:rsid w:val="008C3C27"/>
    <w:rsid w:val="008C3E38"/>
    <w:rsid w:val="008C5D31"/>
    <w:rsid w:val="008D2AE4"/>
    <w:rsid w:val="008D5C7E"/>
    <w:rsid w:val="008D6957"/>
    <w:rsid w:val="008F0DDA"/>
    <w:rsid w:val="008F2D54"/>
    <w:rsid w:val="008F49D1"/>
    <w:rsid w:val="008F527F"/>
    <w:rsid w:val="008F5F30"/>
    <w:rsid w:val="008F6AE6"/>
    <w:rsid w:val="008F7808"/>
    <w:rsid w:val="00900304"/>
    <w:rsid w:val="009033D8"/>
    <w:rsid w:val="00904085"/>
    <w:rsid w:val="00906035"/>
    <w:rsid w:val="0091153A"/>
    <w:rsid w:val="00911F17"/>
    <w:rsid w:val="009124B7"/>
    <w:rsid w:val="009139C4"/>
    <w:rsid w:val="0091697D"/>
    <w:rsid w:val="00932FEE"/>
    <w:rsid w:val="00934D48"/>
    <w:rsid w:val="00947EBD"/>
    <w:rsid w:val="00964200"/>
    <w:rsid w:val="0096459A"/>
    <w:rsid w:val="009708F1"/>
    <w:rsid w:val="00984D4C"/>
    <w:rsid w:val="00985488"/>
    <w:rsid w:val="009A1CAD"/>
    <w:rsid w:val="009A3A80"/>
    <w:rsid w:val="009A7429"/>
    <w:rsid w:val="009B1DFB"/>
    <w:rsid w:val="009B2460"/>
    <w:rsid w:val="009B2C48"/>
    <w:rsid w:val="009B6754"/>
    <w:rsid w:val="009B7103"/>
    <w:rsid w:val="009B74D3"/>
    <w:rsid w:val="009C3123"/>
    <w:rsid w:val="009C392A"/>
    <w:rsid w:val="009C4D7C"/>
    <w:rsid w:val="009C566E"/>
    <w:rsid w:val="009C7386"/>
    <w:rsid w:val="009D1569"/>
    <w:rsid w:val="009D2E89"/>
    <w:rsid w:val="009E075B"/>
    <w:rsid w:val="009E1227"/>
    <w:rsid w:val="009E1D6D"/>
    <w:rsid w:val="009E7032"/>
    <w:rsid w:val="009F5833"/>
    <w:rsid w:val="009F6C3B"/>
    <w:rsid w:val="00A041EC"/>
    <w:rsid w:val="00A07B01"/>
    <w:rsid w:val="00A10E96"/>
    <w:rsid w:val="00A16E66"/>
    <w:rsid w:val="00A252B0"/>
    <w:rsid w:val="00A32294"/>
    <w:rsid w:val="00A4033B"/>
    <w:rsid w:val="00A40AFC"/>
    <w:rsid w:val="00A425E9"/>
    <w:rsid w:val="00A428C5"/>
    <w:rsid w:val="00A47259"/>
    <w:rsid w:val="00A516BB"/>
    <w:rsid w:val="00A51A45"/>
    <w:rsid w:val="00A64D10"/>
    <w:rsid w:val="00A65B19"/>
    <w:rsid w:val="00A67E6D"/>
    <w:rsid w:val="00A805DA"/>
    <w:rsid w:val="00A82FC1"/>
    <w:rsid w:val="00A8437B"/>
    <w:rsid w:val="00A9011D"/>
    <w:rsid w:val="00AA5AEA"/>
    <w:rsid w:val="00AB2C76"/>
    <w:rsid w:val="00AB6F97"/>
    <w:rsid w:val="00AB7183"/>
    <w:rsid w:val="00AB71E2"/>
    <w:rsid w:val="00AC05E5"/>
    <w:rsid w:val="00AC1875"/>
    <w:rsid w:val="00AD1DAD"/>
    <w:rsid w:val="00AE1595"/>
    <w:rsid w:val="00AE7678"/>
    <w:rsid w:val="00AF197F"/>
    <w:rsid w:val="00AF51F7"/>
    <w:rsid w:val="00B03421"/>
    <w:rsid w:val="00B05ABC"/>
    <w:rsid w:val="00B060F8"/>
    <w:rsid w:val="00B11932"/>
    <w:rsid w:val="00B123F9"/>
    <w:rsid w:val="00B16C87"/>
    <w:rsid w:val="00B36A25"/>
    <w:rsid w:val="00B37D9F"/>
    <w:rsid w:val="00B4369C"/>
    <w:rsid w:val="00B4469C"/>
    <w:rsid w:val="00B52028"/>
    <w:rsid w:val="00B55663"/>
    <w:rsid w:val="00B5720E"/>
    <w:rsid w:val="00B57FF6"/>
    <w:rsid w:val="00B66B60"/>
    <w:rsid w:val="00B70158"/>
    <w:rsid w:val="00B8102F"/>
    <w:rsid w:val="00B90825"/>
    <w:rsid w:val="00B92589"/>
    <w:rsid w:val="00B95FAE"/>
    <w:rsid w:val="00BA12C0"/>
    <w:rsid w:val="00BA2A98"/>
    <w:rsid w:val="00BB0D96"/>
    <w:rsid w:val="00BB3934"/>
    <w:rsid w:val="00BB51A0"/>
    <w:rsid w:val="00BC07B8"/>
    <w:rsid w:val="00BC114A"/>
    <w:rsid w:val="00BC4F60"/>
    <w:rsid w:val="00BC52FF"/>
    <w:rsid w:val="00BC5881"/>
    <w:rsid w:val="00BC7BAE"/>
    <w:rsid w:val="00BD044D"/>
    <w:rsid w:val="00BD1B25"/>
    <w:rsid w:val="00BD46AB"/>
    <w:rsid w:val="00BD46D5"/>
    <w:rsid w:val="00BD7BF4"/>
    <w:rsid w:val="00BE1214"/>
    <w:rsid w:val="00BE3201"/>
    <w:rsid w:val="00BE38E2"/>
    <w:rsid w:val="00C07E7F"/>
    <w:rsid w:val="00C11417"/>
    <w:rsid w:val="00C16DD7"/>
    <w:rsid w:val="00C213A4"/>
    <w:rsid w:val="00C309C0"/>
    <w:rsid w:val="00C31069"/>
    <w:rsid w:val="00C31EEB"/>
    <w:rsid w:val="00C329E7"/>
    <w:rsid w:val="00C35D57"/>
    <w:rsid w:val="00C35E52"/>
    <w:rsid w:val="00C3611F"/>
    <w:rsid w:val="00C3613D"/>
    <w:rsid w:val="00C40C7F"/>
    <w:rsid w:val="00C43099"/>
    <w:rsid w:val="00C459B9"/>
    <w:rsid w:val="00C46DA6"/>
    <w:rsid w:val="00C472DA"/>
    <w:rsid w:val="00C54E81"/>
    <w:rsid w:val="00C54EAB"/>
    <w:rsid w:val="00C554CF"/>
    <w:rsid w:val="00C5635C"/>
    <w:rsid w:val="00C56A4B"/>
    <w:rsid w:val="00C57205"/>
    <w:rsid w:val="00C624DE"/>
    <w:rsid w:val="00C62DCA"/>
    <w:rsid w:val="00C63162"/>
    <w:rsid w:val="00C6382A"/>
    <w:rsid w:val="00C7299D"/>
    <w:rsid w:val="00C73E99"/>
    <w:rsid w:val="00C76324"/>
    <w:rsid w:val="00C85BB8"/>
    <w:rsid w:val="00C907CF"/>
    <w:rsid w:val="00C91FD5"/>
    <w:rsid w:val="00C95A02"/>
    <w:rsid w:val="00CA034B"/>
    <w:rsid w:val="00CA3B54"/>
    <w:rsid w:val="00CB2197"/>
    <w:rsid w:val="00CB3158"/>
    <w:rsid w:val="00CC7FC3"/>
    <w:rsid w:val="00CD12C1"/>
    <w:rsid w:val="00CD1F44"/>
    <w:rsid w:val="00CD265A"/>
    <w:rsid w:val="00CD3A5A"/>
    <w:rsid w:val="00CD3BE8"/>
    <w:rsid w:val="00CD3CA9"/>
    <w:rsid w:val="00CD77A8"/>
    <w:rsid w:val="00CD7829"/>
    <w:rsid w:val="00CE1C44"/>
    <w:rsid w:val="00CE34AE"/>
    <w:rsid w:val="00CE5B86"/>
    <w:rsid w:val="00CF4A16"/>
    <w:rsid w:val="00D10BE2"/>
    <w:rsid w:val="00D1172A"/>
    <w:rsid w:val="00D171D4"/>
    <w:rsid w:val="00D22057"/>
    <w:rsid w:val="00D325C5"/>
    <w:rsid w:val="00D37637"/>
    <w:rsid w:val="00D417AE"/>
    <w:rsid w:val="00D452B9"/>
    <w:rsid w:val="00D45EE1"/>
    <w:rsid w:val="00D47030"/>
    <w:rsid w:val="00D524DE"/>
    <w:rsid w:val="00D52D1F"/>
    <w:rsid w:val="00D54689"/>
    <w:rsid w:val="00D62AFB"/>
    <w:rsid w:val="00D6749C"/>
    <w:rsid w:val="00D72E50"/>
    <w:rsid w:val="00D72F8B"/>
    <w:rsid w:val="00D75BF0"/>
    <w:rsid w:val="00D777C7"/>
    <w:rsid w:val="00D81491"/>
    <w:rsid w:val="00D81929"/>
    <w:rsid w:val="00D852A1"/>
    <w:rsid w:val="00D8613A"/>
    <w:rsid w:val="00D87751"/>
    <w:rsid w:val="00D95EEA"/>
    <w:rsid w:val="00D965B0"/>
    <w:rsid w:val="00DA4B21"/>
    <w:rsid w:val="00DA6C87"/>
    <w:rsid w:val="00DC08DB"/>
    <w:rsid w:val="00DC32B4"/>
    <w:rsid w:val="00DC50B0"/>
    <w:rsid w:val="00DC7213"/>
    <w:rsid w:val="00DC73C0"/>
    <w:rsid w:val="00DF33CA"/>
    <w:rsid w:val="00DF618E"/>
    <w:rsid w:val="00E00B24"/>
    <w:rsid w:val="00E0106A"/>
    <w:rsid w:val="00E04D4D"/>
    <w:rsid w:val="00E0515F"/>
    <w:rsid w:val="00E06815"/>
    <w:rsid w:val="00E06E59"/>
    <w:rsid w:val="00E14254"/>
    <w:rsid w:val="00E150E2"/>
    <w:rsid w:val="00E15A5F"/>
    <w:rsid w:val="00E17445"/>
    <w:rsid w:val="00E17F99"/>
    <w:rsid w:val="00E21704"/>
    <w:rsid w:val="00E21DA2"/>
    <w:rsid w:val="00E22FE1"/>
    <w:rsid w:val="00E23690"/>
    <w:rsid w:val="00E24593"/>
    <w:rsid w:val="00E301CB"/>
    <w:rsid w:val="00E333A4"/>
    <w:rsid w:val="00E34FCF"/>
    <w:rsid w:val="00E35231"/>
    <w:rsid w:val="00E40F91"/>
    <w:rsid w:val="00E42FB5"/>
    <w:rsid w:val="00E4535E"/>
    <w:rsid w:val="00E45880"/>
    <w:rsid w:val="00E547E7"/>
    <w:rsid w:val="00E56E98"/>
    <w:rsid w:val="00E57E80"/>
    <w:rsid w:val="00E6505B"/>
    <w:rsid w:val="00E72B99"/>
    <w:rsid w:val="00E72FD3"/>
    <w:rsid w:val="00E82080"/>
    <w:rsid w:val="00E83AFC"/>
    <w:rsid w:val="00E846FA"/>
    <w:rsid w:val="00E87381"/>
    <w:rsid w:val="00E874E0"/>
    <w:rsid w:val="00E922B9"/>
    <w:rsid w:val="00E92945"/>
    <w:rsid w:val="00E9295B"/>
    <w:rsid w:val="00E9746E"/>
    <w:rsid w:val="00EA0B56"/>
    <w:rsid w:val="00EA113B"/>
    <w:rsid w:val="00EA1C5A"/>
    <w:rsid w:val="00EA3D3C"/>
    <w:rsid w:val="00EA5011"/>
    <w:rsid w:val="00EB122C"/>
    <w:rsid w:val="00EB3213"/>
    <w:rsid w:val="00EC0CE2"/>
    <w:rsid w:val="00EC1E38"/>
    <w:rsid w:val="00EC23B0"/>
    <w:rsid w:val="00EC2F3F"/>
    <w:rsid w:val="00ED2A12"/>
    <w:rsid w:val="00ED4222"/>
    <w:rsid w:val="00EE343F"/>
    <w:rsid w:val="00EE6BE6"/>
    <w:rsid w:val="00EE78D2"/>
    <w:rsid w:val="00EF11AD"/>
    <w:rsid w:val="00EF3B36"/>
    <w:rsid w:val="00F029D0"/>
    <w:rsid w:val="00F05595"/>
    <w:rsid w:val="00F060CB"/>
    <w:rsid w:val="00F1125B"/>
    <w:rsid w:val="00F12EE0"/>
    <w:rsid w:val="00F13C5C"/>
    <w:rsid w:val="00F24609"/>
    <w:rsid w:val="00F37FD8"/>
    <w:rsid w:val="00F458CE"/>
    <w:rsid w:val="00F51C82"/>
    <w:rsid w:val="00F53D02"/>
    <w:rsid w:val="00F53D69"/>
    <w:rsid w:val="00F57368"/>
    <w:rsid w:val="00F660E1"/>
    <w:rsid w:val="00F727FD"/>
    <w:rsid w:val="00F735F3"/>
    <w:rsid w:val="00F74636"/>
    <w:rsid w:val="00F8095B"/>
    <w:rsid w:val="00F815E7"/>
    <w:rsid w:val="00F83EC9"/>
    <w:rsid w:val="00F869B4"/>
    <w:rsid w:val="00F8721B"/>
    <w:rsid w:val="00F92146"/>
    <w:rsid w:val="00F96FE0"/>
    <w:rsid w:val="00FA0371"/>
    <w:rsid w:val="00FB402E"/>
    <w:rsid w:val="00FC4413"/>
    <w:rsid w:val="00FC4A24"/>
    <w:rsid w:val="00FD0EB3"/>
    <w:rsid w:val="00FD3DE7"/>
    <w:rsid w:val="00FD6E5B"/>
    <w:rsid w:val="00FE00A8"/>
    <w:rsid w:val="00FE2021"/>
    <w:rsid w:val="00FF4185"/>
    <w:rsid w:val="00FF53C0"/>
    <w:rsid w:val="00FF5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38266"/>
  <w15:docId w15:val="{967225CC-0602-604F-9515-D2C61AD4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it-IT"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6074"/>
    <w:rPr>
      <w:rFonts w:cs="Times New Roman"/>
    </w:rPr>
  </w:style>
  <w:style w:type="paragraph" w:styleId="Titolo1">
    <w:name w:val="heading 1"/>
    <w:basedOn w:val="Normale"/>
    <w:link w:val="Titolo1Carattere"/>
    <w:uiPriority w:val="9"/>
    <w:qFormat/>
    <w:rsid w:val="00CE1175"/>
    <w:pPr>
      <w:widowControl w:val="0"/>
      <w:spacing w:after="0" w:line="240" w:lineRule="auto"/>
      <w:ind w:left="106" w:right="-1"/>
      <w:outlineLvl w:val="0"/>
    </w:pPr>
    <w:rPr>
      <w:rFonts w:ascii="Times New Roman" w:eastAsia="Times New Roman" w:hAnsi="Times New Roman"/>
      <w:b/>
      <w:bCs/>
      <w:sz w:val="18"/>
      <w:szCs w:val="18"/>
      <w:lang w:val="en-U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CE1175"/>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CE1175"/>
  </w:style>
  <w:style w:type="paragraph" w:styleId="Pidipagina">
    <w:name w:val="footer"/>
    <w:basedOn w:val="Normale"/>
    <w:link w:val="PidipaginaCarattere"/>
    <w:uiPriority w:val="99"/>
    <w:unhideWhenUsed/>
    <w:rsid w:val="00CE1175"/>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CE1175"/>
  </w:style>
  <w:style w:type="character" w:customStyle="1" w:styleId="Titolo1Carattere">
    <w:name w:val="Titolo 1 Carattere"/>
    <w:basedOn w:val="Carpredefinitoparagrafo"/>
    <w:link w:val="Titolo1"/>
    <w:uiPriority w:val="1"/>
    <w:rsid w:val="00CE1175"/>
    <w:rPr>
      <w:rFonts w:ascii="Times New Roman" w:eastAsia="Times New Roman" w:hAnsi="Times New Roman" w:cs="Times New Roman"/>
      <w:b/>
      <w:bCs/>
      <w:sz w:val="18"/>
      <w:szCs w:val="18"/>
      <w:lang w:val="en-US"/>
    </w:rPr>
  </w:style>
  <w:style w:type="paragraph" w:styleId="Corpotesto">
    <w:name w:val="Body Text"/>
    <w:basedOn w:val="Normale"/>
    <w:link w:val="CorpotestoCarattere"/>
    <w:uiPriority w:val="1"/>
    <w:qFormat/>
    <w:rsid w:val="00CE1175"/>
    <w:pPr>
      <w:widowControl w:val="0"/>
      <w:spacing w:after="0" w:line="240" w:lineRule="auto"/>
    </w:pPr>
    <w:rPr>
      <w:rFonts w:ascii="Times New Roman" w:eastAsia="Times New Roman" w:hAnsi="Times New Roman"/>
      <w:sz w:val="18"/>
      <w:szCs w:val="18"/>
      <w:lang w:val="en-US"/>
    </w:rPr>
  </w:style>
  <w:style w:type="character" w:customStyle="1" w:styleId="CorpotestoCarattere">
    <w:name w:val="Corpo testo Carattere"/>
    <w:basedOn w:val="Carpredefinitoparagrafo"/>
    <w:link w:val="Corpotesto"/>
    <w:uiPriority w:val="1"/>
    <w:rsid w:val="00CE1175"/>
    <w:rPr>
      <w:rFonts w:ascii="Times New Roman" w:eastAsia="Times New Roman" w:hAnsi="Times New Roman" w:cs="Times New Roman"/>
      <w:sz w:val="18"/>
      <w:szCs w:val="18"/>
      <w:lang w:val="en-US"/>
    </w:rPr>
  </w:style>
  <w:style w:type="table" w:styleId="Grigliatabella">
    <w:name w:val="Table Grid"/>
    <w:basedOn w:val="Tabellanormale"/>
    <w:rsid w:val="00CE1175"/>
    <w:pPr>
      <w:spacing w:after="8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zionidicontatto">
    <w:name w:val="Informazioni di contatto"/>
    <w:basedOn w:val="Normale"/>
    <w:uiPriority w:val="7"/>
    <w:qFormat/>
    <w:rsid w:val="00CE1175"/>
    <w:pPr>
      <w:spacing w:after="80" w:line="240" w:lineRule="auto"/>
      <w:jc w:val="right"/>
    </w:pPr>
    <w:rPr>
      <w:rFonts w:ascii="Tahoma" w:eastAsia="Times New Roman" w:hAnsi="Tahoma" w:cs="Tahoma"/>
      <w:caps/>
    </w:rPr>
  </w:style>
  <w:style w:type="paragraph" w:styleId="Testonormale">
    <w:name w:val="Plain Text"/>
    <w:aliases w:val="Plain Text Char,Plain Text Char Char,Plain Text Char2 Char Char,Plain Text Char Char1 Char Char,Plain Text Char Char1 Char Char Char Char,Plain Text Char1 Char Char Char Char Char Char,Plain Text Char Char Char Char Char Char Char Char"/>
    <w:basedOn w:val="Normale"/>
    <w:link w:val="TestonormaleCarattere"/>
    <w:uiPriority w:val="99"/>
    <w:unhideWhenUsed/>
    <w:rsid w:val="0011684A"/>
    <w:pPr>
      <w:spacing w:after="0" w:line="240" w:lineRule="auto"/>
    </w:pPr>
    <w:rPr>
      <w:szCs w:val="21"/>
    </w:rPr>
  </w:style>
  <w:style w:type="character" w:customStyle="1" w:styleId="TestonormaleCarattere">
    <w:name w:val="Testo normale Carattere"/>
    <w:aliases w:val="Plain Text Char Carattere,Plain Text Char Char Carattere,Plain Text Char2 Char Char Carattere,Plain Text Char Char1 Char Char Carattere,Plain Text Char Char1 Char Char Char Char Carattere"/>
    <w:basedOn w:val="Carpredefinitoparagrafo"/>
    <w:link w:val="Testonormale"/>
    <w:uiPriority w:val="99"/>
    <w:rsid w:val="0011684A"/>
    <w:rPr>
      <w:rFonts w:ascii="Calibri" w:hAnsi="Calibri"/>
      <w:szCs w:val="21"/>
    </w:rPr>
  </w:style>
  <w:style w:type="paragraph" w:styleId="Testofumetto">
    <w:name w:val="Balloon Text"/>
    <w:basedOn w:val="Normale"/>
    <w:link w:val="TestofumettoCarattere"/>
    <w:uiPriority w:val="99"/>
    <w:semiHidden/>
    <w:unhideWhenUsed/>
    <w:rsid w:val="009D29F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D29F0"/>
    <w:rPr>
      <w:rFonts w:ascii="Segoe UI" w:hAnsi="Segoe UI" w:cs="Segoe UI"/>
      <w:sz w:val="18"/>
      <w:szCs w:val="18"/>
    </w:rPr>
  </w:style>
  <w:style w:type="paragraph" w:styleId="NormaleWeb">
    <w:name w:val="Normal (Web)"/>
    <w:basedOn w:val="Normale"/>
    <w:uiPriority w:val="99"/>
    <w:unhideWhenUsed/>
    <w:rsid w:val="00861EE1"/>
    <w:pPr>
      <w:spacing w:before="100" w:beforeAutospacing="1" w:after="100" w:afterAutospacing="1" w:line="240" w:lineRule="auto"/>
    </w:pPr>
    <w:rPr>
      <w:rFonts w:ascii="Times New Roman" w:eastAsia="Times New Roman" w:hAnsi="Times New Roman"/>
      <w:sz w:val="24"/>
      <w:szCs w:val="24"/>
    </w:rPr>
  </w:style>
  <w:style w:type="paragraph" w:styleId="Paragrafoelenco">
    <w:name w:val="List Paragraph"/>
    <w:basedOn w:val="Normale"/>
    <w:uiPriority w:val="34"/>
    <w:qFormat/>
    <w:rsid w:val="00861EE1"/>
    <w:pPr>
      <w:ind w:left="720"/>
      <w:contextualSpacing/>
    </w:pPr>
    <w:rPr>
      <w:rFonts w:asciiTheme="minorHAnsi" w:eastAsiaTheme="minorHAnsi" w:hAnsiTheme="minorHAnsi" w:cstheme="minorBidi"/>
    </w:rPr>
  </w:style>
  <w:style w:type="character" w:styleId="Enfasicorsivo">
    <w:name w:val="Emphasis"/>
    <w:basedOn w:val="Carpredefinitoparagrafo"/>
    <w:uiPriority w:val="20"/>
    <w:qFormat/>
    <w:rsid w:val="00861EE1"/>
    <w:rPr>
      <w:i/>
      <w:iCs/>
    </w:rPr>
  </w:style>
  <w:style w:type="character" w:styleId="Collegamentoipertestuale">
    <w:name w:val="Hyperlink"/>
    <w:uiPriority w:val="99"/>
    <w:rsid w:val="000349D4"/>
    <w:rPr>
      <w:rFonts w:ascii="Arial" w:hAnsi="Arial"/>
      <w:color w:val="0000FF"/>
      <w:sz w:val="22"/>
      <w:u w:val="single"/>
    </w:rPr>
  </w:style>
  <w:style w:type="paragraph" w:customStyle="1" w:styleId="Corpotesto1">
    <w:name w:val="Corpo testo1"/>
    <w:basedOn w:val="Normale"/>
    <w:rsid w:val="000349D4"/>
    <w:pPr>
      <w:overflowPunct w:val="0"/>
      <w:autoSpaceDE w:val="0"/>
      <w:autoSpaceDN w:val="0"/>
      <w:adjustRightInd w:val="0"/>
      <w:spacing w:after="0" w:line="277" w:lineRule="atLeast"/>
      <w:textAlignment w:val="baseline"/>
    </w:pPr>
    <w:rPr>
      <w:rFonts w:ascii="Times New Roman" w:eastAsia="Times New Roman" w:hAnsi="Times New Roman"/>
      <w:noProof/>
      <w:sz w:val="24"/>
      <w:szCs w:val="20"/>
    </w:rPr>
  </w:style>
  <w:style w:type="character" w:customStyle="1" w:styleId="stile-corpo1">
    <w:name w:val="stile-corpo1"/>
    <w:basedOn w:val="Carpredefinitoparagrafo"/>
    <w:rsid w:val="000349D4"/>
  </w:style>
  <w:style w:type="paragraph" w:customStyle="1" w:styleId="Corpotesto2">
    <w:name w:val="Corpo testo2"/>
    <w:basedOn w:val="Normale"/>
    <w:rsid w:val="000349D4"/>
    <w:pPr>
      <w:overflowPunct w:val="0"/>
      <w:autoSpaceDE w:val="0"/>
      <w:autoSpaceDN w:val="0"/>
      <w:adjustRightInd w:val="0"/>
      <w:spacing w:after="0" w:line="277" w:lineRule="atLeast"/>
      <w:textAlignment w:val="baseline"/>
    </w:pPr>
    <w:rPr>
      <w:rFonts w:ascii="Times New Roman" w:eastAsia="Times New Roman" w:hAnsi="Times New Roman"/>
      <w:noProof/>
      <w:sz w:val="24"/>
      <w:szCs w:val="20"/>
    </w:rPr>
  </w:style>
  <w:style w:type="paragraph" w:customStyle="1" w:styleId="Standard">
    <w:name w:val="Standard"/>
    <w:rsid w:val="000349D4"/>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estonotaapidipagina">
    <w:name w:val="footnote text"/>
    <w:basedOn w:val="Normale"/>
    <w:link w:val="TestonotaapidipaginaCarattere"/>
    <w:uiPriority w:val="99"/>
    <w:unhideWhenUsed/>
    <w:rsid w:val="00F95E8B"/>
    <w:pPr>
      <w:spacing w:after="0" w:line="240" w:lineRule="auto"/>
    </w:pPr>
    <w:rPr>
      <w:rFonts w:asciiTheme="minorHAnsi" w:eastAsiaTheme="minorHAnsi" w:hAnsiTheme="minorHAnsi" w:cstheme="minorBidi"/>
      <w:sz w:val="20"/>
      <w:szCs w:val="20"/>
    </w:rPr>
  </w:style>
  <w:style w:type="character" w:customStyle="1" w:styleId="TestonotaapidipaginaCarattere">
    <w:name w:val="Testo nota a piè di pagina Carattere"/>
    <w:basedOn w:val="Carpredefinitoparagrafo"/>
    <w:link w:val="Testonotaapidipagina"/>
    <w:uiPriority w:val="99"/>
    <w:rsid w:val="00F95E8B"/>
    <w:rPr>
      <w:sz w:val="20"/>
      <w:szCs w:val="20"/>
    </w:rPr>
  </w:style>
  <w:style w:type="character" w:styleId="Rimandonotaapidipagina">
    <w:name w:val="footnote reference"/>
    <w:basedOn w:val="Carpredefinitoparagrafo"/>
    <w:uiPriority w:val="99"/>
    <w:unhideWhenUsed/>
    <w:rsid w:val="00F95E8B"/>
    <w:rPr>
      <w:vertAlign w:val="superscript"/>
    </w:rPr>
  </w:style>
  <w:style w:type="character" w:customStyle="1" w:styleId="Menzionenonrisolta1">
    <w:name w:val="Menzione non risolta1"/>
    <w:basedOn w:val="Carpredefinitoparagrafo"/>
    <w:uiPriority w:val="99"/>
    <w:semiHidden/>
    <w:unhideWhenUsed/>
    <w:rsid w:val="004B62EB"/>
    <w:rPr>
      <w:color w:val="605E5C"/>
      <w:shd w:val="clear" w:color="auto" w:fill="E1DFDD"/>
    </w:rPr>
  </w:style>
  <w:style w:type="paragraph" w:styleId="Revisione">
    <w:name w:val="Revision"/>
    <w:hidden/>
    <w:uiPriority w:val="99"/>
    <w:semiHidden/>
    <w:rsid w:val="00041FA3"/>
    <w:pPr>
      <w:spacing w:after="0" w:line="240" w:lineRule="auto"/>
    </w:pPr>
    <w:rPr>
      <w:rFonts w:cs="Times New Roman"/>
    </w:rPr>
  </w:style>
  <w:style w:type="paragraph" w:styleId="Corpodeltesto2">
    <w:name w:val="Body Text 2"/>
    <w:basedOn w:val="Normale"/>
    <w:link w:val="Corpodeltesto2Carattere"/>
    <w:uiPriority w:val="99"/>
    <w:semiHidden/>
    <w:unhideWhenUsed/>
    <w:rsid w:val="00DD3FF1"/>
    <w:pPr>
      <w:spacing w:after="120" w:line="480" w:lineRule="auto"/>
    </w:pPr>
  </w:style>
  <w:style w:type="character" w:customStyle="1" w:styleId="Corpodeltesto2Carattere">
    <w:name w:val="Corpo del testo 2 Carattere"/>
    <w:basedOn w:val="Carpredefinitoparagrafo"/>
    <w:link w:val="Corpodeltesto2"/>
    <w:uiPriority w:val="99"/>
    <w:semiHidden/>
    <w:rsid w:val="00DD3FF1"/>
    <w:rPr>
      <w:rFonts w:ascii="Calibri" w:eastAsia="Calibri" w:hAnsi="Calibri" w:cs="Times New Roman"/>
    </w:rPr>
  </w:style>
  <w:style w:type="table" w:customStyle="1" w:styleId="Tabellagriglia6acolori111">
    <w:name w:val="Tabella griglia 6 a colori111"/>
    <w:basedOn w:val="Tabellanormale"/>
    <w:next w:val="Tabellagriglia6acolori"/>
    <w:uiPriority w:val="51"/>
    <w:rsid w:val="00BC77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Carpredefinitoparagrafo"/>
    <w:rsid w:val="00BC778F"/>
  </w:style>
  <w:style w:type="table" w:styleId="Tabellagriglia6acolori">
    <w:name w:val="Grid Table 6 Colorful"/>
    <w:basedOn w:val="Tabellanormale"/>
    <w:uiPriority w:val="51"/>
    <w:rsid w:val="00BC77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qFormat/>
    <w:rsid w:val="006E31CC"/>
    <w:pPr>
      <w:autoSpaceDE w:val="0"/>
      <w:autoSpaceDN w:val="0"/>
      <w:adjustRightInd w:val="0"/>
      <w:spacing w:after="0" w:line="240" w:lineRule="auto"/>
    </w:pPr>
    <w:rPr>
      <w:color w:val="000000"/>
      <w:sz w:val="24"/>
      <w:szCs w:val="24"/>
    </w:rPr>
  </w:style>
  <w:style w:type="character" w:styleId="Rimandocommento">
    <w:name w:val="annotation reference"/>
    <w:basedOn w:val="Carpredefinitoparagrafo"/>
    <w:uiPriority w:val="99"/>
    <w:semiHidden/>
    <w:unhideWhenUsed/>
    <w:rsid w:val="00BD14CE"/>
    <w:rPr>
      <w:sz w:val="16"/>
      <w:szCs w:val="16"/>
    </w:rPr>
  </w:style>
  <w:style w:type="paragraph" w:styleId="Testocommento">
    <w:name w:val="annotation text"/>
    <w:basedOn w:val="Normale"/>
    <w:link w:val="TestocommentoCarattere"/>
    <w:uiPriority w:val="99"/>
    <w:unhideWhenUsed/>
    <w:rsid w:val="00BD14CE"/>
    <w:pPr>
      <w:spacing w:line="240" w:lineRule="auto"/>
    </w:pPr>
    <w:rPr>
      <w:sz w:val="20"/>
      <w:szCs w:val="20"/>
    </w:rPr>
  </w:style>
  <w:style w:type="character" w:customStyle="1" w:styleId="TestocommentoCarattere">
    <w:name w:val="Testo commento Carattere"/>
    <w:basedOn w:val="Carpredefinitoparagrafo"/>
    <w:link w:val="Testocommento"/>
    <w:uiPriority w:val="99"/>
    <w:rsid w:val="00BD14CE"/>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BD14CE"/>
    <w:rPr>
      <w:b/>
      <w:bCs/>
    </w:rPr>
  </w:style>
  <w:style w:type="character" w:customStyle="1" w:styleId="SoggettocommentoCarattere">
    <w:name w:val="Soggetto commento Carattere"/>
    <w:basedOn w:val="TestocommentoCarattere"/>
    <w:link w:val="Soggettocommento"/>
    <w:uiPriority w:val="99"/>
    <w:semiHidden/>
    <w:rsid w:val="00BD14CE"/>
    <w:rPr>
      <w:rFonts w:ascii="Calibri" w:eastAsia="Calibri" w:hAnsi="Calibri" w:cs="Times New Roman"/>
      <w:b/>
      <w:bCs/>
      <w:sz w:val="20"/>
      <w:szCs w:val="20"/>
    </w:rPr>
  </w:style>
  <w:style w:type="character" w:customStyle="1" w:styleId="UnresolvedMention1">
    <w:name w:val="Unresolved Mention1"/>
    <w:basedOn w:val="Carpredefinitoparagrafo"/>
    <w:uiPriority w:val="99"/>
    <w:semiHidden/>
    <w:unhideWhenUsed/>
    <w:rsid w:val="00EB2244"/>
    <w:rPr>
      <w:color w:val="605E5C"/>
      <w:shd w:val="clear" w:color="auto" w:fill="E1DFDD"/>
    </w:rPr>
  </w:style>
  <w:style w:type="character" w:styleId="Menzionenonrisolta">
    <w:name w:val="Unresolved Mention"/>
    <w:basedOn w:val="Carpredefinitoparagrafo"/>
    <w:uiPriority w:val="99"/>
    <w:semiHidden/>
    <w:unhideWhenUsed/>
    <w:rsid w:val="00636BB7"/>
    <w:rPr>
      <w:color w:val="605E5C"/>
      <w:shd w:val="clear" w:color="auto" w:fill="E1DFDD"/>
    </w:rPr>
  </w:style>
  <w:style w:type="character" w:styleId="Collegamentovisitato">
    <w:name w:val="FollowedHyperlink"/>
    <w:basedOn w:val="Carpredefinitoparagrafo"/>
    <w:uiPriority w:val="99"/>
    <w:semiHidden/>
    <w:unhideWhenUsed/>
    <w:rsid w:val="003F216E"/>
    <w:rPr>
      <w:color w:val="954F72" w:themeColor="followedHyperlink"/>
      <w:u w:val="single"/>
    </w:rPr>
  </w:style>
  <w:style w:type="character" w:customStyle="1" w:styleId="cf01">
    <w:name w:val="cf01"/>
    <w:basedOn w:val="Carpredefinitoparagrafo"/>
    <w:rsid w:val="00876A2E"/>
    <w:rPr>
      <w:rFonts w:ascii="Segoe UI" w:hAnsi="Segoe UI" w:cs="Segoe UI" w:hint="default"/>
      <w:sz w:val="18"/>
      <w:szCs w:val="18"/>
    </w:rPr>
  </w:style>
  <w:style w:type="numbering" w:customStyle="1" w:styleId="Nessunelenco1">
    <w:name w:val="Nessun elenco1"/>
    <w:next w:val="Nessunelenco"/>
    <w:uiPriority w:val="99"/>
    <w:semiHidden/>
    <w:unhideWhenUsed/>
    <w:rsid w:val="00AE31CA"/>
  </w:style>
  <w:style w:type="paragraph" w:customStyle="1" w:styleId="msonormal0">
    <w:name w:val="msonormal"/>
    <w:basedOn w:val="Normale"/>
    <w:uiPriority w:val="99"/>
    <w:semiHidden/>
    <w:rsid w:val="00AE31CA"/>
    <w:pPr>
      <w:spacing w:before="100" w:beforeAutospacing="1" w:after="100" w:afterAutospacing="1" w:line="240" w:lineRule="auto"/>
      <w:jc w:val="left"/>
    </w:pPr>
    <w:rPr>
      <w:rFonts w:ascii="Times New Roman" w:eastAsia="Times New Roman" w:hAnsi="Times New Roman"/>
      <w:sz w:val="24"/>
      <w:szCs w:val="24"/>
    </w:rPr>
  </w:style>
  <w:style w:type="paragraph" w:customStyle="1" w:styleId="Sottotitolo1">
    <w:name w:val="Sottotitolo1"/>
    <w:basedOn w:val="Normale"/>
    <w:next w:val="Normale"/>
    <w:uiPriority w:val="11"/>
    <w:qFormat/>
    <w:rsid w:val="00AE31CA"/>
    <w:pPr>
      <w:spacing w:after="160" w:line="256" w:lineRule="auto"/>
      <w:jc w:val="left"/>
    </w:pPr>
    <w:rPr>
      <w:rFonts w:eastAsia="Times New Roman"/>
      <w:color w:val="5A5A5A"/>
      <w:spacing w:val="15"/>
    </w:rPr>
  </w:style>
  <w:style w:type="character" w:customStyle="1" w:styleId="SottotitoloCarattere">
    <w:name w:val="Sottotitolo Carattere"/>
    <w:basedOn w:val="Carpredefinitoparagrafo"/>
    <w:link w:val="Sottotitolo"/>
    <w:uiPriority w:val="11"/>
    <w:rsid w:val="00AE31CA"/>
    <w:rPr>
      <w:rFonts w:ascii="Calibri" w:eastAsia="Times New Roman" w:hAnsi="Calibri" w:cs="Times New Roman"/>
      <w:color w:val="5A5A5A"/>
      <w:spacing w:val="15"/>
    </w:rPr>
  </w:style>
  <w:style w:type="paragraph" w:customStyle="1" w:styleId="xl65">
    <w:name w:val="xl65"/>
    <w:basedOn w:val="Normale"/>
    <w:uiPriority w:val="99"/>
    <w:semiHidden/>
    <w:rsid w:val="00AE31CA"/>
    <w:pPr>
      <w:spacing w:before="100" w:beforeAutospacing="1" w:after="100" w:afterAutospacing="1" w:line="240" w:lineRule="auto"/>
      <w:jc w:val="left"/>
    </w:pPr>
    <w:rPr>
      <w:rFonts w:ascii="Calibri Light" w:eastAsia="Times New Roman" w:hAnsi="Calibri Light" w:cs="Calibri Light"/>
      <w:sz w:val="24"/>
      <w:szCs w:val="24"/>
    </w:rPr>
  </w:style>
  <w:style w:type="paragraph" w:customStyle="1" w:styleId="xl66">
    <w:name w:val="xl66"/>
    <w:basedOn w:val="Normale"/>
    <w:uiPriority w:val="99"/>
    <w:semiHidden/>
    <w:rsid w:val="00AE31CA"/>
    <w:pPr>
      <w:spacing w:before="100" w:beforeAutospacing="1" w:after="100" w:afterAutospacing="1" w:line="240" w:lineRule="auto"/>
      <w:jc w:val="left"/>
    </w:pPr>
    <w:rPr>
      <w:rFonts w:ascii="Calibri Light" w:eastAsia="Times New Roman" w:hAnsi="Calibri Light" w:cs="Calibri Light"/>
      <w:sz w:val="24"/>
      <w:szCs w:val="24"/>
    </w:rPr>
  </w:style>
  <w:style w:type="paragraph" w:customStyle="1" w:styleId="xl67">
    <w:name w:val="xl67"/>
    <w:basedOn w:val="Normale"/>
    <w:uiPriority w:val="99"/>
    <w:semiHidden/>
    <w:rsid w:val="00AE31CA"/>
    <w:pPr>
      <w:spacing w:before="100" w:beforeAutospacing="1" w:after="100" w:afterAutospacing="1" w:line="240" w:lineRule="auto"/>
      <w:jc w:val="left"/>
    </w:pPr>
    <w:rPr>
      <w:rFonts w:ascii="Calibri Light" w:eastAsia="Times New Roman" w:hAnsi="Calibri Light" w:cs="Calibri Light"/>
      <w:b/>
      <w:bCs/>
      <w:sz w:val="24"/>
      <w:szCs w:val="24"/>
    </w:rPr>
  </w:style>
  <w:style w:type="paragraph" w:customStyle="1" w:styleId="xl68">
    <w:name w:val="xl68"/>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b/>
      <w:bCs/>
      <w:sz w:val="24"/>
      <w:szCs w:val="24"/>
    </w:rPr>
  </w:style>
  <w:style w:type="paragraph" w:customStyle="1" w:styleId="xl69">
    <w:name w:val="xl69"/>
    <w:basedOn w:val="Normale"/>
    <w:uiPriority w:val="99"/>
    <w:semiHidden/>
    <w:rsid w:val="00AE31CA"/>
    <w:pPr>
      <w:spacing w:before="100" w:beforeAutospacing="1" w:after="100" w:afterAutospacing="1" w:line="240" w:lineRule="auto"/>
    </w:pPr>
    <w:rPr>
      <w:rFonts w:ascii="Calibri Light" w:eastAsia="Times New Roman" w:hAnsi="Calibri Light" w:cs="Calibri Light"/>
      <w:sz w:val="24"/>
      <w:szCs w:val="24"/>
    </w:rPr>
  </w:style>
  <w:style w:type="paragraph" w:customStyle="1" w:styleId="xl70">
    <w:name w:val="xl70"/>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71">
    <w:name w:val="xl71"/>
    <w:basedOn w:val="Normale"/>
    <w:uiPriority w:val="99"/>
    <w:semiHidden/>
    <w:rsid w:val="00AE31CA"/>
    <w:pPr>
      <w:spacing w:before="100" w:beforeAutospacing="1" w:after="100" w:afterAutospacing="1" w:line="240" w:lineRule="auto"/>
      <w:jc w:val="left"/>
    </w:pPr>
    <w:rPr>
      <w:rFonts w:ascii="Calibri Light" w:eastAsia="Times New Roman" w:hAnsi="Calibri Light" w:cs="Calibri Light"/>
      <w:i/>
      <w:iCs/>
      <w:sz w:val="24"/>
      <w:szCs w:val="24"/>
    </w:rPr>
  </w:style>
  <w:style w:type="paragraph" w:customStyle="1" w:styleId="xl72">
    <w:name w:val="xl72"/>
    <w:basedOn w:val="Normale"/>
    <w:uiPriority w:val="99"/>
    <w:semiHidden/>
    <w:rsid w:val="00AE31CA"/>
    <w:pPr>
      <w:pBdr>
        <w:bottom w:val="single" w:sz="4" w:space="0" w:color="auto"/>
      </w:pBd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73">
    <w:name w:val="xl73"/>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74">
    <w:name w:val="xl74"/>
    <w:basedOn w:val="Normale"/>
    <w:uiPriority w:val="99"/>
    <w:semiHidden/>
    <w:rsid w:val="00AE31CA"/>
    <w:pPr>
      <w:pBdr>
        <w:top w:val="single" w:sz="4" w:space="0" w:color="auto"/>
        <w:bottom w:val="single" w:sz="4" w:space="0" w:color="auto"/>
      </w:pBd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75">
    <w:name w:val="xl75"/>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i/>
      <w:iCs/>
      <w:sz w:val="24"/>
      <w:szCs w:val="24"/>
    </w:rPr>
  </w:style>
  <w:style w:type="paragraph" w:customStyle="1" w:styleId="xl76">
    <w:name w:val="xl76"/>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77">
    <w:name w:val="xl77"/>
    <w:basedOn w:val="Normale"/>
    <w:uiPriority w:val="99"/>
    <w:semiHidden/>
    <w:rsid w:val="00AE31CA"/>
    <w:pPr>
      <w:pBdr>
        <w:top w:val="single" w:sz="4" w:space="0" w:color="auto"/>
      </w:pBd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78">
    <w:name w:val="xl78"/>
    <w:basedOn w:val="Normale"/>
    <w:uiPriority w:val="99"/>
    <w:semiHidden/>
    <w:rsid w:val="00AE31CA"/>
    <w:pPr>
      <w:spacing w:before="100" w:beforeAutospacing="1" w:after="100" w:afterAutospacing="1" w:line="240" w:lineRule="auto"/>
      <w:jc w:val="left"/>
    </w:pPr>
    <w:rPr>
      <w:rFonts w:ascii="Calibri Light" w:eastAsia="Times New Roman" w:hAnsi="Calibri Light" w:cs="Calibri Light"/>
      <w:b/>
      <w:bCs/>
      <w:i/>
      <w:iCs/>
      <w:sz w:val="24"/>
      <w:szCs w:val="24"/>
    </w:rPr>
  </w:style>
  <w:style w:type="paragraph" w:customStyle="1" w:styleId="xl79">
    <w:name w:val="xl79"/>
    <w:basedOn w:val="Normale"/>
    <w:uiPriority w:val="99"/>
    <w:semiHidden/>
    <w:rsid w:val="00AE31CA"/>
    <w:pPr>
      <w:pBdr>
        <w:bottom w:val="double" w:sz="6" w:space="0" w:color="auto"/>
      </w:pBd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80">
    <w:name w:val="xl80"/>
    <w:basedOn w:val="Normale"/>
    <w:uiPriority w:val="99"/>
    <w:semiHidden/>
    <w:rsid w:val="00AE31CA"/>
    <w:pPr>
      <w:pBdr>
        <w:bottom w:val="single" w:sz="4" w:space="0" w:color="auto"/>
      </w:pBdr>
      <w:spacing w:before="100" w:beforeAutospacing="1" w:after="100" w:afterAutospacing="1" w:line="240" w:lineRule="auto"/>
      <w:jc w:val="left"/>
    </w:pPr>
    <w:rPr>
      <w:rFonts w:ascii="Calibri Light" w:eastAsia="Times New Roman" w:hAnsi="Calibri Light" w:cs="Calibri Light"/>
      <w:sz w:val="24"/>
      <w:szCs w:val="24"/>
    </w:rPr>
  </w:style>
  <w:style w:type="paragraph" w:customStyle="1" w:styleId="xl81">
    <w:name w:val="xl81"/>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sz w:val="24"/>
      <w:szCs w:val="24"/>
    </w:rPr>
  </w:style>
  <w:style w:type="paragraph" w:customStyle="1" w:styleId="xl82">
    <w:name w:val="xl82"/>
    <w:basedOn w:val="Normale"/>
    <w:uiPriority w:val="99"/>
    <w:semiHidden/>
    <w:rsid w:val="00AE31CA"/>
    <w:pPr>
      <w:spacing w:before="100" w:beforeAutospacing="1" w:after="100" w:afterAutospacing="1" w:line="240" w:lineRule="auto"/>
      <w:jc w:val="left"/>
    </w:pPr>
    <w:rPr>
      <w:rFonts w:ascii="Calibri Light" w:eastAsia="Times New Roman" w:hAnsi="Calibri Light" w:cs="Calibri Light"/>
    </w:rPr>
  </w:style>
  <w:style w:type="paragraph" w:customStyle="1" w:styleId="xl83">
    <w:name w:val="xl83"/>
    <w:basedOn w:val="Normale"/>
    <w:uiPriority w:val="99"/>
    <w:semiHidden/>
    <w:rsid w:val="00AE31CA"/>
    <w:pPr>
      <w:pBdr>
        <w:top w:val="single" w:sz="4" w:space="0" w:color="auto"/>
        <w:bottom w:val="single" w:sz="4" w:space="0" w:color="auto"/>
      </w:pBdr>
      <w:shd w:val="clear" w:color="auto" w:fill="F2F2F2"/>
      <w:spacing w:before="100" w:beforeAutospacing="1" w:after="100" w:afterAutospacing="1" w:line="240" w:lineRule="auto"/>
      <w:jc w:val="center"/>
    </w:pPr>
    <w:rPr>
      <w:rFonts w:ascii="Calibri Light" w:eastAsia="Times New Roman" w:hAnsi="Calibri Light" w:cs="Calibri Light"/>
      <w:b/>
      <w:bCs/>
      <w:sz w:val="24"/>
      <w:szCs w:val="24"/>
    </w:rPr>
  </w:style>
  <w:style w:type="paragraph" w:customStyle="1" w:styleId="xl84">
    <w:name w:val="xl84"/>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sz w:val="16"/>
      <w:szCs w:val="16"/>
    </w:rPr>
  </w:style>
  <w:style w:type="paragraph" w:customStyle="1" w:styleId="xl85">
    <w:name w:val="xl85"/>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sz w:val="16"/>
      <w:szCs w:val="16"/>
    </w:rPr>
  </w:style>
  <w:style w:type="paragraph" w:customStyle="1" w:styleId="xl86">
    <w:name w:val="xl86"/>
    <w:basedOn w:val="Normale"/>
    <w:uiPriority w:val="99"/>
    <w:semiHidden/>
    <w:rsid w:val="00AE31CA"/>
    <w:pPr>
      <w:spacing w:before="100" w:beforeAutospacing="1" w:after="100" w:afterAutospacing="1" w:line="240" w:lineRule="auto"/>
      <w:jc w:val="right"/>
    </w:pPr>
    <w:rPr>
      <w:rFonts w:ascii="Calibri Light" w:eastAsia="Times New Roman" w:hAnsi="Calibri Light" w:cs="Calibri Light"/>
      <w:sz w:val="16"/>
      <w:szCs w:val="16"/>
    </w:rPr>
  </w:style>
  <w:style w:type="paragraph" w:customStyle="1" w:styleId="xl87">
    <w:name w:val="xl87"/>
    <w:basedOn w:val="Normale"/>
    <w:uiPriority w:val="99"/>
    <w:semiHidden/>
    <w:rsid w:val="00AE31CA"/>
    <w:pPr>
      <w:pBdr>
        <w:bottom w:val="single" w:sz="4" w:space="0" w:color="auto"/>
      </w:pBdr>
      <w:spacing w:before="100" w:beforeAutospacing="1" w:after="100" w:afterAutospacing="1" w:line="240" w:lineRule="auto"/>
      <w:jc w:val="right"/>
    </w:pPr>
    <w:rPr>
      <w:rFonts w:ascii="Calibri Light" w:eastAsia="Times New Roman" w:hAnsi="Calibri Light" w:cs="Calibri Light"/>
      <w:sz w:val="16"/>
      <w:szCs w:val="16"/>
    </w:rPr>
  </w:style>
  <w:style w:type="paragraph" w:customStyle="1" w:styleId="Aponota3">
    <w:name w:val="Apo_nota3"/>
    <w:basedOn w:val="Normale"/>
    <w:next w:val="Normale"/>
    <w:uiPriority w:val="99"/>
    <w:semiHidden/>
    <w:rsid w:val="00AE31CA"/>
    <w:pPr>
      <w:widowControl w:val="0"/>
      <w:pBdr>
        <w:bottom w:val="single" w:sz="2" w:space="0" w:color="808080"/>
      </w:pBdr>
      <w:spacing w:before="120" w:after="120" w:line="360" w:lineRule="auto"/>
      <w:jc w:val="left"/>
    </w:pPr>
    <w:rPr>
      <w:rFonts w:ascii="Arial" w:eastAsia="Times New Roman" w:hAnsi="Arial"/>
      <w:b/>
      <w:sz w:val="20"/>
      <w:szCs w:val="20"/>
    </w:rPr>
  </w:style>
  <w:style w:type="table" w:customStyle="1" w:styleId="Grigliatabella1">
    <w:name w:val="Griglia tabella1"/>
    <w:basedOn w:val="Tabellanormale"/>
    <w:next w:val="Grigliatabella"/>
    <w:uiPriority w:val="39"/>
    <w:rsid w:val="00AE31CA"/>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pPr>
      <w:spacing w:after="160"/>
    </w:pPr>
    <w:rPr>
      <w:color w:val="5A5A5A"/>
    </w:rPr>
  </w:style>
  <w:style w:type="character" w:customStyle="1" w:styleId="SottotitoloCarattere1">
    <w:name w:val="Sottotitolo Carattere1"/>
    <w:basedOn w:val="Carpredefinitoparagrafo"/>
    <w:uiPriority w:val="11"/>
    <w:rsid w:val="00AE31CA"/>
    <w:rPr>
      <w:rFonts w:eastAsiaTheme="minorEastAsia"/>
      <w:color w:val="5A5A5A" w:themeColor="text1" w:themeTint="A5"/>
      <w:spacing w:val="15"/>
    </w:rPr>
  </w:style>
  <w:style w:type="table" w:customStyle="1" w:styleId="a">
    <w:basedOn w:val="Tabellanormale"/>
    <w:pPr>
      <w:spacing w:after="80" w:line="240" w:lineRule="auto"/>
    </w:pPr>
    <w:tblPr>
      <w:tblStyleRowBandSize w:val="1"/>
      <w:tblStyleColBandSize w:val="1"/>
      <w:tblInd w:w="0" w:type="nil"/>
    </w:tblPr>
  </w:style>
  <w:style w:type="table" w:customStyle="1" w:styleId="TableNormal1">
    <w:name w:val="Table Normal1"/>
    <w:rsid w:val="00731BC7"/>
    <w:tblPr>
      <w:tblCellMar>
        <w:top w:w="0" w:type="dxa"/>
        <w:left w:w="0" w:type="dxa"/>
        <w:bottom w:w="0" w:type="dxa"/>
        <w:right w:w="0" w:type="dxa"/>
      </w:tblCellMar>
    </w:tblPr>
  </w:style>
  <w:style w:type="paragraph" w:customStyle="1" w:styleId="whitespace-normal">
    <w:name w:val="whitespace-normal"/>
    <w:basedOn w:val="Normale"/>
    <w:rsid w:val="00C907CF"/>
    <w:pPr>
      <w:spacing w:before="100" w:beforeAutospacing="1" w:after="100" w:afterAutospacing="1" w:line="240" w:lineRule="auto"/>
      <w:jc w:val="left"/>
    </w:pPr>
    <w:rPr>
      <w:rFonts w:ascii="Times New Roman" w:eastAsia="Times New Roman" w:hAnsi="Times New Roman"/>
      <w:sz w:val="24"/>
      <w:szCs w:val="24"/>
    </w:rPr>
  </w:style>
  <w:style w:type="character" w:styleId="Enfasigrassetto">
    <w:name w:val="Strong"/>
    <w:basedOn w:val="Carpredefinitoparagrafo"/>
    <w:uiPriority w:val="22"/>
    <w:qFormat/>
    <w:rsid w:val="00C907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13439">
      <w:bodyDiv w:val="1"/>
      <w:marLeft w:val="0"/>
      <w:marRight w:val="0"/>
      <w:marTop w:val="0"/>
      <w:marBottom w:val="0"/>
      <w:divBdr>
        <w:top w:val="none" w:sz="0" w:space="0" w:color="auto"/>
        <w:left w:val="none" w:sz="0" w:space="0" w:color="auto"/>
        <w:bottom w:val="none" w:sz="0" w:space="0" w:color="auto"/>
        <w:right w:val="none" w:sz="0" w:space="0" w:color="auto"/>
      </w:divBdr>
    </w:div>
    <w:div w:id="218246765">
      <w:bodyDiv w:val="1"/>
      <w:marLeft w:val="0"/>
      <w:marRight w:val="0"/>
      <w:marTop w:val="0"/>
      <w:marBottom w:val="0"/>
      <w:divBdr>
        <w:top w:val="none" w:sz="0" w:space="0" w:color="auto"/>
        <w:left w:val="none" w:sz="0" w:space="0" w:color="auto"/>
        <w:bottom w:val="none" w:sz="0" w:space="0" w:color="auto"/>
        <w:right w:val="none" w:sz="0" w:space="0" w:color="auto"/>
      </w:divBdr>
    </w:div>
    <w:div w:id="242296212">
      <w:bodyDiv w:val="1"/>
      <w:marLeft w:val="0"/>
      <w:marRight w:val="0"/>
      <w:marTop w:val="0"/>
      <w:marBottom w:val="0"/>
      <w:divBdr>
        <w:top w:val="none" w:sz="0" w:space="0" w:color="auto"/>
        <w:left w:val="none" w:sz="0" w:space="0" w:color="auto"/>
        <w:bottom w:val="none" w:sz="0" w:space="0" w:color="auto"/>
        <w:right w:val="none" w:sz="0" w:space="0" w:color="auto"/>
      </w:divBdr>
    </w:div>
    <w:div w:id="306977316">
      <w:bodyDiv w:val="1"/>
      <w:marLeft w:val="0"/>
      <w:marRight w:val="0"/>
      <w:marTop w:val="0"/>
      <w:marBottom w:val="0"/>
      <w:divBdr>
        <w:top w:val="none" w:sz="0" w:space="0" w:color="auto"/>
        <w:left w:val="none" w:sz="0" w:space="0" w:color="auto"/>
        <w:bottom w:val="none" w:sz="0" w:space="0" w:color="auto"/>
        <w:right w:val="none" w:sz="0" w:space="0" w:color="auto"/>
      </w:divBdr>
      <w:divsChild>
        <w:div w:id="1821580050">
          <w:marLeft w:val="0"/>
          <w:marRight w:val="0"/>
          <w:marTop w:val="0"/>
          <w:marBottom w:val="0"/>
          <w:divBdr>
            <w:top w:val="none" w:sz="0" w:space="0" w:color="auto"/>
            <w:left w:val="none" w:sz="0" w:space="0" w:color="auto"/>
            <w:bottom w:val="none" w:sz="0" w:space="0" w:color="auto"/>
            <w:right w:val="none" w:sz="0" w:space="0" w:color="auto"/>
          </w:divBdr>
          <w:divsChild>
            <w:div w:id="1860196157">
              <w:marLeft w:val="0"/>
              <w:marRight w:val="0"/>
              <w:marTop w:val="0"/>
              <w:marBottom w:val="0"/>
              <w:divBdr>
                <w:top w:val="none" w:sz="0" w:space="0" w:color="auto"/>
                <w:left w:val="none" w:sz="0" w:space="0" w:color="auto"/>
                <w:bottom w:val="none" w:sz="0" w:space="0" w:color="auto"/>
                <w:right w:val="none" w:sz="0" w:space="0" w:color="auto"/>
              </w:divBdr>
              <w:divsChild>
                <w:div w:id="1103496078">
                  <w:marLeft w:val="0"/>
                  <w:marRight w:val="0"/>
                  <w:marTop w:val="0"/>
                  <w:marBottom w:val="0"/>
                  <w:divBdr>
                    <w:top w:val="none" w:sz="0" w:space="0" w:color="auto"/>
                    <w:left w:val="none" w:sz="0" w:space="0" w:color="auto"/>
                    <w:bottom w:val="none" w:sz="0" w:space="0" w:color="auto"/>
                    <w:right w:val="none" w:sz="0" w:space="0" w:color="auto"/>
                  </w:divBdr>
                  <w:divsChild>
                    <w:div w:id="4275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74677">
      <w:bodyDiv w:val="1"/>
      <w:marLeft w:val="0"/>
      <w:marRight w:val="0"/>
      <w:marTop w:val="0"/>
      <w:marBottom w:val="0"/>
      <w:divBdr>
        <w:top w:val="none" w:sz="0" w:space="0" w:color="auto"/>
        <w:left w:val="none" w:sz="0" w:space="0" w:color="auto"/>
        <w:bottom w:val="none" w:sz="0" w:space="0" w:color="auto"/>
        <w:right w:val="none" w:sz="0" w:space="0" w:color="auto"/>
      </w:divBdr>
    </w:div>
    <w:div w:id="438306049">
      <w:bodyDiv w:val="1"/>
      <w:marLeft w:val="0"/>
      <w:marRight w:val="0"/>
      <w:marTop w:val="0"/>
      <w:marBottom w:val="0"/>
      <w:divBdr>
        <w:top w:val="none" w:sz="0" w:space="0" w:color="auto"/>
        <w:left w:val="none" w:sz="0" w:space="0" w:color="auto"/>
        <w:bottom w:val="none" w:sz="0" w:space="0" w:color="auto"/>
        <w:right w:val="none" w:sz="0" w:space="0" w:color="auto"/>
      </w:divBdr>
    </w:div>
    <w:div w:id="455411376">
      <w:bodyDiv w:val="1"/>
      <w:marLeft w:val="0"/>
      <w:marRight w:val="0"/>
      <w:marTop w:val="0"/>
      <w:marBottom w:val="0"/>
      <w:divBdr>
        <w:top w:val="none" w:sz="0" w:space="0" w:color="auto"/>
        <w:left w:val="none" w:sz="0" w:space="0" w:color="auto"/>
        <w:bottom w:val="none" w:sz="0" w:space="0" w:color="auto"/>
        <w:right w:val="none" w:sz="0" w:space="0" w:color="auto"/>
      </w:divBdr>
    </w:div>
    <w:div w:id="496501514">
      <w:bodyDiv w:val="1"/>
      <w:marLeft w:val="0"/>
      <w:marRight w:val="0"/>
      <w:marTop w:val="0"/>
      <w:marBottom w:val="0"/>
      <w:divBdr>
        <w:top w:val="none" w:sz="0" w:space="0" w:color="auto"/>
        <w:left w:val="none" w:sz="0" w:space="0" w:color="auto"/>
        <w:bottom w:val="none" w:sz="0" w:space="0" w:color="auto"/>
        <w:right w:val="none" w:sz="0" w:space="0" w:color="auto"/>
      </w:divBdr>
    </w:div>
    <w:div w:id="523398085">
      <w:bodyDiv w:val="1"/>
      <w:marLeft w:val="0"/>
      <w:marRight w:val="0"/>
      <w:marTop w:val="0"/>
      <w:marBottom w:val="0"/>
      <w:divBdr>
        <w:top w:val="none" w:sz="0" w:space="0" w:color="auto"/>
        <w:left w:val="none" w:sz="0" w:space="0" w:color="auto"/>
        <w:bottom w:val="none" w:sz="0" w:space="0" w:color="auto"/>
        <w:right w:val="none" w:sz="0" w:space="0" w:color="auto"/>
      </w:divBdr>
    </w:div>
    <w:div w:id="572424064">
      <w:bodyDiv w:val="1"/>
      <w:marLeft w:val="0"/>
      <w:marRight w:val="0"/>
      <w:marTop w:val="0"/>
      <w:marBottom w:val="0"/>
      <w:divBdr>
        <w:top w:val="none" w:sz="0" w:space="0" w:color="auto"/>
        <w:left w:val="none" w:sz="0" w:space="0" w:color="auto"/>
        <w:bottom w:val="none" w:sz="0" w:space="0" w:color="auto"/>
        <w:right w:val="none" w:sz="0" w:space="0" w:color="auto"/>
      </w:divBdr>
    </w:div>
    <w:div w:id="633171578">
      <w:bodyDiv w:val="1"/>
      <w:marLeft w:val="0"/>
      <w:marRight w:val="0"/>
      <w:marTop w:val="0"/>
      <w:marBottom w:val="0"/>
      <w:divBdr>
        <w:top w:val="none" w:sz="0" w:space="0" w:color="auto"/>
        <w:left w:val="none" w:sz="0" w:space="0" w:color="auto"/>
        <w:bottom w:val="none" w:sz="0" w:space="0" w:color="auto"/>
        <w:right w:val="none" w:sz="0" w:space="0" w:color="auto"/>
      </w:divBdr>
    </w:div>
    <w:div w:id="676227197">
      <w:bodyDiv w:val="1"/>
      <w:marLeft w:val="0"/>
      <w:marRight w:val="0"/>
      <w:marTop w:val="0"/>
      <w:marBottom w:val="0"/>
      <w:divBdr>
        <w:top w:val="none" w:sz="0" w:space="0" w:color="auto"/>
        <w:left w:val="none" w:sz="0" w:space="0" w:color="auto"/>
        <w:bottom w:val="none" w:sz="0" w:space="0" w:color="auto"/>
        <w:right w:val="none" w:sz="0" w:space="0" w:color="auto"/>
      </w:divBdr>
    </w:div>
    <w:div w:id="716053599">
      <w:bodyDiv w:val="1"/>
      <w:marLeft w:val="0"/>
      <w:marRight w:val="0"/>
      <w:marTop w:val="0"/>
      <w:marBottom w:val="0"/>
      <w:divBdr>
        <w:top w:val="none" w:sz="0" w:space="0" w:color="auto"/>
        <w:left w:val="none" w:sz="0" w:space="0" w:color="auto"/>
        <w:bottom w:val="none" w:sz="0" w:space="0" w:color="auto"/>
        <w:right w:val="none" w:sz="0" w:space="0" w:color="auto"/>
      </w:divBdr>
      <w:divsChild>
        <w:div w:id="1625236160">
          <w:marLeft w:val="0"/>
          <w:marRight w:val="0"/>
          <w:marTop w:val="0"/>
          <w:marBottom w:val="0"/>
          <w:divBdr>
            <w:top w:val="none" w:sz="0" w:space="0" w:color="auto"/>
            <w:left w:val="none" w:sz="0" w:space="0" w:color="auto"/>
            <w:bottom w:val="none" w:sz="0" w:space="0" w:color="auto"/>
            <w:right w:val="none" w:sz="0" w:space="0" w:color="auto"/>
          </w:divBdr>
          <w:divsChild>
            <w:div w:id="464740988">
              <w:marLeft w:val="0"/>
              <w:marRight w:val="0"/>
              <w:marTop w:val="0"/>
              <w:marBottom w:val="0"/>
              <w:divBdr>
                <w:top w:val="none" w:sz="0" w:space="0" w:color="auto"/>
                <w:left w:val="none" w:sz="0" w:space="0" w:color="auto"/>
                <w:bottom w:val="none" w:sz="0" w:space="0" w:color="auto"/>
                <w:right w:val="none" w:sz="0" w:space="0" w:color="auto"/>
              </w:divBdr>
              <w:divsChild>
                <w:div w:id="283468734">
                  <w:marLeft w:val="0"/>
                  <w:marRight w:val="0"/>
                  <w:marTop w:val="0"/>
                  <w:marBottom w:val="0"/>
                  <w:divBdr>
                    <w:top w:val="none" w:sz="0" w:space="0" w:color="auto"/>
                    <w:left w:val="none" w:sz="0" w:space="0" w:color="auto"/>
                    <w:bottom w:val="none" w:sz="0" w:space="0" w:color="auto"/>
                    <w:right w:val="none" w:sz="0" w:space="0" w:color="auto"/>
                  </w:divBdr>
                  <w:divsChild>
                    <w:div w:id="15874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980859">
      <w:bodyDiv w:val="1"/>
      <w:marLeft w:val="0"/>
      <w:marRight w:val="0"/>
      <w:marTop w:val="0"/>
      <w:marBottom w:val="0"/>
      <w:divBdr>
        <w:top w:val="none" w:sz="0" w:space="0" w:color="auto"/>
        <w:left w:val="none" w:sz="0" w:space="0" w:color="auto"/>
        <w:bottom w:val="none" w:sz="0" w:space="0" w:color="auto"/>
        <w:right w:val="none" w:sz="0" w:space="0" w:color="auto"/>
      </w:divBdr>
    </w:div>
    <w:div w:id="807824293">
      <w:bodyDiv w:val="1"/>
      <w:marLeft w:val="0"/>
      <w:marRight w:val="0"/>
      <w:marTop w:val="0"/>
      <w:marBottom w:val="0"/>
      <w:divBdr>
        <w:top w:val="none" w:sz="0" w:space="0" w:color="auto"/>
        <w:left w:val="none" w:sz="0" w:space="0" w:color="auto"/>
        <w:bottom w:val="none" w:sz="0" w:space="0" w:color="auto"/>
        <w:right w:val="none" w:sz="0" w:space="0" w:color="auto"/>
      </w:divBdr>
    </w:div>
    <w:div w:id="860895410">
      <w:bodyDiv w:val="1"/>
      <w:marLeft w:val="0"/>
      <w:marRight w:val="0"/>
      <w:marTop w:val="0"/>
      <w:marBottom w:val="0"/>
      <w:divBdr>
        <w:top w:val="none" w:sz="0" w:space="0" w:color="auto"/>
        <w:left w:val="none" w:sz="0" w:space="0" w:color="auto"/>
        <w:bottom w:val="none" w:sz="0" w:space="0" w:color="auto"/>
        <w:right w:val="none" w:sz="0" w:space="0" w:color="auto"/>
      </w:divBdr>
    </w:div>
    <w:div w:id="963384401">
      <w:bodyDiv w:val="1"/>
      <w:marLeft w:val="0"/>
      <w:marRight w:val="0"/>
      <w:marTop w:val="0"/>
      <w:marBottom w:val="0"/>
      <w:divBdr>
        <w:top w:val="none" w:sz="0" w:space="0" w:color="auto"/>
        <w:left w:val="none" w:sz="0" w:space="0" w:color="auto"/>
        <w:bottom w:val="none" w:sz="0" w:space="0" w:color="auto"/>
        <w:right w:val="none" w:sz="0" w:space="0" w:color="auto"/>
      </w:divBdr>
    </w:div>
    <w:div w:id="1000233235">
      <w:bodyDiv w:val="1"/>
      <w:marLeft w:val="0"/>
      <w:marRight w:val="0"/>
      <w:marTop w:val="0"/>
      <w:marBottom w:val="0"/>
      <w:divBdr>
        <w:top w:val="none" w:sz="0" w:space="0" w:color="auto"/>
        <w:left w:val="none" w:sz="0" w:space="0" w:color="auto"/>
        <w:bottom w:val="none" w:sz="0" w:space="0" w:color="auto"/>
        <w:right w:val="none" w:sz="0" w:space="0" w:color="auto"/>
      </w:divBdr>
    </w:div>
    <w:div w:id="1015428022">
      <w:bodyDiv w:val="1"/>
      <w:marLeft w:val="0"/>
      <w:marRight w:val="0"/>
      <w:marTop w:val="0"/>
      <w:marBottom w:val="0"/>
      <w:divBdr>
        <w:top w:val="none" w:sz="0" w:space="0" w:color="auto"/>
        <w:left w:val="none" w:sz="0" w:space="0" w:color="auto"/>
        <w:bottom w:val="none" w:sz="0" w:space="0" w:color="auto"/>
        <w:right w:val="none" w:sz="0" w:space="0" w:color="auto"/>
      </w:divBdr>
    </w:div>
    <w:div w:id="1023359368">
      <w:bodyDiv w:val="1"/>
      <w:marLeft w:val="0"/>
      <w:marRight w:val="0"/>
      <w:marTop w:val="0"/>
      <w:marBottom w:val="0"/>
      <w:divBdr>
        <w:top w:val="none" w:sz="0" w:space="0" w:color="auto"/>
        <w:left w:val="none" w:sz="0" w:space="0" w:color="auto"/>
        <w:bottom w:val="none" w:sz="0" w:space="0" w:color="auto"/>
        <w:right w:val="none" w:sz="0" w:space="0" w:color="auto"/>
      </w:divBdr>
      <w:divsChild>
        <w:div w:id="353852140">
          <w:marLeft w:val="0"/>
          <w:marRight w:val="0"/>
          <w:marTop w:val="0"/>
          <w:marBottom w:val="0"/>
          <w:divBdr>
            <w:top w:val="none" w:sz="0" w:space="0" w:color="auto"/>
            <w:left w:val="none" w:sz="0" w:space="0" w:color="auto"/>
            <w:bottom w:val="none" w:sz="0" w:space="0" w:color="auto"/>
            <w:right w:val="none" w:sz="0" w:space="0" w:color="auto"/>
          </w:divBdr>
          <w:divsChild>
            <w:div w:id="2038777291">
              <w:marLeft w:val="0"/>
              <w:marRight w:val="0"/>
              <w:marTop w:val="0"/>
              <w:marBottom w:val="0"/>
              <w:divBdr>
                <w:top w:val="none" w:sz="0" w:space="0" w:color="auto"/>
                <w:left w:val="none" w:sz="0" w:space="0" w:color="auto"/>
                <w:bottom w:val="none" w:sz="0" w:space="0" w:color="auto"/>
                <w:right w:val="none" w:sz="0" w:space="0" w:color="auto"/>
              </w:divBdr>
              <w:divsChild>
                <w:div w:id="1565994057">
                  <w:marLeft w:val="0"/>
                  <w:marRight w:val="0"/>
                  <w:marTop w:val="0"/>
                  <w:marBottom w:val="0"/>
                  <w:divBdr>
                    <w:top w:val="none" w:sz="0" w:space="0" w:color="auto"/>
                    <w:left w:val="none" w:sz="0" w:space="0" w:color="auto"/>
                    <w:bottom w:val="none" w:sz="0" w:space="0" w:color="auto"/>
                    <w:right w:val="none" w:sz="0" w:space="0" w:color="auto"/>
                  </w:divBdr>
                  <w:divsChild>
                    <w:div w:id="12992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22076">
      <w:bodyDiv w:val="1"/>
      <w:marLeft w:val="0"/>
      <w:marRight w:val="0"/>
      <w:marTop w:val="0"/>
      <w:marBottom w:val="0"/>
      <w:divBdr>
        <w:top w:val="none" w:sz="0" w:space="0" w:color="auto"/>
        <w:left w:val="none" w:sz="0" w:space="0" w:color="auto"/>
        <w:bottom w:val="none" w:sz="0" w:space="0" w:color="auto"/>
        <w:right w:val="none" w:sz="0" w:space="0" w:color="auto"/>
      </w:divBdr>
    </w:div>
    <w:div w:id="1095059077">
      <w:bodyDiv w:val="1"/>
      <w:marLeft w:val="0"/>
      <w:marRight w:val="0"/>
      <w:marTop w:val="0"/>
      <w:marBottom w:val="0"/>
      <w:divBdr>
        <w:top w:val="none" w:sz="0" w:space="0" w:color="auto"/>
        <w:left w:val="none" w:sz="0" w:space="0" w:color="auto"/>
        <w:bottom w:val="none" w:sz="0" w:space="0" w:color="auto"/>
        <w:right w:val="none" w:sz="0" w:space="0" w:color="auto"/>
      </w:divBdr>
    </w:div>
    <w:div w:id="1113864074">
      <w:bodyDiv w:val="1"/>
      <w:marLeft w:val="0"/>
      <w:marRight w:val="0"/>
      <w:marTop w:val="0"/>
      <w:marBottom w:val="0"/>
      <w:divBdr>
        <w:top w:val="none" w:sz="0" w:space="0" w:color="auto"/>
        <w:left w:val="none" w:sz="0" w:space="0" w:color="auto"/>
        <w:bottom w:val="none" w:sz="0" w:space="0" w:color="auto"/>
        <w:right w:val="none" w:sz="0" w:space="0" w:color="auto"/>
      </w:divBdr>
    </w:div>
    <w:div w:id="1129741317">
      <w:bodyDiv w:val="1"/>
      <w:marLeft w:val="0"/>
      <w:marRight w:val="0"/>
      <w:marTop w:val="0"/>
      <w:marBottom w:val="0"/>
      <w:divBdr>
        <w:top w:val="none" w:sz="0" w:space="0" w:color="auto"/>
        <w:left w:val="none" w:sz="0" w:space="0" w:color="auto"/>
        <w:bottom w:val="none" w:sz="0" w:space="0" w:color="auto"/>
        <w:right w:val="none" w:sz="0" w:space="0" w:color="auto"/>
      </w:divBdr>
    </w:div>
    <w:div w:id="1485967626">
      <w:bodyDiv w:val="1"/>
      <w:marLeft w:val="0"/>
      <w:marRight w:val="0"/>
      <w:marTop w:val="0"/>
      <w:marBottom w:val="0"/>
      <w:divBdr>
        <w:top w:val="none" w:sz="0" w:space="0" w:color="auto"/>
        <w:left w:val="none" w:sz="0" w:space="0" w:color="auto"/>
        <w:bottom w:val="none" w:sz="0" w:space="0" w:color="auto"/>
        <w:right w:val="none" w:sz="0" w:space="0" w:color="auto"/>
      </w:divBdr>
    </w:div>
    <w:div w:id="1541556533">
      <w:bodyDiv w:val="1"/>
      <w:marLeft w:val="0"/>
      <w:marRight w:val="0"/>
      <w:marTop w:val="0"/>
      <w:marBottom w:val="0"/>
      <w:divBdr>
        <w:top w:val="none" w:sz="0" w:space="0" w:color="auto"/>
        <w:left w:val="none" w:sz="0" w:space="0" w:color="auto"/>
        <w:bottom w:val="none" w:sz="0" w:space="0" w:color="auto"/>
        <w:right w:val="none" w:sz="0" w:space="0" w:color="auto"/>
      </w:divBdr>
      <w:divsChild>
        <w:div w:id="2098860633">
          <w:marLeft w:val="0"/>
          <w:marRight w:val="0"/>
          <w:marTop w:val="0"/>
          <w:marBottom w:val="0"/>
          <w:divBdr>
            <w:top w:val="none" w:sz="0" w:space="0" w:color="auto"/>
            <w:left w:val="none" w:sz="0" w:space="0" w:color="auto"/>
            <w:bottom w:val="none" w:sz="0" w:space="0" w:color="auto"/>
            <w:right w:val="none" w:sz="0" w:space="0" w:color="auto"/>
          </w:divBdr>
          <w:divsChild>
            <w:div w:id="1239749223">
              <w:marLeft w:val="0"/>
              <w:marRight w:val="0"/>
              <w:marTop w:val="0"/>
              <w:marBottom w:val="0"/>
              <w:divBdr>
                <w:top w:val="none" w:sz="0" w:space="0" w:color="auto"/>
                <w:left w:val="none" w:sz="0" w:space="0" w:color="auto"/>
                <w:bottom w:val="none" w:sz="0" w:space="0" w:color="auto"/>
                <w:right w:val="none" w:sz="0" w:space="0" w:color="auto"/>
              </w:divBdr>
              <w:divsChild>
                <w:div w:id="178936707">
                  <w:marLeft w:val="0"/>
                  <w:marRight w:val="0"/>
                  <w:marTop w:val="0"/>
                  <w:marBottom w:val="0"/>
                  <w:divBdr>
                    <w:top w:val="none" w:sz="0" w:space="0" w:color="auto"/>
                    <w:left w:val="none" w:sz="0" w:space="0" w:color="auto"/>
                    <w:bottom w:val="none" w:sz="0" w:space="0" w:color="auto"/>
                    <w:right w:val="none" w:sz="0" w:space="0" w:color="auto"/>
                  </w:divBdr>
                  <w:divsChild>
                    <w:div w:id="14003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22350">
      <w:bodyDiv w:val="1"/>
      <w:marLeft w:val="0"/>
      <w:marRight w:val="0"/>
      <w:marTop w:val="0"/>
      <w:marBottom w:val="0"/>
      <w:divBdr>
        <w:top w:val="none" w:sz="0" w:space="0" w:color="auto"/>
        <w:left w:val="none" w:sz="0" w:space="0" w:color="auto"/>
        <w:bottom w:val="none" w:sz="0" w:space="0" w:color="auto"/>
        <w:right w:val="none" w:sz="0" w:space="0" w:color="auto"/>
      </w:divBdr>
      <w:divsChild>
        <w:div w:id="1089615134">
          <w:marLeft w:val="0"/>
          <w:marRight w:val="0"/>
          <w:marTop w:val="0"/>
          <w:marBottom w:val="0"/>
          <w:divBdr>
            <w:top w:val="none" w:sz="0" w:space="0" w:color="auto"/>
            <w:left w:val="none" w:sz="0" w:space="0" w:color="auto"/>
            <w:bottom w:val="none" w:sz="0" w:space="0" w:color="auto"/>
            <w:right w:val="none" w:sz="0" w:space="0" w:color="auto"/>
          </w:divBdr>
          <w:divsChild>
            <w:div w:id="1976712888">
              <w:marLeft w:val="0"/>
              <w:marRight w:val="0"/>
              <w:marTop w:val="0"/>
              <w:marBottom w:val="0"/>
              <w:divBdr>
                <w:top w:val="none" w:sz="0" w:space="0" w:color="auto"/>
                <w:left w:val="none" w:sz="0" w:space="0" w:color="auto"/>
                <w:bottom w:val="none" w:sz="0" w:space="0" w:color="auto"/>
                <w:right w:val="none" w:sz="0" w:space="0" w:color="auto"/>
              </w:divBdr>
              <w:divsChild>
                <w:div w:id="2033459435">
                  <w:marLeft w:val="0"/>
                  <w:marRight w:val="0"/>
                  <w:marTop w:val="0"/>
                  <w:marBottom w:val="0"/>
                  <w:divBdr>
                    <w:top w:val="none" w:sz="0" w:space="0" w:color="auto"/>
                    <w:left w:val="none" w:sz="0" w:space="0" w:color="auto"/>
                    <w:bottom w:val="none" w:sz="0" w:space="0" w:color="auto"/>
                    <w:right w:val="none" w:sz="0" w:space="0" w:color="auto"/>
                  </w:divBdr>
                  <w:divsChild>
                    <w:div w:id="9681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99803">
      <w:bodyDiv w:val="1"/>
      <w:marLeft w:val="0"/>
      <w:marRight w:val="0"/>
      <w:marTop w:val="0"/>
      <w:marBottom w:val="0"/>
      <w:divBdr>
        <w:top w:val="none" w:sz="0" w:space="0" w:color="auto"/>
        <w:left w:val="none" w:sz="0" w:space="0" w:color="auto"/>
        <w:bottom w:val="none" w:sz="0" w:space="0" w:color="auto"/>
        <w:right w:val="none" w:sz="0" w:space="0" w:color="auto"/>
      </w:divBdr>
    </w:div>
    <w:div w:id="1695106673">
      <w:bodyDiv w:val="1"/>
      <w:marLeft w:val="0"/>
      <w:marRight w:val="0"/>
      <w:marTop w:val="0"/>
      <w:marBottom w:val="0"/>
      <w:divBdr>
        <w:top w:val="none" w:sz="0" w:space="0" w:color="auto"/>
        <w:left w:val="none" w:sz="0" w:space="0" w:color="auto"/>
        <w:bottom w:val="none" w:sz="0" w:space="0" w:color="auto"/>
        <w:right w:val="none" w:sz="0" w:space="0" w:color="auto"/>
      </w:divBdr>
    </w:div>
    <w:div w:id="1702127440">
      <w:bodyDiv w:val="1"/>
      <w:marLeft w:val="0"/>
      <w:marRight w:val="0"/>
      <w:marTop w:val="0"/>
      <w:marBottom w:val="0"/>
      <w:divBdr>
        <w:top w:val="none" w:sz="0" w:space="0" w:color="auto"/>
        <w:left w:val="none" w:sz="0" w:space="0" w:color="auto"/>
        <w:bottom w:val="none" w:sz="0" w:space="0" w:color="auto"/>
        <w:right w:val="none" w:sz="0" w:space="0" w:color="auto"/>
      </w:divBdr>
    </w:div>
    <w:div w:id="1729373380">
      <w:bodyDiv w:val="1"/>
      <w:marLeft w:val="0"/>
      <w:marRight w:val="0"/>
      <w:marTop w:val="0"/>
      <w:marBottom w:val="0"/>
      <w:divBdr>
        <w:top w:val="none" w:sz="0" w:space="0" w:color="auto"/>
        <w:left w:val="none" w:sz="0" w:space="0" w:color="auto"/>
        <w:bottom w:val="none" w:sz="0" w:space="0" w:color="auto"/>
        <w:right w:val="none" w:sz="0" w:space="0" w:color="auto"/>
      </w:divBdr>
    </w:div>
    <w:div w:id="1937398635">
      <w:bodyDiv w:val="1"/>
      <w:marLeft w:val="0"/>
      <w:marRight w:val="0"/>
      <w:marTop w:val="0"/>
      <w:marBottom w:val="0"/>
      <w:divBdr>
        <w:top w:val="none" w:sz="0" w:space="0" w:color="auto"/>
        <w:left w:val="none" w:sz="0" w:space="0" w:color="auto"/>
        <w:bottom w:val="none" w:sz="0" w:space="0" w:color="auto"/>
        <w:right w:val="none" w:sz="0" w:space="0" w:color="auto"/>
      </w:divBdr>
      <w:divsChild>
        <w:div w:id="210045395">
          <w:marLeft w:val="0"/>
          <w:marRight w:val="0"/>
          <w:marTop w:val="0"/>
          <w:marBottom w:val="0"/>
          <w:divBdr>
            <w:top w:val="none" w:sz="0" w:space="0" w:color="auto"/>
            <w:left w:val="none" w:sz="0" w:space="0" w:color="auto"/>
            <w:bottom w:val="none" w:sz="0" w:space="0" w:color="auto"/>
            <w:right w:val="none" w:sz="0" w:space="0" w:color="auto"/>
          </w:divBdr>
          <w:divsChild>
            <w:div w:id="2031180093">
              <w:marLeft w:val="0"/>
              <w:marRight w:val="0"/>
              <w:marTop w:val="0"/>
              <w:marBottom w:val="0"/>
              <w:divBdr>
                <w:top w:val="none" w:sz="0" w:space="0" w:color="auto"/>
                <w:left w:val="none" w:sz="0" w:space="0" w:color="auto"/>
                <w:bottom w:val="none" w:sz="0" w:space="0" w:color="auto"/>
                <w:right w:val="none" w:sz="0" w:space="0" w:color="auto"/>
              </w:divBdr>
              <w:divsChild>
                <w:div w:id="406533150">
                  <w:marLeft w:val="0"/>
                  <w:marRight w:val="0"/>
                  <w:marTop w:val="0"/>
                  <w:marBottom w:val="0"/>
                  <w:divBdr>
                    <w:top w:val="none" w:sz="0" w:space="0" w:color="auto"/>
                    <w:left w:val="none" w:sz="0" w:space="0" w:color="auto"/>
                    <w:bottom w:val="none" w:sz="0" w:space="0" w:color="auto"/>
                    <w:right w:val="none" w:sz="0" w:space="0" w:color="auto"/>
                  </w:divBdr>
                  <w:divsChild>
                    <w:div w:id="260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9858">
      <w:bodyDiv w:val="1"/>
      <w:marLeft w:val="0"/>
      <w:marRight w:val="0"/>
      <w:marTop w:val="0"/>
      <w:marBottom w:val="0"/>
      <w:divBdr>
        <w:top w:val="none" w:sz="0" w:space="0" w:color="auto"/>
        <w:left w:val="none" w:sz="0" w:space="0" w:color="auto"/>
        <w:bottom w:val="none" w:sz="0" w:space="0" w:color="auto"/>
        <w:right w:val="none" w:sz="0" w:space="0" w:color="auto"/>
      </w:divBdr>
    </w:div>
    <w:div w:id="1971399349">
      <w:bodyDiv w:val="1"/>
      <w:marLeft w:val="0"/>
      <w:marRight w:val="0"/>
      <w:marTop w:val="0"/>
      <w:marBottom w:val="0"/>
      <w:divBdr>
        <w:top w:val="none" w:sz="0" w:space="0" w:color="auto"/>
        <w:left w:val="none" w:sz="0" w:space="0" w:color="auto"/>
        <w:bottom w:val="none" w:sz="0" w:space="0" w:color="auto"/>
        <w:right w:val="none" w:sz="0" w:space="0" w:color="auto"/>
      </w:divBdr>
    </w:div>
    <w:div w:id="1973435253">
      <w:bodyDiv w:val="1"/>
      <w:marLeft w:val="0"/>
      <w:marRight w:val="0"/>
      <w:marTop w:val="0"/>
      <w:marBottom w:val="0"/>
      <w:divBdr>
        <w:top w:val="none" w:sz="0" w:space="0" w:color="auto"/>
        <w:left w:val="none" w:sz="0" w:space="0" w:color="auto"/>
        <w:bottom w:val="none" w:sz="0" w:space="0" w:color="auto"/>
        <w:right w:val="none" w:sz="0" w:space="0" w:color="auto"/>
      </w:divBdr>
    </w:div>
    <w:div w:id="2048606354">
      <w:bodyDiv w:val="1"/>
      <w:marLeft w:val="0"/>
      <w:marRight w:val="0"/>
      <w:marTop w:val="0"/>
      <w:marBottom w:val="0"/>
      <w:divBdr>
        <w:top w:val="none" w:sz="0" w:space="0" w:color="auto"/>
        <w:left w:val="none" w:sz="0" w:space="0" w:color="auto"/>
        <w:bottom w:val="none" w:sz="0" w:space="0" w:color="auto"/>
        <w:right w:val="none" w:sz="0" w:space="0" w:color="auto"/>
      </w:divBdr>
    </w:div>
    <w:div w:id="2081707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integraesim.i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vestor@pozzimilano.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info.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ozzimilano.it"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1info.it" TargetMode="External"/><Relationship Id="rId14" Type="http://schemas.openxmlformats.org/officeDocument/2006/relationships/hyperlink" Target="mailto:dmm@integraesim.i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80baxgqvetVfuLugLp30FIc+Q==">CgMxLjAyCGguZ2pkZ3hzOAByITFNeUsxVjJZaVBkb2ZYTm5pZ3ctRUIzazg2SEtEaV9OUg==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88F950-991C-469C-8826-360CB523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2342</Words>
  <Characters>13356</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15667</CharactersWithSpaces>
  <SharedDoc>false</SharedDoc>
  <HLinks>
    <vt:vector size="42" baseType="variant">
      <vt:variant>
        <vt:i4>458812</vt:i4>
      </vt:variant>
      <vt:variant>
        <vt:i4>18</vt:i4>
      </vt:variant>
      <vt:variant>
        <vt:i4>0</vt:i4>
      </vt:variant>
      <vt:variant>
        <vt:i4>5</vt:i4>
      </vt:variant>
      <vt:variant>
        <vt:lpwstr>mailto:dmm@integraesim.it</vt:lpwstr>
      </vt:variant>
      <vt:variant>
        <vt:lpwstr/>
      </vt:variant>
      <vt:variant>
        <vt:i4>131111</vt:i4>
      </vt:variant>
      <vt:variant>
        <vt:i4>15</vt:i4>
      </vt:variant>
      <vt:variant>
        <vt:i4>0</vt:i4>
      </vt:variant>
      <vt:variant>
        <vt:i4>5</vt:i4>
      </vt:variant>
      <vt:variant>
        <vt:lpwstr>mailto:info@integraesim.it</vt:lpwstr>
      </vt:variant>
      <vt:variant>
        <vt:lpwstr/>
      </vt:variant>
      <vt:variant>
        <vt:i4>65578</vt:i4>
      </vt:variant>
      <vt:variant>
        <vt:i4>12</vt:i4>
      </vt:variant>
      <vt:variant>
        <vt:i4>0</vt:i4>
      </vt:variant>
      <vt:variant>
        <vt:i4>5</vt:i4>
      </vt:variant>
      <vt:variant>
        <vt:lpwstr>mailto:investor@pozzimilano.it</vt:lpwstr>
      </vt:variant>
      <vt:variant>
        <vt:lpwstr/>
      </vt:variant>
      <vt:variant>
        <vt:i4>6094853</vt:i4>
      </vt:variant>
      <vt:variant>
        <vt:i4>9</vt:i4>
      </vt:variant>
      <vt:variant>
        <vt:i4>0</vt:i4>
      </vt:variant>
      <vt:variant>
        <vt:i4>5</vt:i4>
      </vt:variant>
      <vt:variant>
        <vt:lpwstr>http://www.1info.it/</vt:lpwstr>
      </vt:variant>
      <vt:variant>
        <vt:lpwstr/>
      </vt:variant>
      <vt:variant>
        <vt:i4>6881392</vt:i4>
      </vt:variant>
      <vt:variant>
        <vt:i4>6</vt:i4>
      </vt:variant>
      <vt:variant>
        <vt:i4>0</vt:i4>
      </vt:variant>
      <vt:variant>
        <vt:i4>5</vt:i4>
      </vt:variant>
      <vt:variant>
        <vt:lpwstr>http://www.pozzimilano.it/</vt:lpwstr>
      </vt:variant>
      <vt:variant>
        <vt:lpwstr/>
      </vt:variant>
      <vt:variant>
        <vt:i4>6094853</vt:i4>
      </vt:variant>
      <vt:variant>
        <vt:i4>3</vt:i4>
      </vt:variant>
      <vt:variant>
        <vt:i4>0</vt:i4>
      </vt:variant>
      <vt:variant>
        <vt:i4>5</vt:i4>
      </vt:variant>
      <vt:variant>
        <vt:lpwstr>http://www.1info.it/</vt:lpwstr>
      </vt:variant>
      <vt:variant>
        <vt:lpwstr/>
      </vt:variant>
      <vt:variant>
        <vt:i4>3997706</vt:i4>
      </vt:variant>
      <vt:variant>
        <vt:i4>0</vt:i4>
      </vt:variant>
      <vt:variant>
        <vt:i4>0</vt:i4>
      </vt:variant>
      <vt:variant>
        <vt:i4>5</vt:i4>
      </vt:variant>
      <vt:variant>
        <vt:lpwstr>https://www.pozzimilano.it/wp-content/uploads/CS-PozziMilano_Acquisizione-Venditio_Def_24-03-25.pdf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Vavassori</dc:creator>
  <cp:lastModifiedBy>183875</cp:lastModifiedBy>
  <cp:revision>3</cp:revision>
  <dcterms:created xsi:type="dcterms:W3CDTF">2025-09-30T16:53:00Z</dcterms:created>
  <dcterms:modified xsi:type="dcterms:W3CDTF">2025-09-30T22:01:00Z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2db6861ee913292e88c7228b71d3996153fd46770f425788967b8994bd1a2cf2</vt:lpwstr>
  </property>
  <property fmtid="{D5CDD505-2E9C-101B-9397-08002B2CF9AE}" pid="3" name="ClassificationContentMarkingHeaderShapeIds">
    <vt:lpwstr>1,2,3</vt:lpwstr>
  </property>
  <property fmtid="{D5CDD505-2E9C-101B-9397-08002B2CF9AE}" pid="4" name="ClassificationContentMarkingHeaderFontProps">
    <vt:lpwstr>#000000,8,Calibri</vt:lpwstr>
  </property>
  <property fmtid="{D5CDD505-2E9C-101B-9397-08002B2CF9AE}" pid="5" name="ClassificationContentMarkingHeaderText">
    <vt:lpwstr>This content is classified as Internal</vt:lpwstr>
  </property>
  <property fmtid="{D5CDD505-2E9C-101B-9397-08002B2CF9AE}" pid="6" name="ClassificationContentMarkingFooterShapeIds">
    <vt:lpwstr>4,5,7</vt:lpwstr>
  </property>
  <property fmtid="{D5CDD505-2E9C-101B-9397-08002B2CF9AE}" pid="7" name="ClassificationContentMarkingFooterFontProps">
    <vt:lpwstr>#000000,8,Calibri</vt:lpwstr>
  </property>
  <property fmtid="{D5CDD505-2E9C-101B-9397-08002B2CF9AE}" pid="8" name="ClassificationContentMarkingFooterText">
    <vt:lpwstr/>
  </property>
  <property fmtid="{D5CDD505-2E9C-101B-9397-08002B2CF9AE}" pid="9" name="MSIP_Label_996404bd-5715-4458-bec8-3700bad58a5c_Enabled">
    <vt:lpwstr>true</vt:lpwstr>
  </property>
  <property fmtid="{D5CDD505-2E9C-101B-9397-08002B2CF9AE}" pid="10" name="MSIP_Label_996404bd-5715-4458-bec8-3700bad58a5c_SetDate">
    <vt:lpwstr>2023-09-08T07:31:40Z</vt:lpwstr>
  </property>
  <property fmtid="{D5CDD505-2E9C-101B-9397-08002B2CF9AE}" pid="11" name="MSIP_Label_996404bd-5715-4458-bec8-3700bad58a5c_Method">
    <vt:lpwstr>Standard</vt:lpwstr>
  </property>
  <property fmtid="{D5CDD505-2E9C-101B-9397-08002B2CF9AE}" pid="12" name="MSIP_Label_996404bd-5715-4458-bec8-3700bad58a5c_Name">
    <vt:lpwstr>Recipients Have Full Control</vt:lpwstr>
  </property>
  <property fmtid="{D5CDD505-2E9C-101B-9397-08002B2CF9AE}" pid="13" name="MSIP_Label_996404bd-5715-4458-bec8-3700bad58a5c_SiteId">
    <vt:lpwstr>79dc228f-c8f2-4016-8bf0-b990b6c72e98</vt:lpwstr>
  </property>
  <property fmtid="{D5CDD505-2E9C-101B-9397-08002B2CF9AE}" pid="14" name="MSIP_Label_996404bd-5715-4458-bec8-3700bad58a5c_ActionId">
    <vt:lpwstr>4a3f1dad-98fd-4db9-8480-5838d1317f32</vt:lpwstr>
  </property>
  <property fmtid="{D5CDD505-2E9C-101B-9397-08002B2CF9AE}" pid="15" name="MSIP_Label_996404bd-5715-4458-bec8-3700bad58a5c_ContentBits">
    <vt:lpwstr>3</vt:lpwstr>
  </property>
  <property fmtid="{D5CDD505-2E9C-101B-9397-08002B2CF9AE}" pid="16" name="ContentTypeId">
    <vt:lpwstr>0x010100C9D4376C3DD4E047B8DA4DEE06B04661</vt:lpwstr>
  </property>
</Properties>
</file>