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008465E3">
        <w:trPr>
          <w:trHeight w:hRule="exact" w:val="595"/>
        </w:trPr>
        <w:tc>
          <w:tcPr>
            <w:tcW w:w="7370" w:type="dxa"/>
          </w:tcPr>
          <w:p w14:paraId="1C998B3D" w14:textId="14A78A1E" w:rsidR="0033108C" w:rsidRPr="00D764A7" w:rsidRDefault="0033108C" w:rsidP="001D028C">
            <w:pPr>
              <w:pStyle w:val="Titolo2"/>
            </w:pPr>
          </w:p>
        </w:tc>
      </w:tr>
      <w:tr w:rsidR="00D62638" w:rsidRPr="005F2D2D" w14:paraId="0358193D" w14:textId="77777777" w:rsidTr="008465E3">
        <w:trPr>
          <w:trHeight w:hRule="exact" w:val="1758"/>
        </w:trPr>
        <w:tc>
          <w:tcPr>
            <w:tcW w:w="7370" w:type="dxa"/>
          </w:tcPr>
          <w:p w14:paraId="682C3773" w14:textId="32A7CD07" w:rsidR="00D62638" w:rsidRPr="00012420" w:rsidRDefault="00DB0551" w:rsidP="003E0784">
            <w:pPr>
              <w:pStyle w:val="Titolo1"/>
              <w:rPr>
                <w:lang w:val="it-IT"/>
              </w:rPr>
            </w:pPr>
            <w:r w:rsidRPr="00012420">
              <w:rPr>
                <w:lang w:val="it-IT"/>
              </w:rPr>
              <w:t xml:space="preserve"> </w:t>
            </w:r>
            <w:r w:rsidR="00012420" w:rsidRPr="00012420">
              <w:rPr>
                <w:lang w:val="it-IT"/>
              </w:rPr>
              <w:t>Schaeffler con un solido primo semestre del 2025</w:t>
            </w:r>
          </w:p>
        </w:tc>
      </w:tr>
      <w:tr w:rsidR="00AB5AB6" w:rsidRPr="005F2D2D" w14:paraId="01799C92" w14:textId="77777777" w:rsidTr="008465E3">
        <w:trPr>
          <w:trHeight w:hRule="exact" w:val="737"/>
        </w:trPr>
        <w:tc>
          <w:tcPr>
            <w:tcW w:w="7370" w:type="dxa"/>
          </w:tcPr>
          <w:p w14:paraId="65CCEBA9" w14:textId="77777777" w:rsidR="00AB5AB6" w:rsidRPr="00012420" w:rsidRDefault="00AB5AB6" w:rsidP="006A5C61">
            <w:pPr>
              <w:rPr>
                <w:lang w:val="it-IT"/>
              </w:rPr>
            </w:pPr>
          </w:p>
        </w:tc>
      </w:tr>
    </w:tbl>
    <w:p w14:paraId="35AC6A57" w14:textId="16E3B21D" w:rsidR="00F453D9" w:rsidRPr="00012420" w:rsidRDefault="00012420" w:rsidP="00F453D9">
      <w:pPr>
        <w:pStyle w:val="Paragrafoelenco"/>
        <w:rPr>
          <w:spacing w:val="-2"/>
          <w:lang w:val="it-IT"/>
        </w:rPr>
      </w:pPr>
      <w:bookmarkStart w:id="0" w:name="_Hlk14262545"/>
      <w:r>
        <w:rPr>
          <w:lang w:val="it-IT"/>
        </w:rPr>
        <w:t>Fatturato di</w:t>
      </w:r>
      <w:r w:rsidRPr="00012420">
        <w:rPr>
          <w:lang w:val="it-IT"/>
        </w:rPr>
        <w:t xml:space="preserve"> 11</w:t>
      </w:r>
      <w:r w:rsidR="005F2D2D">
        <w:rPr>
          <w:lang w:val="it-IT"/>
        </w:rPr>
        <w:t>.</w:t>
      </w:r>
      <w:r w:rsidRPr="00012420">
        <w:rPr>
          <w:lang w:val="it-IT"/>
        </w:rPr>
        <w:t>8 miliardi di euro leggermente inferior</w:t>
      </w:r>
      <w:r w:rsidR="009D3F81">
        <w:rPr>
          <w:lang w:val="it-IT"/>
        </w:rPr>
        <w:t>e</w:t>
      </w:r>
      <w:r w:rsidRPr="00012420">
        <w:rPr>
          <w:lang w:val="it-IT"/>
        </w:rPr>
        <w:t xml:space="preserve"> rispetto all'anno precedente (proforma primo semestre 2024: 12</w:t>
      </w:r>
      <w:r w:rsidR="005F2D2D">
        <w:rPr>
          <w:lang w:val="it-IT"/>
        </w:rPr>
        <w:t>.</w:t>
      </w:r>
      <w:r w:rsidRPr="00012420">
        <w:rPr>
          <w:lang w:val="it-IT"/>
        </w:rPr>
        <w:t xml:space="preserve">4 miliardi di euro), </w:t>
      </w:r>
      <w:r w:rsidR="009D3F81">
        <w:rPr>
          <w:lang w:val="it-IT"/>
        </w:rPr>
        <w:t>in</w:t>
      </w:r>
      <w:r w:rsidRPr="00012420">
        <w:rPr>
          <w:lang w:val="it-IT"/>
        </w:rPr>
        <w:t xml:space="preserve"> calo del 2</w:t>
      </w:r>
      <w:r w:rsidR="0063452A">
        <w:rPr>
          <w:lang w:val="it-IT"/>
        </w:rPr>
        <w:t>,</w:t>
      </w:r>
      <w:r w:rsidRPr="00012420">
        <w:rPr>
          <w:lang w:val="it-IT"/>
        </w:rPr>
        <w:t>6</w:t>
      </w:r>
      <w:r w:rsidR="00E11221" w:rsidRPr="00012420">
        <w:rPr>
          <w:lang w:val="it-IT"/>
        </w:rPr>
        <w:t> percent</w:t>
      </w:r>
      <w:r w:rsidR="0063452A">
        <w:rPr>
          <w:lang w:val="it-IT"/>
        </w:rPr>
        <w:t>o al netto degli effetti di cambio</w:t>
      </w:r>
    </w:p>
    <w:p w14:paraId="32786200" w14:textId="337F4733" w:rsidR="00F453D9" w:rsidRPr="0063452A" w:rsidRDefault="0063452A" w:rsidP="00F453D9">
      <w:pPr>
        <w:pStyle w:val="Paragrafoelenco"/>
        <w:rPr>
          <w:lang w:val="it-IT"/>
        </w:rPr>
      </w:pPr>
      <w:r>
        <w:rPr>
          <w:lang w:val="it-IT"/>
        </w:rPr>
        <w:t xml:space="preserve">Margine </w:t>
      </w:r>
      <w:r w:rsidRPr="00302C18">
        <w:rPr>
          <w:lang w:val="it-IT"/>
        </w:rPr>
        <w:t>EBIT prima delle operazioni straordinarie de</w:t>
      </w:r>
      <w:r>
        <w:rPr>
          <w:lang w:val="it-IT"/>
        </w:rPr>
        <w:t>l</w:t>
      </w:r>
      <w:r w:rsidRPr="00302C18">
        <w:rPr>
          <w:lang w:val="it-IT"/>
        </w:rPr>
        <w:t xml:space="preserve"> 4</w:t>
      </w:r>
      <w:r>
        <w:rPr>
          <w:lang w:val="it-IT"/>
        </w:rPr>
        <w:t>,1</w:t>
      </w:r>
      <w:r w:rsidRPr="00302C18">
        <w:rPr>
          <w:lang w:val="it-IT"/>
        </w:rPr>
        <w:t> percent</w:t>
      </w:r>
      <w:r>
        <w:rPr>
          <w:lang w:val="it-IT"/>
        </w:rPr>
        <w:t>o</w:t>
      </w:r>
      <w:r w:rsidRPr="00302C18">
        <w:rPr>
          <w:lang w:val="it-IT"/>
        </w:rPr>
        <w:t xml:space="preserve"> </w:t>
      </w:r>
      <w:r>
        <w:rPr>
          <w:lang w:val="it-IT"/>
        </w:rPr>
        <w:t>al livello dell’anno precedente</w:t>
      </w:r>
      <w:r w:rsidRPr="0063452A">
        <w:rPr>
          <w:lang w:val="it-IT"/>
        </w:rPr>
        <w:t xml:space="preserve"> </w:t>
      </w:r>
      <w:r w:rsidR="00393397" w:rsidRPr="0063452A">
        <w:rPr>
          <w:lang w:val="it-IT"/>
        </w:rPr>
        <w:t xml:space="preserve">(proforma </w:t>
      </w:r>
      <w:r w:rsidRPr="00012420">
        <w:rPr>
          <w:lang w:val="it-IT"/>
        </w:rPr>
        <w:t>primo semestre 2024</w:t>
      </w:r>
      <w:r w:rsidR="00393397" w:rsidRPr="0063452A">
        <w:rPr>
          <w:lang w:val="it-IT"/>
        </w:rPr>
        <w:t>:</w:t>
      </w:r>
      <w:r>
        <w:rPr>
          <w:lang w:val="it-IT"/>
        </w:rPr>
        <w:t xml:space="preserve"> </w:t>
      </w:r>
      <w:r w:rsidR="00393397" w:rsidRPr="0063452A">
        <w:rPr>
          <w:lang w:val="it-IT"/>
        </w:rPr>
        <w:t>4</w:t>
      </w:r>
      <w:r>
        <w:rPr>
          <w:lang w:val="it-IT"/>
        </w:rPr>
        <w:t>,</w:t>
      </w:r>
      <w:r w:rsidR="00393397" w:rsidRPr="0063452A">
        <w:rPr>
          <w:lang w:val="it-IT"/>
        </w:rPr>
        <w:t>3 percent</w:t>
      </w:r>
      <w:r>
        <w:rPr>
          <w:lang w:val="it-IT"/>
        </w:rPr>
        <w:t>o</w:t>
      </w:r>
      <w:r w:rsidR="00393397" w:rsidRPr="0063452A">
        <w:rPr>
          <w:lang w:val="it-IT"/>
        </w:rPr>
        <w:t xml:space="preserve">) </w:t>
      </w:r>
    </w:p>
    <w:p w14:paraId="2BF6F866" w14:textId="088A9444" w:rsidR="00393397" w:rsidRPr="0063452A" w:rsidRDefault="0063452A" w:rsidP="00F453D9">
      <w:pPr>
        <w:pStyle w:val="Paragrafoelenco"/>
        <w:rPr>
          <w:lang w:val="it-IT"/>
        </w:rPr>
      </w:pPr>
      <w:r>
        <w:rPr>
          <w:lang w:val="it-IT"/>
        </w:rPr>
        <w:t>A</w:t>
      </w:r>
      <w:r w:rsidRPr="0063452A">
        <w:rPr>
          <w:lang w:val="it-IT"/>
        </w:rPr>
        <w:t>ndamento dei margini d</w:t>
      </w:r>
      <w:r>
        <w:rPr>
          <w:lang w:val="it-IT"/>
        </w:rPr>
        <w:t>elle Divisioni</w:t>
      </w:r>
      <w:r w:rsidRPr="0063452A">
        <w:rPr>
          <w:lang w:val="it-IT"/>
        </w:rPr>
        <w:t xml:space="preserve"> E-Mobility e Powertrain &amp; Chassis in linea con le previsioni, </w:t>
      </w:r>
      <w:r w:rsidR="00FD27F7">
        <w:rPr>
          <w:lang w:val="it-IT"/>
        </w:rPr>
        <w:t>ottimo</w:t>
      </w:r>
      <w:r w:rsidRPr="0063452A">
        <w:rPr>
          <w:lang w:val="it-IT"/>
        </w:rPr>
        <w:t xml:space="preserve"> contributo agli utili da parte di Vehicle Lifetime Solutions</w:t>
      </w:r>
      <w:r w:rsidR="00393397" w:rsidRPr="0063452A">
        <w:rPr>
          <w:lang w:val="it-IT"/>
        </w:rPr>
        <w:t xml:space="preserve">, </w:t>
      </w:r>
      <w:r w:rsidRPr="00302C18">
        <w:rPr>
          <w:lang w:val="it-IT"/>
        </w:rPr>
        <w:t>margin</w:t>
      </w:r>
      <w:r>
        <w:rPr>
          <w:lang w:val="it-IT"/>
        </w:rPr>
        <w:t xml:space="preserve">e </w:t>
      </w:r>
      <w:r w:rsidRPr="00302C18">
        <w:rPr>
          <w:lang w:val="it-IT"/>
        </w:rPr>
        <w:t xml:space="preserve">EBIT prima delle </w:t>
      </w:r>
      <w:r>
        <w:rPr>
          <w:lang w:val="it-IT"/>
        </w:rPr>
        <w:t>operazioni straordinarie</w:t>
      </w:r>
      <w:r w:rsidRPr="0063452A">
        <w:rPr>
          <w:lang w:val="it-IT"/>
        </w:rPr>
        <w:t xml:space="preserve"> </w:t>
      </w:r>
      <w:r>
        <w:rPr>
          <w:lang w:val="it-IT"/>
        </w:rPr>
        <w:t>al livello dell’anno precedente</w:t>
      </w:r>
      <w:r w:rsidRPr="0063452A">
        <w:rPr>
          <w:lang w:val="it-IT"/>
        </w:rPr>
        <w:t xml:space="preserve"> </w:t>
      </w:r>
      <w:r>
        <w:rPr>
          <w:lang w:val="it-IT"/>
        </w:rPr>
        <w:t xml:space="preserve">in </w:t>
      </w:r>
      <w:r w:rsidR="00393397" w:rsidRPr="0063452A">
        <w:rPr>
          <w:lang w:val="it-IT"/>
        </w:rPr>
        <w:t xml:space="preserve">Bearings &amp; Industrial Solutions </w:t>
      </w:r>
    </w:p>
    <w:p w14:paraId="6ECC6C9D" w14:textId="282F3A92" w:rsidR="00393397" w:rsidRPr="007E45B9" w:rsidRDefault="00905098" w:rsidP="00F453D9">
      <w:pPr>
        <w:pStyle w:val="Paragrafoelenco"/>
        <w:rPr>
          <w:lang w:val="it-IT"/>
        </w:rPr>
      </w:pPr>
      <w:r>
        <w:rPr>
          <w:lang w:val="it-IT"/>
        </w:rPr>
        <w:t>F</w:t>
      </w:r>
      <w:r w:rsidR="007E45B9" w:rsidRPr="00302C18">
        <w:rPr>
          <w:lang w:val="it-IT"/>
        </w:rPr>
        <w:t xml:space="preserve">ree cash flow </w:t>
      </w:r>
      <w:r w:rsidR="007E45B9">
        <w:rPr>
          <w:lang w:val="it-IT"/>
        </w:rPr>
        <w:t>prima dei flussi di cassa</w:t>
      </w:r>
      <w:r w:rsidR="007E45B9" w:rsidRPr="00302C18">
        <w:rPr>
          <w:lang w:val="it-IT"/>
        </w:rPr>
        <w:t xml:space="preserve"> </w:t>
      </w:r>
      <w:r w:rsidR="007E45B9">
        <w:rPr>
          <w:lang w:val="it-IT"/>
        </w:rPr>
        <w:t>per attività</w:t>
      </w:r>
      <w:r w:rsidR="007E45B9" w:rsidRPr="00302C18">
        <w:rPr>
          <w:lang w:val="it-IT"/>
        </w:rPr>
        <w:t xml:space="preserve"> M&amp;A </w:t>
      </w:r>
      <w:r w:rsidR="007E45B9">
        <w:rPr>
          <w:lang w:val="it-IT"/>
        </w:rPr>
        <w:t xml:space="preserve">(fusioni e acquisizioni) </w:t>
      </w:r>
      <w:r w:rsidR="00F97ECE">
        <w:rPr>
          <w:lang w:val="it-IT"/>
        </w:rPr>
        <w:t>di</w:t>
      </w:r>
      <w:r w:rsidR="007E45B9">
        <w:rPr>
          <w:lang w:val="it-IT"/>
        </w:rPr>
        <w:t xml:space="preserve"> </w:t>
      </w:r>
      <w:r w:rsidR="00297A05" w:rsidRPr="007E45B9">
        <w:rPr>
          <w:lang w:val="it-IT"/>
        </w:rPr>
        <w:t xml:space="preserve">-128 </w:t>
      </w:r>
      <w:r w:rsidR="007E45B9">
        <w:rPr>
          <w:lang w:val="it-IT"/>
        </w:rPr>
        <w:t>milioni di euro nel primo semestre</w:t>
      </w:r>
      <w:r w:rsidR="00297A05" w:rsidRPr="007E45B9">
        <w:rPr>
          <w:lang w:val="it-IT"/>
        </w:rPr>
        <w:t xml:space="preserve"> (</w:t>
      </w:r>
      <w:r w:rsidR="007E45B9" w:rsidRPr="0063452A">
        <w:rPr>
          <w:lang w:val="it-IT"/>
        </w:rPr>
        <w:t xml:space="preserve">proforma </w:t>
      </w:r>
      <w:r w:rsidR="007E45B9" w:rsidRPr="00012420">
        <w:rPr>
          <w:lang w:val="it-IT"/>
        </w:rPr>
        <w:t>primo semestre 2024</w:t>
      </w:r>
      <w:r w:rsidR="00297A05" w:rsidRPr="007E45B9">
        <w:rPr>
          <w:lang w:val="it-IT"/>
        </w:rPr>
        <w:t>: -597 </w:t>
      </w:r>
      <w:r w:rsidR="007E45B9">
        <w:rPr>
          <w:lang w:val="it-IT"/>
        </w:rPr>
        <w:t>milioni di euro</w:t>
      </w:r>
      <w:r w:rsidR="00297A05" w:rsidRPr="007E45B9">
        <w:rPr>
          <w:lang w:val="it-IT"/>
        </w:rPr>
        <w:t>)</w:t>
      </w:r>
      <w:r w:rsidR="00FC273E" w:rsidRPr="007E45B9">
        <w:rPr>
          <w:lang w:val="it-IT"/>
        </w:rPr>
        <w:t>, free cash flow</w:t>
      </w:r>
      <w:r w:rsidR="007E45B9" w:rsidRPr="007E45B9">
        <w:rPr>
          <w:lang w:val="it-IT"/>
        </w:rPr>
        <w:t xml:space="preserve"> </w:t>
      </w:r>
      <w:r w:rsidR="007E45B9" w:rsidRPr="00302C18">
        <w:rPr>
          <w:lang w:val="it-IT"/>
        </w:rPr>
        <w:t xml:space="preserve">prima delle </w:t>
      </w:r>
      <w:r w:rsidR="007E45B9">
        <w:rPr>
          <w:lang w:val="it-IT"/>
        </w:rPr>
        <w:t>operazioni straordinarie positivo nel secondo trimestre del</w:t>
      </w:r>
      <w:r w:rsidR="00FC273E" w:rsidRPr="007E45B9">
        <w:rPr>
          <w:lang w:val="it-IT"/>
        </w:rPr>
        <w:t xml:space="preserve"> 2025</w:t>
      </w:r>
    </w:p>
    <w:p w14:paraId="05FA4C8B" w14:textId="6141195F" w:rsidR="000043B9" w:rsidRPr="0063452A" w:rsidRDefault="0063452A" w:rsidP="000043B9">
      <w:pPr>
        <w:pStyle w:val="Paragrafoelenco"/>
        <w:rPr>
          <w:lang w:val="it-IT"/>
        </w:rPr>
      </w:pPr>
      <w:r w:rsidRPr="008B66F9">
        <w:rPr>
          <w:lang w:val="it-IT"/>
        </w:rPr>
        <w:t>Confermata la previsione ufficiale per l’intero an</w:t>
      </w:r>
      <w:r>
        <w:rPr>
          <w:lang w:val="it-IT"/>
        </w:rPr>
        <w:t>no 2025</w:t>
      </w:r>
    </w:p>
    <w:bookmarkEnd w:id="0"/>
    <w:p w14:paraId="4CF2CB92" w14:textId="7B629B16" w:rsidR="00F453D9" w:rsidRPr="007E45B9" w:rsidRDefault="00402D4B" w:rsidP="00F453D9">
      <w:pPr>
        <w:rPr>
          <w:lang w:val="it-IT"/>
        </w:rPr>
      </w:pPr>
      <w:r w:rsidRPr="007E45B9">
        <w:rPr>
          <w:lang w:val="it-IT"/>
        </w:rPr>
        <w:t xml:space="preserve">Herzogenaurach | </w:t>
      </w:r>
      <w:r w:rsidR="00E62693">
        <w:rPr>
          <w:lang w:val="it-IT"/>
        </w:rPr>
        <w:t>Agosto</w:t>
      </w:r>
      <w:r w:rsidRPr="007E45B9">
        <w:rPr>
          <w:lang w:val="it-IT"/>
        </w:rPr>
        <w:t xml:space="preserve"> 2025 | </w:t>
      </w:r>
      <w:r w:rsidR="007E45B9" w:rsidRPr="007E45B9">
        <w:rPr>
          <w:lang w:val="it-IT"/>
        </w:rPr>
        <w:t xml:space="preserve">Schaeffler AG ha pubblicato </w:t>
      </w:r>
      <w:r w:rsidR="00046D31">
        <w:rPr>
          <w:lang w:val="it-IT"/>
        </w:rPr>
        <w:t>il report</w:t>
      </w:r>
      <w:r w:rsidR="007E45B9" w:rsidRPr="007E45B9">
        <w:rPr>
          <w:lang w:val="it-IT"/>
        </w:rPr>
        <w:t xml:space="preserve"> finanziari</w:t>
      </w:r>
      <w:r w:rsidR="00046D31">
        <w:rPr>
          <w:lang w:val="it-IT"/>
        </w:rPr>
        <w:t>o</w:t>
      </w:r>
      <w:r w:rsidR="007E45B9" w:rsidRPr="007E45B9">
        <w:rPr>
          <w:lang w:val="it-IT"/>
        </w:rPr>
        <w:t xml:space="preserve"> semestrale relativa al primo semestre del 2025</w:t>
      </w:r>
      <w:r w:rsidRPr="007E45B9">
        <w:rPr>
          <w:lang w:val="it-IT"/>
        </w:rPr>
        <w:t xml:space="preserve">. </w:t>
      </w:r>
      <w:r w:rsidR="007E45B9" w:rsidRPr="007E45B9">
        <w:rPr>
          <w:lang w:val="it-IT"/>
        </w:rPr>
        <w:t>Il fatturato del Gruppo Schaeffler per i primi sei mesi dell'anno è stato pari a 11</w:t>
      </w:r>
      <w:r w:rsidR="00EF433B">
        <w:rPr>
          <w:lang w:val="it-IT"/>
        </w:rPr>
        <w:t>.</w:t>
      </w:r>
      <w:r w:rsidR="007E45B9" w:rsidRPr="007E45B9">
        <w:rPr>
          <w:lang w:val="it-IT"/>
        </w:rPr>
        <w:t>845 milioni di euro</w:t>
      </w:r>
      <w:r w:rsidRPr="007E45B9">
        <w:rPr>
          <w:lang w:val="it-IT"/>
        </w:rPr>
        <w:t xml:space="preserve">; </w:t>
      </w:r>
      <w:r w:rsidR="009D3F81" w:rsidRPr="009D3F81">
        <w:rPr>
          <w:lang w:val="it-IT"/>
        </w:rPr>
        <w:t>rispetto al livello dell'anno precedente</w:t>
      </w:r>
      <w:r w:rsidR="009D3F81">
        <w:rPr>
          <w:lang w:val="it-IT"/>
        </w:rPr>
        <w:t xml:space="preserve"> sulla base dei dati </w:t>
      </w:r>
      <w:r w:rsidRPr="007E45B9">
        <w:rPr>
          <w:lang w:val="it-IT"/>
        </w:rPr>
        <w:t>proforma</w:t>
      </w:r>
      <w:r w:rsidR="00E33E80">
        <w:rPr>
          <w:rStyle w:val="Rimandonotaapidipagina"/>
        </w:rPr>
        <w:footnoteReference w:id="1"/>
      </w:r>
      <w:r w:rsidRPr="007E45B9">
        <w:rPr>
          <w:lang w:val="it-IT"/>
        </w:rPr>
        <w:t xml:space="preserve"> </w:t>
      </w:r>
      <w:r w:rsidR="009D3F81">
        <w:rPr>
          <w:lang w:val="it-IT"/>
        </w:rPr>
        <w:t>e al netto degli effetti di cambio</w:t>
      </w:r>
      <w:r w:rsidRPr="007E45B9">
        <w:rPr>
          <w:lang w:val="it-IT"/>
        </w:rPr>
        <w:t>,</w:t>
      </w:r>
      <w:r w:rsidR="009D3F81">
        <w:rPr>
          <w:lang w:val="it-IT"/>
        </w:rPr>
        <w:t xml:space="preserve"> i</w:t>
      </w:r>
      <w:r w:rsidR="009D3F81" w:rsidRPr="009D3F81">
        <w:rPr>
          <w:lang w:val="it-IT"/>
        </w:rPr>
        <w:t>l fatturato è diminuito leggermente del 2,6</w:t>
      </w:r>
      <w:r w:rsidR="009D3F81">
        <w:rPr>
          <w:lang w:val="it-IT"/>
        </w:rPr>
        <w:t xml:space="preserve"> percento</w:t>
      </w:r>
      <w:r w:rsidR="009D3F81" w:rsidRPr="009D3F81">
        <w:rPr>
          <w:lang w:val="it-IT"/>
        </w:rPr>
        <w:t xml:space="preserve"> (</w:t>
      </w:r>
      <w:r w:rsidR="00DC4A00">
        <w:rPr>
          <w:lang w:val="it-IT"/>
        </w:rPr>
        <w:t>anno precedente proforma</w:t>
      </w:r>
      <w:r w:rsidR="009D3F81" w:rsidRPr="009D3F81">
        <w:rPr>
          <w:lang w:val="it-IT"/>
        </w:rPr>
        <w:t>: 12</w:t>
      </w:r>
      <w:r w:rsidR="00EF433B">
        <w:rPr>
          <w:lang w:val="it-IT"/>
        </w:rPr>
        <w:t>.</w:t>
      </w:r>
      <w:r w:rsidR="009D3F81" w:rsidRPr="009D3F81">
        <w:rPr>
          <w:lang w:val="it-IT"/>
        </w:rPr>
        <w:t>421 milioni di euro)</w:t>
      </w:r>
      <w:r w:rsidRPr="007E45B9">
        <w:rPr>
          <w:lang w:val="it-IT"/>
        </w:rPr>
        <w:t>.</w:t>
      </w:r>
    </w:p>
    <w:p w14:paraId="7088950D" w14:textId="0173C5D9" w:rsidR="004101F3" w:rsidRPr="000369CB" w:rsidRDefault="009D3F81" w:rsidP="00F453D9">
      <w:pPr>
        <w:rPr>
          <w:lang w:val="it-IT"/>
        </w:rPr>
      </w:pPr>
      <w:r w:rsidRPr="009D3F81">
        <w:rPr>
          <w:lang w:val="it-IT"/>
        </w:rPr>
        <w:t xml:space="preserve">A livello di </w:t>
      </w:r>
      <w:r w:rsidR="00046D31">
        <w:rPr>
          <w:lang w:val="it-IT"/>
        </w:rPr>
        <w:t>G</w:t>
      </w:r>
      <w:r w:rsidRPr="009D3F81">
        <w:rPr>
          <w:lang w:val="it-IT"/>
        </w:rPr>
        <w:t xml:space="preserve">ruppo, nel periodo di riferimento </w:t>
      </w:r>
      <w:r w:rsidR="00046D31">
        <w:rPr>
          <w:lang w:val="it-IT"/>
        </w:rPr>
        <w:t>i trend</w:t>
      </w:r>
      <w:r w:rsidRPr="009D3F81">
        <w:rPr>
          <w:lang w:val="it-IT"/>
        </w:rPr>
        <w:t xml:space="preserve"> regionali sono stat</w:t>
      </w:r>
      <w:r w:rsidR="00046D31">
        <w:rPr>
          <w:lang w:val="it-IT"/>
        </w:rPr>
        <w:t>i</w:t>
      </w:r>
      <w:r w:rsidRPr="009D3F81">
        <w:rPr>
          <w:lang w:val="it-IT"/>
        </w:rPr>
        <w:t xml:space="preserve"> contrastanti. Mentre i</w:t>
      </w:r>
      <w:r>
        <w:rPr>
          <w:lang w:val="it-IT"/>
        </w:rPr>
        <w:t>l</w:t>
      </w:r>
      <w:r w:rsidRPr="009D3F81">
        <w:rPr>
          <w:lang w:val="it-IT"/>
        </w:rPr>
        <w:t xml:space="preserve"> fatturat</w:t>
      </w:r>
      <w:r>
        <w:rPr>
          <w:lang w:val="it-IT"/>
        </w:rPr>
        <w:t>o</w:t>
      </w:r>
      <w:r w:rsidRPr="009D3F81">
        <w:rPr>
          <w:lang w:val="it-IT"/>
        </w:rPr>
        <w:t xml:space="preserve"> delle </w:t>
      </w:r>
      <w:r w:rsidR="00046D31">
        <w:rPr>
          <w:lang w:val="it-IT"/>
        </w:rPr>
        <w:t>R</w:t>
      </w:r>
      <w:r w:rsidRPr="009D3F81">
        <w:rPr>
          <w:lang w:val="it-IT"/>
        </w:rPr>
        <w:t>egioni Europ</w:t>
      </w:r>
      <w:r>
        <w:rPr>
          <w:lang w:val="it-IT"/>
        </w:rPr>
        <w:t>e</w:t>
      </w:r>
      <w:r w:rsidRPr="009D3F81">
        <w:rPr>
          <w:lang w:val="it-IT"/>
        </w:rPr>
        <w:t xml:space="preserve"> e Gr</w:t>
      </w:r>
      <w:r>
        <w:rPr>
          <w:lang w:val="it-IT"/>
        </w:rPr>
        <w:t>eater</w:t>
      </w:r>
      <w:r w:rsidRPr="009D3F81">
        <w:rPr>
          <w:lang w:val="it-IT"/>
        </w:rPr>
        <w:t xml:space="preserve"> C</w:t>
      </w:r>
      <w:r>
        <w:rPr>
          <w:lang w:val="it-IT"/>
        </w:rPr>
        <w:t>h</w:t>
      </w:r>
      <w:r w:rsidRPr="009D3F81">
        <w:rPr>
          <w:lang w:val="it-IT"/>
        </w:rPr>
        <w:t>ina ha registrato un calo del 5,2</w:t>
      </w:r>
      <w:r>
        <w:rPr>
          <w:lang w:val="it-IT"/>
        </w:rPr>
        <w:t xml:space="preserve"> percento</w:t>
      </w:r>
      <w:r w:rsidRPr="009D3F81">
        <w:rPr>
          <w:lang w:val="it-IT"/>
        </w:rPr>
        <w:t xml:space="preserve"> e del 6,1</w:t>
      </w:r>
      <w:r>
        <w:rPr>
          <w:lang w:val="it-IT"/>
        </w:rPr>
        <w:t xml:space="preserve"> percento </w:t>
      </w:r>
      <w:r w:rsidRPr="009D3F81">
        <w:rPr>
          <w:lang w:val="it-IT"/>
        </w:rPr>
        <w:t>rispetto al livello dell'anno precedente, su base proforma e a</w:t>
      </w:r>
      <w:r>
        <w:rPr>
          <w:lang w:val="it-IT"/>
        </w:rPr>
        <w:t>l netto degli effetti di cambio</w:t>
      </w:r>
      <w:r w:rsidRPr="009D3F81">
        <w:rPr>
          <w:lang w:val="it-IT"/>
        </w:rPr>
        <w:t>, i</w:t>
      </w:r>
      <w:r>
        <w:rPr>
          <w:lang w:val="it-IT"/>
        </w:rPr>
        <w:t>l</w:t>
      </w:r>
      <w:r w:rsidRPr="009D3F81">
        <w:rPr>
          <w:lang w:val="it-IT"/>
        </w:rPr>
        <w:t xml:space="preserve"> fatturat</w:t>
      </w:r>
      <w:r>
        <w:rPr>
          <w:lang w:val="it-IT"/>
        </w:rPr>
        <w:t>o</w:t>
      </w:r>
      <w:r w:rsidRPr="009D3F81">
        <w:rPr>
          <w:lang w:val="it-IT"/>
        </w:rPr>
        <w:t xml:space="preserve"> delle </w:t>
      </w:r>
      <w:r w:rsidR="00046D31">
        <w:rPr>
          <w:lang w:val="it-IT"/>
        </w:rPr>
        <w:lastRenderedPageBreak/>
        <w:t>R</w:t>
      </w:r>
      <w:r w:rsidRPr="009D3F81">
        <w:rPr>
          <w:lang w:val="it-IT"/>
        </w:rPr>
        <w:t>egioni Ameri</w:t>
      </w:r>
      <w:r>
        <w:rPr>
          <w:lang w:val="it-IT"/>
        </w:rPr>
        <w:t>cas</w:t>
      </w:r>
      <w:r w:rsidRPr="009D3F81">
        <w:rPr>
          <w:lang w:val="it-IT"/>
        </w:rPr>
        <w:t xml:space="preserve"> e Asia/Pacific</w:t>
      </w:r>
      <w:r>
        <w:rPr>
          <w:lang w:val="it-IT"/>
        </w:rPr>
        <w:t xml:space="preserve"> è</w:t>
      </w:r>
      <w:r w:rsidRPr="009D3F81">
        <w:rPr>
          <w:lang w:val="it-IT"/>
        </w:rPr>
        <w:t xml:space="preserve"> cresciut</w:t>
      </w:r>
      <w:r>
        <w:rPr>
          <w:lang w:val="it-IT"/>
        </w:rPr>
        <w:t>o</w:t>
      </w:r>
      <w:r w:rsidRPr="009D3F81">
        <w:rPr>
          <w:lang w:val="it-IT"/>
        </w:rPr>
        <w:t xml:space="preserve"> rispettivamente dello 0,9</w:t>
      </w:r>
      <w:r>
        <w:rPr>
          <w:lang w:val="it-IT"/>
        </w:rPr>
        <w:t xml:space="preserve"> percento</w:t>
      </w:r>
      <w:r w:rsidRPr="009D3F81">
        <w:rPr>
          <w:lang w:val="it-IT"/>
        </w:rPr>
        <w:t xml:space="preserve"> e del 5,5</w:t>
      </w:r>
      <w:r>
        <w:rPr>
          <w:lang w:val="it-IT"/>
        </w:rPr>
        <w:t xml:space="preserve"> percento</w:t>
      </w:r>
      <w:r w:rsidRPr="009D3F81">
        <w:rPr>
          <w:lang w:val="it-IT"/>
        </w:rPr>
        <w:t xml:space="preserve">, su base proforma e </w:t>
      </w:r>
      <w:r>
        <w:rPr>
          <w:lang w:val="it-IT"/>
        </w:rPr>
        <w:t>al netto degli effetti di cambio</w:t>
      </w:r>
      <w:r w:rsidR="004101F3" w:rsidRPr="000369CB">
        <w:rPr>
          <w:lang w:val="it-IT"/>
        </w:rPr>
        <w:t xml:space="preserve">. </w:t>
      </w:r>
    </w:p>
    <w:p w14:paraId="6060E7A6" w14:textId="5E6D1373" w:rsidR="00E22F49" w:rsidRPr="000369CB" w:rsidRDefault="000369CB" w:rsidP="00E11221">
      <w:pPr>
        <w:keepLines/>
        <w:rPr>
          <w:lang w:val="it-IT"/>
        </w:rPr>
      </w:pPr>
      <w:r w:rsidRPr="000369CB">
        <w:rPr>
          <w:lang w:val="it-IT"/>
        </w:rPr>
        <w:t>Il Gruppo Schaeffler ha generato un</w:t>
      </w:r>
      <w:r>
        <w:rPr>
          <w:lang w:val="it-IT"/>
        </w:rPr>
        <w:t xml:space="preserve"> </w:t>
      </w:r>
      <w:r w:rsidRPr="00302C18">
        <w:rPr>
          <w:lang w:val="it-IT"/>
        </w:rPr>
        <w:t xml:space="preserve">EBIT prima delle operazioni straordinarie </w:t>
      </w:r>
      <w:r>
        <w:rPr>
          <w:lang w:val="it-IT"/>
        </w:rPr>
        <w:t>di</w:t>
      </w:r>
      <w:r w:rsidRPr="000369CB">
        <w:rPr>
          <w:lang w:val="it-IT"/>
        </w:rPr>
        <w:t xml:space="preserve"> 482 milioni di euro nei primi sei mesi del 2025 (</w:t>
      </w:r>
      <w:r w:rsidR="00DC4A00">
        <w:rPr>
          <w:lang w:val="it-IT"/>
        </w:rPr>
        <w:t>anno precedente proforma</w:t>
      </w:r>
      <w:r w:rsidRPr="000369CB">
        <w:rPr>
          <w:lang w:val="it-IT"/>
        </w:rPr>
        <w:t xml:space="preserve">: 531 milioni di euro). </w:t>
      </w:r>
      <w:r>
        <w:rPr>
          <w:lang w:val="it-IT"/>
        </w:rPr>
        <w:t xml:space="preserve">Il margine </w:t>
      </w:r>
      <w:r w:rsidRPr="00302C18">
        <w:rPr>
          <w:lang w:val="it-IT"/>
        </w:rPr>
        <w:t>EBIT prima delle operazioni straordinarie</w:t>
      </w:r>
      <w:r w:rsidRPr="000369CB">
        <w:rPr>
          <w:lang w:val="it-IT"/>
        </w:rPr>
        <w:t>, pari al 4,1</w:t>
      </w:r>
      <w:r>
        <w:rPr>
          <w:lang w:val="it-IT"/>
        </w:rPr>
        <w:t xml:space="preserve"> percento</w:t>
      </w:r>
      <w:r w:rsidRPr="000369CB">
        <w:rPr>
          <w:lang w:val="it-IT"/>
        </w:rPr>
        <w:t xml:space="preserve">, è rimasto invariato rispetto all'anno precedente </w:t>
      </w:r>
      <w:r w:rsidR="00DC4A00">
        <w:rPr>
          <w:lang w:val="it-IT"/>
        </w:rPr>
        <w:t>(anno precedente proforma</w:t>
      </w:r>
      <w:r w:rsidRPr="000369CB">
        <w:rPr>
          <w:lang w:val="it-IT"/>
        </w:rPr>
        <w:t>: 4,3</w:t>
      </w:r>
      <w:r>
        <w:rPr>
          <w:lang w:val="it-IT"/>
        </w:rPr>
        <w:t xml:space="preserve"> percento</w:t>
      </w:r>
      <w:r w:rsidR="00DE0677" w:rsidRPr="000369CB">
        <w:rPr>
          <w:lang w:val="it-IT"/>
        </w:rPr>
        <w:t xml:space="preserve">). </w:t>
      </w:r>
    </w:p>
    <w:p w14:paraId="350B1FFE" w14:textId="7010950C" w:rsidR="00DB727F" w:rsidRPr="000369CB" w:rsidRDefault="00E22F49" w:rsidP="00F453D9">
      <w:pPr>
        <w:rPr>
          <w:lang w:val="it-IT"/>
        </w:rPr>
      </w:pPr>
      <w:r w:rsidRPr="000369CB">
        <w:rPr>
          <w:lang w:val="it-IT"/>
        </w:rPr>
        <w:t xml:space="preserve">Klaus Rosenfeld, CEO </w:t>
      </w:r>
      <w:r w:rsidR="000369CB" w:rsidRPr="000369CB">
        <w:rPr>
          <w:lang w:val="it-IT"/>
        </w:rPr>
        <w:t>di</w:t>
      </w:r>
      <w:r w:rsidRPr="000369CB">
        <w:rPr>
          <w:lang w:val="it-IT"/>
        </w:rPr>
        <w:t xml:space="preserve"> Schaeffler AG, </w:t>
      </w:r>
      <w:r w:rsidR="000369CB" w:rsidRPr="000369CB">
        <w:rPr>
          <w:lang w:val="it-IT"/>
        </w:rPr>
        <w:t>ha dichiarato</w:t>
      </w:r>
      <w:r w:rsidRPr="000369CB">
        <w:rPr>
          <w:lang w:val="it-IT"/>
        </w:rPr>
        <w:t>: “</w:t>
      </w:r>
      <w:r w:rsidR="000369CB" w:rsidRPr="000369CB">
        <w:rPr>
          <w:lang w:val="it-IT"/>
        </w:rPr>
        <w:t>Il Gruppo Schaeffler ha registrato una crescita significativa nella prima metà del 2025 grazie alla sua nuova struttura composta da quattro divisioni orientate ai prodotti. Il trend della divisione E-Mobility è incoraggiante, così come la continua performance positiva della divisione Vehicle Lifetime Solutions, che contribuisce ancora una volta alla stabilità e alla forza dell'azienda</w:t>
      </w:r>
      <w:r w:rsidRPr="000369CB">
        <w:rPr>
          <w:lang w:val="it-IT"/>
        </w:rPr>
        <w:t xml:space="preserve">. </w:t>
      </w:r>
      <w:r w:rsidR="000369CB" w:rsidRPr="000369CB">
        <w:rPr>
          <w:lang w:val="it-IT"/>
        </w:rPr>
        <w:t>Il nostro ampio posizionamento ci consente di compensare il calo dei ricavi</w:t>
      </w:r>
      <w:r w:rsidR="00FD27F7">
        <w:rPr>
          <w:lang w:val="it-IT"/>
        </w:rPr>
        <w:t xml:space="preserve"> di vendita</w:t>
      </w:r>
      <w:r w:rsidR="000369CB" w:rsidRPr="000369CB">
        <w:rPr>
          <w:lang w:val="it-IT"/>
        </w:rPr>
        <w:t xml:space="preserve"> determinato dal mercato nelle divisioni Powertrain &amp; Chassis e Bearings &amp; Industrial Solutions. Nonostante il contesto </w:t>
      </w:r>
      <w:r w:rsidR="004A3307">
        <w:rPr>
          <w:lang w:val="it-IT"/>
        </w:rPr>
        <w:t>sfidante</w:t>
      </w:r>
      <w:r w:rsidR="000369CB" w:rsidRPr="000369CB">
        <w:rPr>
          <w:lang w:val="it-IT"/>
        </w:rPr>
        <w:t xml:space="preserve"> e l'integrazione in corso, il Gruppo Schaeffler è sulla buona strada per sfruttare pienamente il proprio potenziale operativo e concentrarsi ancora più da vicino sul business dei propri clienti rispetto al passato</w:t>
      </w:r>
      <w:r w:rsidR="00945275" w:rsidRPr="000369CB">
        <w:rPr>
          <w:lang w:val="it-IT"/>
        </w:rPr>
        <w:t>.”</w:t>
      </w:r>
    </w:p>
    <w:p w14:paraId="04D9C684" w14:textId="77777777" w:rsidR="00DB727F" w:rsidRPr="000369CB" w:rsidRDefault="00DB727F" w:rsidP="00F453D9">
      <w:pPr>
        <w:rPr>
          <w:lang w:val="it-IT"/>
        </w:rPr>
      </w:pPr>
    </w:p>
    <w:tbl>
      <w:tblPr>
        <w:tblW w:w="8664" w:type="dxa"/>
        <w:tblLayout w:type="fixed"/>
        <w:tblCellMar>
          <w:left w:w="70" w:type="dxa"/>
          <w:right w:w="70" w:type="dxa"/>
        </w:tblCellMar>
        <w:tblLook w:val="04A0" w:firstRow="1" w:lastRow="0" w:firstColumn="1" w:lastColumn="0" w:noHBand="0" w:noVBand="1"/>
      </w:tblPr>
      <w:tblGrid>
        <w:gridCol w:w="1587"/>
        <w:gridCol w:w="213"/>
        <w:gridCol w:w="850"/>
        <w:gridCol w:w="215"/>
        <w:gridCol w:w="850"/>
        <w:gridCol w:w="215"/>
        <w:gridCol w:w="1191"/>
        <w:gridCol w:w="217"/>
        <w:gridCol w:w="850"/>
        <w:gridCol w:w="217"/>
        <w:gridCol w:w="850"/>
        <w:gridCol w:w="217"/>
        <w:gridCol w:w="1192"/>
      </w:tblGrid>
      <w:tr w:rsidR="00DB727F" w:rsidRPr="005F2D2D" w14:paraId="1A253DD0" w14:textId="77777777" w:rsidTr="00FF08B5">
        <w:trPr>
          <w:trHeight w:val="283"/>
        </w:trPr>
        <w:tc>
          <w:tcPr>
            <w:tcW w:w="8664" w:type="dxa"/>
            <w:gridSpan w:val="13"/>
            <w:tcBorders>
              <w:left w:val="nil"/>
              <w:right w:val="nil"/>
            </w:tcBorders>
            <w:shd w:val="clear" w:color="auto" w:fill="auto"/>
            <w:noWrap/>
            <w:vAlign w:val="center"/>
          </w:tcPr>
          <w:p w14:paraId="31A1757E" w14:textId="70A9CA1A" w:rsidR="00DB727F" w:rsidRPr="000369CB" w:rsidRDefault="000369CB" w:rsidP="00FF08B5">
            <w:pPr>
              <w:spacing w:line="240" w:lineRule="auto"/>
              <w:rPr>
                <w:rFonts w:ascii="Calibri" w:eastAsia="Times New Roman" w:hAnsi="Calibri" w:cs="Calibri"/>
                <w:b/>
                <w:bCs/>
                <w:sz w:val="14"/>
                <w:szCs w:val="14"/>
                <w:lang w:val="it-IT"/>
              </w:rPr>
            </w:pPr>
            <w:r w:rsidRPr="000369CB">
              <w:rPr>
                <w:rFonts w:ascii="Calibri" w:hAnsi="Calibri"/>
                <w:b/>
                <w:lang w:val="it-IT"/>
              </w:rPr>
              <w:t>Indicatori finanziari chiave del Gruppo</w:t>
            </w:r>
            <w:r w:rsidR="00DB727F" w:rsidRPr="000369CB">
              <w:rPr>
                <w:rFonts w:ascii="Calibri" w:hAnsi="Calibri"/>
                <w:b/>
                <w:lang w:val="it-IT"/>
              </w:rPr>
              <w:t xml:space="preserve"> Schaeffler</w:t>
            </w:r>
          </w:p>
        </w:tc>
      </w:tr>
      <w:tr w:rsidR="00DB727F" w:rsidRPr="00FF48CA" w14:paraId="312E29B7" w14:textId="77777777" w:rsidTr="00FF08B5">
        <w:trPr>
          <w:trHeight w:val="283"/>
        </w:trPr>
        <w:tc>
          <w:tcPr>
            <w:tcW w:w="1587" w:type="dxa"/>
            <w:tcBorders>
              <w:left w:val="nil"/>
              <w:right w:val="nil"/>
            </w:tcBorders>
            <w:shd w:val="clear" w:color="auto" w:fill="auto"/>
            <w:noWrap/>
            <w:vAlign w:val="center"/>
          </w:tcPr>
          <w:p w14:paraId="21C122A4" w14:textId="77777777" w:rsidR="00DB727F" w:rsidRPr="000369CB" w:rsidRDefault="00DB727F" w:rsidP="00FF08B5">
            <w:pPr>
              <w:spacing w:line="240" w:lineRule="auto"/>
              <w:jc w:val="center"/>
              <w:rPr>
                <w:rFonts w:ascii="Calibri" w:eastAsia="Times New Roman" w:hAnsi="Calibri" w:cs="Calibri"/>
                <w:sz w:val="14"/>
                <w:szCs w:val="14"/>
                <w:lang w:val="it-IT" w:eastAsia="de-DE"/>
              </w:rPr>
            </w:pPr>
          </w:p>
        </w:tc>
        <w:tc>
          <w:tcPr>
            <w:tcW w:w="213" w:type="dxa"/>
            <w:tcBorders>
              <w:left w:val="nil"/>
              <w:right w:val="nil"/>
            </w:tcBorders>
            <w:shd w:val="clear" w:color="auto" w:fill="auto"/>
            <w:vAlign w:val="center"/>
          </w:tcPr>
          <w:p w14:paraId="095AAB66" w14:textId="77777777" w:rsidR="00DB727F" w:rsidRPr="000369CB" w:rsidRDefault="00DB727F" w:rsidP="00FF08B5">
            <w:pPr>
              <w:spacing w:line="240" w:lineRule="auto"/>
              <w:jc w:val="center"/>
              <w:rPr>
                <w:rFonts w:ascii="Calibri" w:eastAsia="Times New Roman" w:hAnsi="Calibri" w:cs="Calibri"/>
                <w:sz w:val="14"/>
                <w:szCs w:val="14"/>
                <w:lang w:val="it-IT" w:eastAsia="de-DE"/>
              </w:rPr>
            </w:pPr>
          </w:p>
        </w:tc>
        <w:tc>
          <w:tcPr>
            <w:tcW w:w="850" w:type="dxa"/>
            <w:tcBorders>
              <w:left w:val="nil"/>
              <w:right w:val="nil"/>
            </w:tcBorders>
            <w:shd w:val="clear" w:color="auto" w:fill="auto"/>
            <w:vAlign w:val="center"/>
          </w:tcPr>
          <w:p w14:paraId="766E15E8" w14:textId="77777777" w:rsidR="00DB727F" w:rsidRPr="000369CB" w:rsidRDefault="00DB727F" w:rsidP="00FF08B5">
            <w:pPr>
              <w:spacing w:line="240" w:lineRule="auto"/>
              <w:jc w:val="center"/>
              <w:rPr>
                <w:rFonts w:ascii="Calibri" w:eastAsia="Times New Roman" w:hAnsi="Calibri" w:cs="Calibri"/>
                <w:sz w:val="14"/>
                <w:szCs w:val="14"/>
                <w:lang w:val="it-IT" w:eastAsia="de-DE"/>
              </w:rPr>
            </w:pPr>
          </w:p>
        </w:tc>
        <w:tc>
          <w:tcPr>
            <w:tcW w:w="1065" w:type="dxa"/>
            <w:gridSpan w:val="2"/>
            <w:tcBorders>
              <w:left w:val="nil"/>
              <w:right w:val="nil"/>
            </w:tcBorders>
            <w:shd w:val="clear" w:color="auto" w:fill="auto"/>
            <w:vAlign w:val="center"/>
          </w:tcPr>
          <w:p w14:paraId="784B6BC6" w14:textId="77777777" w:rsidR="00DB727F" w:rsidRDefault="00DB727F" w:rsidP="00FF08B5">
            <w:pPr>
              <w:spacing w:line="240" w:lineRule="auto"/>
              <w:jc w:val="center"/>
              <w:rPr>
                <w:rFonts w:ascii="Calibri" w:eastAsia="Times New Roman" w:hAnsi="Calibri" w:cs="Calibri"/>
                <w:sz w:val="14"/>
                <w:szCs w:val="14"/>
              </w:rPr>
            </w:pPr>
            <w:r w:rsidRPr="000369CB">
              <w:rPr>
                <w:rFonts w:ascii="Calibri" w:hAnsi="Calibri"/>
                <w:sz w:val="14"/>
                <w:lang w:val="it-IT"/>
              </w:rPr>
              <w:t xml:space="preserve">     </w:t>
            </w:r>
            <w:r>
              <w:rPr>
                <w:rFonts w:ascii="Calibri" w:hAnsi="Calibri"/>
                <w:sz w:val="14"/>
              </w:rPr>
              <w:t>1</w:t>
            </w:r>
            <w:r>
              <w:rPr>
                <w:rFonts w:ascii="Calibri" w:hAnsi="Calibri"/>
                <w:sz w:val="14"/>
                <w:vertAlign w:val="superscript"/>
              </w:rPr>
              <w:t>st</w:t>
            </w:r>
            <w:r>
              <w:rPr>
                <w:rFonts w:ascii="Calibri" w:hAnsi="Calibri"/>
                <w:sz w:val="14"/>
              </w:rPr>
              <w:t xml:space="preserve"> six months</w:t>
            </w:r>
          </w:p>
        </w:tc>
        <w:tc>
          <w:tcPr>
            <w:tcW w:w="215" w:type="dxa"/>
            <w:tcBorders>
              <w:left w:val="nil"/>
              <w:right w:val="nil"/>
            </w:tcBorders>
            <w:shd w:val="clear" w:color="auto" w:fill="auto"/>
            <w:vAlign w:val="center"/>
          </w:tcPr>
          <w:p w14:paraId="00728CEF" w14:textId="77777777" w:rsidR="00DB727F" w:rsidRDefault="00DB727F" w:rsidP="00FF08B5">
            <w:pPr>
              <w:spacing w:line="240" w:lineRule="auto"/>
              <w:jc w:val="center"/>
              <w:rPr>
                <w:rFonts w:ascii="Calibri" w:eastAsia="Times New Roman" w:hAnsi="Calibri" w:cs="Calibri"/>
                <w:sz w:val="14"/>
                <w:szCs w:val="14"/>
                <w:lang w:eastAsia="de-DE"/>
              </w:rPr>
            </w:pPr>
          </w:p>
        </w:tc>
        <w:tc>
          <w:tcPr>
            <w:tcW w:w="1191" w:type="dxa"/>
            <w:tcBorders>
              <w:left w:val="nil"/>
              <w:right w:val="nil"/>
            </w:tcBorders>
            <w:shd w:val="clear" w:color="auto" w:fill="auto"/>
            <w:vAlign w:val="center"/>
          </w:tcPr>
          <w:p w14:paraId="459565FF" w14:textId="77777777" w:rsidR="00DB727F" w:rsidRDefault="00DB727F" w:rsidP="00FF08B5">
            <w:pPr>
              <w:spacing w:line="240" w:lineRule="auto"/>
              <w:jc w:val="center"/>
              <w:rPr>
                <w:rFonts w:ascii="Calibri" w:eastAsia="Times New Roman" w:hAnsi="Calibri" w:cs="Calibri"/>
                <w:sz w:val="14"/>
                <w:szCs w:val="14"/>
                <w:lang w:eastAsia="de-DE"/>
              </w:rPr>
            </w:pPr>
          </w:p>
        </w:tc>
        <w:tc>
          <w:tcPr>
            <w:tcW w:w="217" w:type="dxa"/>
            <w:tcBorders>
              <w:left w:val="nil"/>
              <w:right w:val="nil"/>
            </w:tcBorders>
            <w:shd w:val="clear" w:color="auto" w:fill="auto"/>
            <w:vAlign w:val="center"/>
          </w:tcPr>
          <w:p w14:paraId="0F76B1D2" w14:textId="77777777" w:rsidR="00DB727F" w:rsidRDefault="00DB727F" w:rsidP="00FF08B5">
            <w:pPr>
              <w:spacing w:line="240" w:lineRule="auto"/>
              <w:jc w:val="center"/>
              <w:rPr>
                <w:rFonts w:ascii="Calibri" w:eastAsia="Times New Roman" w:hAnsi="Calibri" w:cs="Calibri"/>
                <w:sz w:val="14"/>
                <w:szCs w:val="14"/>
                <w:lang w:eastAsia="de-DE"/>
              </w:rPr>
            </w:pPr>
          </w:p>
        </w:tc>
        <w:tc>
          <w:tcPr>
            <w:tcW w:w="850" w:type="dxa"/>
            <w:tcBorders>
              <w:left w:val="nil"/>
              <w:right w:val="nil"/>
            </w:tcBorders>
            <w:shd w:val="clear" w:color="auto" w:fill="auto"/>
            <w:vAlign w:val="center"/>
          </w:tcPr>
          <w:p w14:paraId="57907D7C" w14:textId="77777777" w:rsidR="00DB727F" w:rsidRDefault="00DB727F" w:rsidP="00FF08B5">
            <w:pPr>
              <w:spacing w:line="240" w:lineRule="auto"/>
              <w:jc w:val="center"/>
              <w:rPr>
                <w:rFonts w:ascii="Calibri" w:eastAsia="Times New Roman" w:hAnsi="Calibri" w:cs="Calibri"/>
                <w:sz w:val="14"/>
                <w:szCs w:val="14"/>
                <w:lang w:eastAsia="de-DE"/>
              </w:rPr>
            </w:pPr>
          </w:p>
        </w:tc>
        <w:tc>
          <w:tcPr>
            <w:tcW w:w="217" w:type="dxa"/>
            <w:tcBorders>
              <w:left w:val="nil"/>
              <w:right w:val="nil"/>
            </w:tcBorders>
            <w:shd w:val="clear" w:color="auto" w:fill="auto"/>
            <w:vAlign w:val="center"/>
          </w:tcPr>
          <w:p w14:paraId="5D2AE0BA" w14:textId="77777777" w:rsidR="00DB727F" w:rsidRDefault="00DB727F" w:rsidP="00FF08B5">
            <w:pPr>
              <w:spacing w:line="240" w:lineRule="auto"/>
              <w:jc w:val="center"/>
              <w:rPr>
                <w:rFonts w:ascii="Calibri" w:eastAsia="Times New Roman" w:hAnsi="Calibri" w:cs="Calibri"/>
                <w:sz w:val="14"/>
                <w:szCs w:val="14"/>
                <w:lang w:eastAsia="de-DE"/>
              </w:rPr>
            </w:pPr>
          </w:p>
        </w:tc>
        <w:tc>
          <w:tcPr>
            <w:tcW w:w="850" w:type="dxa"/>
            <w:tcBorders>
              <w:left w:val="nil"/>
              <w:right w:val="nil"/>
            </w:tcBorders>
            <w:shd w:val="clear" w:color="auto" w:fill="auto"/>
            <w:vAlign w:val="center"/>
          </w:tcPr>
          <w:p w14:paraId="50FC21E0" w14:textId="77777777" w:rsidR="00DB727F" w:rsidRDefault="00DB727F" w:rsidP="00FF08B5">
            <w:pPr>
              <w:spacing w:line="240" w:lineRule="auto"/>
              <w:jc w:val="center"/>
              <w:rPr>
                <w:rFonts w:ascii="Calibri" w:eastAsia="Times New Roman" w:hAnsi="Calibri" w:cs="Calibri"/>
                <w:sz w:val="14"/>
                <w:szCs w:val="14"/>
              </w:rPr>
            </w:pPr>
            <w:r>
              <w:rPr>
                <w:rFonts w:ascii="Calibri" w:hAnsi="Calibri"/>
                <w:sz w:val="14"/>
              </w:rPr>
              <w:t>2</w:t>
            </w:r>
            <w:r>
              <w:rPr>
                <w:rFonts w:ascii="Calibri" w:hAnsi="Calibri"/>
                <w:sz w:val="14"/>
                <w:vertAlign w:val="superscript"/>
              </w:rPr>
              <w:t>nd</w:t>
            </w:r>
            <w:r>
              <w:rPr>
                <w:rFonts w:ascii="Calibri" w:hAnsi="Calibri"/>
                <w:sz w:val="14"/>
              </w:rPr>
              <w:t xml:space="preserve"> quarter</w:t>
            </w:r>
          </w:p>
        </w:tc>
        <w:tc>
          <w:tcPr>
            <w:tcW w:w="217" w:type="dxa"/>
            <w:tcBorders>
              <w:left w:val="nil"/>
              <w:right w:val="nil"/>
            </w:tcBorders>
          </w:tcPr>
          <w:p w14:paraId="73AC7433" w14:textId="77777777" w:rsidR="00DB727F" w:rsidRDefault="00DB727F" w:rsidP="00FF08B5">
            <w:pPr>
              <w:spacing w:line="240" w:lineRule="auto"/>
              <w:jc w:val="center"/>
              <w:rPr>
                <w:rFonts w:ascii="Calibri" w:eastAsia="Times New Roman" w:hAnsi="Calibri" w:cs="Calibri"/>
                <w:sz w:val="14"/>
                <w:szCs w:val="14"/>
                <w:lang w:eastAsia="de-DE"/>
              </w:rPr>
            </w:pPr>
          </w:p>
        </w:tc>
        <w:tc>
          <w:tcPr>
            <w:tcW w:w="1192" w:type="dxa"/>
            <w:tcBorders>
              <w:left w:val="nil"/>
              <w:right w:val="nil"/>
            </w:tcBorders>
          </w:tcPr>
          <w:p w14:paraId="39F2C2F6" w14:textId="77777777" w:rsidR="00DB727F" w:rsidRDefault="00DB727F" w:rsidP="00FF08B5">
            <w:pPr>
              <w:spacing w:line="240" w:lineRule="auto"/>
              <w:jc w:val="center"/>
              <w:rPr>
                <w:rFonts w:ascii="Calibri" w:eastAsia="Times New Roman" w:hAnsi="Calibri" w:cs="Calibri"/>
                <w:sz w:val="14"/>
                <w:szCs w:val="14"/>
                <w:lang w:eastAsia="de-DE"/>
              </w:rPr>
            </w:pPr>
          </w:p>
        </w:tc>
      </w:tr>
      <w:tr w:rsidR="00DB727F" w:rsidRPr="00FF48CA" w14:paraId="284AEB3F" w14:textId="77777777" w:rsidTr="00FF08B5">
        <w:trPr>
          <w:trHeight w:val="283"/>
        </w:trPr>
        <w:tc>
          <w:tcPr>
            <w:tcW w:w="1587" w:type="dxa"/>
            <w:tcBorders>
              <w:left w:val="nil"/>
              <w:bottom w:val="single" w:sz="8" w:space="0" w:color="707070"/>
              <w:right w:val="nil"/>
            </w:tcBorders>
            <w:shd w:val="clear" w:color="auto" w:fill="auto"/>
            <w:noWrap/>
            <w:vAlign w:val="center"/>
            <w:hideMark/>
          </w:tcPr>
          <w:p w14:paraId="53031CDC" w14:textId="77777777" w:rsidR="00DB727F" w:rsidRPr="00FF48CA" w:rsidRDefault="00DB727F" w:rsidP="00FF08B5">
            <w:pPr>
              <w:spacing w:line="240" w:lineRule="auto"/>
              <w:rPr>
                <w:rFonts w:ascii="Calibri" w:eastAsia="Times New Roman" w:hAnsi="Calibri" w:cs="Calibri"/>
                <w:sz w:val="14"/>
                <w:szCs w:val="14"/>
              </w:rPr>
            </w:pPr>
            <w:r>
              <w:rPr>
                <w:rFonts w:ascii="Calibri" w:hAnsi="Calibri"/>
                <w:sz w:val="14"/>
              </w:rPr>
              <w:t>in € millions</w:t>
            </w:r>
          </w:p>
        </w:tc>
        <w:tc>
          <w:tcPr>
            <w:tcW w:w="213" w:type="dxa"/>
            <w:tcBorders>
              <w:left w:val="nil"/>
              <w:bottom w:val="nil"/>
              <w:right w:val="nil"/>
            </w:tcBorders>
            <w:shd w:val="clear" w:color="auto" w:fill="auto"/>
            <w:noWrap/>
            <w:vAlign w:val="bottom"/>
            <w:hideMark/>
          </w:tcPr>
          <w:p w14:paraId="3976F36C" w14:textId="77777777" w:rsidR="00DB727F" w:rsidRPr="00FF48CA" w:rsidRDefault="00DB727F" w:rsidP="00FF08B5">
            <w:pPr>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shd w:val="clear" w:color="auto" w:fill="auto"/>
            <w:noWrap/>
            <w:vAlign w:val="center"/>
            <w:hideMark/>
          </w:tcPr>
          <w:p w14:paraId="2365455C" w14:textId="77777777" w:rsidR="00DB727F" w:rsidRPr="00FF48CA" w:rsidRDefault="00DB727F" w:rsidP="00FF08B5">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215" w:type="dxa"/>
            <w:tcBorders>
              <w:top w:val="single" w:sz="4" w:space="0" w:color="auto"/>
              <w:left w:val="nil"/>
              <w:bottom w:val="nil"/>
              <w:right w:val="nil"/>
            </w:tcBorders>
            <w:shd w:val="clear" w:color="auto" w:fill="auto"/>
            <w:noWrap/>
            <w:vAlign w:val="bottom"/>
            <w:hideMark/>
          </w:tcPr>
          <w:p w14:paraId="7F22AD10" w14:textId="77777777" w:rsidR="00DB727F" w:rsidRPr="00FF48CA" w:rsidRDefault="00DB727F" w:rsidP="00FF08B5">
            <w:pPr>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70564C6D" w14:textId="77777777" w:rsidR="00DB727F" w:rsidRPr="00FF48CA" w:rsidRDefault="00DB727F" w:rsidP="00FF08B5">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3</w:t>
            </w:r>
          </w:p>
        </w:tc>
        <w:tc>
          <w:tcPr>
            <w:tcW w:w="215" w:type="dxa"/>
            <w:tcBorders>
              <w:top w:val="single" w:sz="4" w:space="0" w:color="auto"/>
              <w:left w:val="nil"/>
              <w:right w:val="nil"/>
            </w:tcBorders>
            <w:shd w:val="clear" w:color="auto" w:fill="auto"/>
            <w:vAlign w:val="center"/>
          </w:tcPr>
          <w:p w14:paraId="39BED720" w14:textId="77777777" w:rsidR="00DB727F" w:rsidRPr="00FF48CA" w:rsidRDefault="00DB727F" w:rsidP="00FF08B5">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8" w:space="0" w:color="707070"/>
              <w:right w:val="nil"/>
            </w:tcBorders>
            <w:shd w:val="clear" w:color="auto" w:fill="auto"/>
            <w:vAlign w:val="center"/>
          </w:tcPr>
          <w:p w14:paraId="694FC542" w14:textId="77777777" w:rsidR="00DB727F" w:rsidRPr="00FF48CA" w:rsidRDefault="00DB727F" w:rsidP="00FF08B5">
            <w:pPr>
              <w:spacing w:line="240" w:lineRule="auto"/>
              <w:jc w:val="right"/>
              <w:rPr>
                <w:rFonts w:ascii="Calibri" w:eastAsia="Times New Roman" w:hAnsi="Calibri" w:cs="Calibri"/>
                <w:sz w:val="14"/>
                <w:szCs w:val="14"/>
              </w:rPr>
            </w:pPr>
            <w:r>
              <w:rPr>
                <w:rFonts w:ascii="Calibri" w:hAnsi="Calibri"/>
                <w:sz w:val="14"/>
              </w:rPr>
              <w:t xml:space="preserve">Pro-forma comparison </w:t>
            </w:r>
            <w:r>
              <w:rPr>
                <w:rFonts w:ascii="Calibri" w:hAnsi="Calibri"/>
                <w:sz w:val="14"/>
                <w:vertAlign w:val="superscript"/>
              </w:rPr>
              <w:t>3</w:t>
            </w:r>
            <w:r>
              <w:rPr>
                <w:rFonts w:ascii="Calibri" w:hAnsi="Calibri"/>
                <w:sz w:val="14"/>
              </w:rPr>
              <w:t xml:space="preserve"> in %</w:t>
            </w:r>
          </w:p>
        </w:tc>
        <w:tc>
          <w:tcPr>
            <w:tcW w:w="217" w:type="dxa"/>
            <w:tcBorders>
              <w:left w:val="nil"/>
              <w:right w:val="nil"/>
            </w:tcBorders>
          </w:tcPr>
          <w:p w14:paraId="344F5EA0"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vAlign w:val="center"/>
          </w:tcPr>
          <w:p w14:paraId="63EDFE4F" w14:textId="77777777" w:rsidR="00DB727F" w:rsidRPr="00A33812" w:rsidRDefault="00DB727F" w:rsidP="00FF08B5">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217" w:type="dxa"/>
            <w:tcBorders>
              <w:top w:val="single" w:sz="4" w:space="0" w:color="auto"/>
              <w:left w:val="nil"/>
              <w:right w:val="nil"/>
            </w:tcBorders>
          </w:tcPr>
          <w:p w14:paraId="3C4202E7"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vAlign w:val="center"/>
          </w:tcPr>
          <w:p w14:paraId="4B762877" w14:textId="77777777" w:rsidR="00DB727F" w:rsidRDefault="00DB727F" w:rsidP="00FF08B5">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3</w:t>
            </w:r>
          </w:p>
        </w:tc>
        <w:tc>
          <w:tcPr>
            <w:tcW w:w="217" w:type="dxa"/>
            <w:tcBorders>
              <w:top w:val="single" w:sz="4" w:space="0" w:color="auto"/>
              <w:left w:val="nil"/>
              <w:right w:val="nil"/>
            </w:tcBorders>
          </w:tcPr>
          <w:p w14:paraId="0EFB4130" w14:textId="77777777" w:rsidR="00DB727F" w:rsidRDefault="00DB727F" w:rsidP="00FF08B5">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bottom w:val="single" w:sz="8" w:space="0" w:color="707070"/>
              <w:right w:val="nil"/>
            </w:tcBorders>
            <w:vAlign w:val="center"/>
          </w:tcPr>
          <w:p w14:paraId="58008DC0" w14:textId="77777777" w:rsidR="00DB727F" w:rsidRDefault="00DB727F" w:rsidP="00FF08B5">
            <w:pPr>
              <w:spacing w:line="240" w:lineRule="auto"/>
              <w:jc w:val="right"/>
              <w:rPr>
                <w:rFonts w:ascii="Calibri" w:eastAsia="Times New Roman" w:hAnsi="Calibri" w:cs="Calibri"/>
                <w:sz w:val="14"/>
                <w:szCs w:val="14"/>
              </w:rPr>
            </w:pPr>
            <w:r>
              <w:rPr>
                <w:rFonts w:ascii="Calibri" w:hAnsi="Calibri"/>
                <w:sz w:val="14"/>
              </w:rPr>
              <w:t xml:space="preserve">Pro-forma comparison </w:t>
            </w:r>
            <w:r>
              <w:rPr>
                <w:rFonts w:ascii="Calibri" w:hAnsi="Calibri"/>
                <w:sz w:val="14"/>
                <w:vertAlign w:val="superscript"/>
              </w:rPr>
              <w:t>3</w:t>
            </w:r>
            <w:r>
              <w:rPr>
                <w:rFonts w:ascii="Calibri" w:hAnsi="Calibri"/>
                <w:sz w:val="14"/>
              </w:rPr>
              <w:t xml:space="preserve"> in %</w:t>
            </w:r>
          </w:p>
        </w:tc>
      </w:tr>
      <w:tr w:rsidR="00DB727F" w:rsidRPr="00FF48CA" w14:paraId="0F5AF1EB" w14:textId="77777777" w:rsidTr="00FF08B5">
        <w:trPr>
          <w:trHeight w:val="300"/>
        </w:trPr>
        <w:tc>
          <w:tcPr>
            <w:tcW w:w="1587" w:type="dxa"/>
            <w:tcBorders>
              <w:top w:val="nil"/>
              <w:left w:val="nil"/>
              <w:bottom w:val="nil"/>
              <w:right w:val="nil"/>
            </w:tcBorders>
            <w:shd w:val="clear" w:color="auto" w:fill="auto"/>
            <w:vAlign w:val="center"/>
            <w:hideMark/>
          </w:tcPr>
          <w:p w14:paraId="5D2FAA53" w14:textId="77777777" w:rsidR="00DB727F" w:rsidRPr="00FF48CA" w:rsidRDefault="00DB727F" w:rsidP="00FF08B5">
            <w:pPr>
              <w:spacing w:line="240" w:lineRule="auto"/>
              <w:rPr>
                <w:rFonts w:ascii="Calibri" w:eastAsia="Times New Roman" w:hAnsi="Calibri" w:cs="Calibri"/>
                <w:sz w:val="14"/>
                <w:szCs w:val="14"/>
              </w:rPr>
            </w:pPr>
            <w:r>
              <w:rPr>
                <w:rFonts w:ascii="Calibri" w:hAnsi="Calibri"/>
                <w:sz w:val="14"/>
              </w:rPr>
              <w:t>Revenue</w:t>
            </w:r>
          </w:p>
        </w:tc>
        <w:tc>
          <w:tcPr>
            <w:tcW w:w="213" w:type="dxa"/>
            <w:tcBorders>
              <w:top w:val="nil"/>
              <w:left w:val="nil"/>
              <w:bottom w:val="nil"/>
              <w:right w:val="nil"/>
            </w:tcBorders>
            <w:shd w:val="clear" w:color="auto" w:fill="auto"/>
            <w:noWrap/>
            <w:vAlign w:val="bottom"/>
            <w:hideMark/>
          </w:tcPr>
          <w:p w14:paraId="08A61536" w14:textId="77777777" w:rsidR="00DB727F" w:rsidRPr="00FF48CA" w:rsidRDefault="00DB727F" w:rsidP="00FF08B5">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shd w:val="clear" w:color="auto" w:fill="auto"/>
            <w:noWrap/>
            <w:vAlign w:val="center"/>
            <w:hideMark/>
          </w:tcPr>
          <w:p w14:paraId="66887109" w14:textId="2A866ECE" w:rsidR="00DB727F" w:rsidRPr="00FF48CA" w:rsidRDefault="00B632BE" w:rsidP="00FF08B5">
            <w:pPr>
              <w:spacing w:line="240" w:lineRule="auto"/>
              <w:jc w:val="right"/>
              <w:rPr>
                <w:rFonts w:ascii="Calibri" w:eastAsia="Times New Roman" w:hAnsi="Calibri" w:cs="Calibri"/>
                <w:color w:val="00B050"/>
                <w:sz w:val="14"/>
                <w:szCs w:val="14"/>
              </w:rPr>
            </w:pPr>
            <w:r>
              <w:rPr>
                <w:rFonts w:ascii="Calibri" w:hAnsi="Calibri"/>
                <w:color w:val="00B050"/>
                <w:sz w:val="14"/>
              </w:rPr>
              <w:t>11,845</w:t>
            </w:r>
          </w:p>
        </w:tc>
        <w:tc>
          <w:tcPr>
            <w:tcW w:w="215" w:type="dxa"/>
            <w:tcBorders>
              <w:top w:val="nil"/>
              <w:left w:val="nil"/>
              <w:bottom w:val="nil"/>
              <w:right w:val="nil"/>
            </w:tcBorders>
            <w:shd w:val="clear" w:color="auto" w:fill="auto"/>
            <w:noWrap/>
            <w:vAlign w:val="bottom"/>
            <w:hideMark/>
          </w:tcPr>
          <w:p w14:paraId="1B655DDC" w14:textId="77777777" w:rsidR="00DB727F" w:rsidRPr="00FF48CA" w:rsidRDefault="00DB727F" w:rsidP="00FF08B5">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tcPr>
          <w:p w14:paraId="1ACE7081" w14:textId="0594F43E" w:rsidR="00DB727F" w:rsidRPr="00D90EF0" w:rsidRDefault="00E044C9" w:rsidP="00FF08B5">
            <w:pPr>
              <w:spacing w:line="240" w:lineRule="auto"/>
              <w:jc w:val="right"/>
              <w:rPr>
                <w:rFonts w:ascii="Calibri" w:eastAsia="Times New Roman" w:hAnsi="Calibri" w:cs="Calibri"/>
                <w:sz w:val="14"/>
                <w:szCs w:val="14"/>
              </w:rPr>
            </w:pPr>
            <w:r>
              <w:rPr>
                <w:rFonts w:ascii="Calibri" w:hAnsi="Calibri"/>
                <w:sz w:val="14"/>
              </w:rPr>
              <w:t>12,421</w:t>
            </w:r>
          </w:p>
        </w:tc>
        <w:tc>
          <w:tcPr>
            <w:tcW w:w="215" w:type="dxa"/>
            <w:tcBorders>
              <w:top w:val="nil"/>
              <w:left w:val="nil"/>
              <w:bottom w:val="nil"/>
              <w:right w:val="nil"/>
            </w:tcBorders>
            <w:shd w:val="clear" w:color="auto" w:fill="auto"/>
            <w:noWrap/>
            <w:vAlign w:val="bottom"/>
            <w:hideMark/>
          </w:tcPr>
          <w:p w14:paraId="7CBEC573" w14:textId="77777777" w:rsidR="00DB727F" w:rsidRPr="00D90EF0" w:rsidRDefault="00DB727F" w:rsidP="00FF08B5">
            <w:pPr>
              <w:spacing w:line="240" w:lineRule="auto"/>
              <w:jc w:val="right"/>
              <w:rPr>
                <w:rFonts w:ascii="Calibri" w:eastAsia="Times New Roman" w:hAnsi="Calibri" w:cs="Calibri"/>
                <w:sz w:val="14"/>
                <w:szCs w:val="14"/>
                <w:lang w:eastAsia="de-DE"/>
              </w:rPr>
            </w:pPr>
          </w:p>
        </w:tc>
        <w:tc>
          <w:tcPr>
            <w:tcW w:w="1191" w:type="dxa"/>
            <w:tcBorders>
              <w:top w:val="single" w:sz="8" w:space="0" w:color="707070"/>
              <w:left w:val="nil"/>
              <w:bottom w:val="single" w:sz="8" w:space="0" w:color="707070"/>
              <w:right w:val="nil"/>
            </w:tcBorders>
            <w:shd w:val="clear" w:color="auto" w:fill="auto"/>
            <w:noWrap/>
            <w:vAlign w:val="center"/>
            <w:hideMark/>
          </w:tcPr>
          <w:p w14:paraId="3DA9BCA5" w14:textId="2130507B" w:rsidR="00DB727F" w:rsidRPr="00FF48CA" w:rsidRDefault="00DB727F" w:rsidP="00FF08B5">
            <w:pPr>
              <w:spacing w:line="240" w:lineRule="auto"/>
              <w:jc w:val="right"/>
              <w:rPr>
                <w:rFonts w:ascii="Calibri" w:eastAsia="Times New Roman" w:hAnsi="Calibri" w:cs="Calibri"/>
                <w:sz w:val="14"/>
                <w:szCs w:val="14"/>
              </w:rPr>
            </w:pPr>
            <w:r>
              <w:rPr>
                <w:rFonts w:ascii="Calibri" w:hAnsi="Calibri"/>
                <w:sz w:val="14"/>
              </w:rPr>
              <w:t>-4.6</w:t>
            </w:r>
          </w:p>
        </w:tc>
        <w:tc>
          <w:tcPr>
            <w:tcW w:w="217" w:type="dxa"/>
            <w:tcBorders>
              <w:left w:val="nil"/>
              <w:right w:val="nil"/>
            </w:tcBorders>
          </w:tcPr>
          <w:p w14:paraId="33B6E720"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8" w:space="0" w:color="707070"/>
              <w:left w:val="nil"/>
              <w:bottom w:val="single" w:sz="8" w:space="0" w:color="707070"/>
              <w:right w:val="nil"/>
            </w:tcBorders>
          </w:tcPr>
          <w:p w14:paraId="0ACD80A8" w14:textId="306802EF" w:rsidR="00DB727F" w:rsidRPr="00786D3C" w:rsidRDefault="00B632BE" w:rsidP="00FF08B5">
            <w:pPr>
              <w:spacing w:line="240" w:lineRule="auto"/>
              <w:jc w:val="right"/>
              <w:rPr>
                <w:rFonts w:ascii="Calibri" w:eastAsia="Times New Roman" w:hAnsi="Calibri" w:cs="Calibri"/>
                <w:color w:val="00B050"/>
                <w:sz w:val="14"/>
                <w:szCs w:val="14"/>
              </w:rPr>
            </w:pPr>
            <w:r>
              <w:rPr>
                <w:rFonts w:ascii="Calibri" w:hAnsi="Calibri"/>
                <w:color w:val="00B050"/>
                <w:sz w:val="14"/>
              </w:rPr>
              <w:t>5,922</w:t>
            </w:r>
          </w:p>
        </w:tc>
        <w:tc>
          <w:tcPr>
            <w:tcW w:w="217" w:type="dxa"/>
            <w:tcBorders>
              <w:left w:val="nil"/>
              <w:right w:val="nil"/>
            </w:tcBorders>
          </w:tcPr>
          <w:p w14:paraId="08CD7232"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8" w:space="0" w:color="707070"/>
              <w:left w:val="nil"/>
              <w:bottom w:val="single" w:sz="8" w:space="0" w:color="707070"/>
              <w:right w:val="nil"/>
            </w:tcBorders>
          </w:tcPr>
          <w:p w14:paraId="4CA28E61" w14:textId="174AA51B" w:rsidR="00DB727F" w:rsidRPr="00D90EF0" w:rsidRDefault="00196D78" w:rsidP="00FF08B5">
            <w:pPr>
              <w:spacing w:line="240" w:lineRule="auto"/>
              <w:jc w:val="right"/>
              <w:rPr>
                <w:rFonts w:ascii="Calibri" w:eastAsia="Times New Roman" w:hAnsi="Calibri" w:cs="Calibri"/>
                <w:sz w:val="14"/>
                <w:szCs w:val="14"/>
              </w:rPr>
            </w:pPr>
            <w:r>
              <w:rPr>
                <w:rFonts w:ascii="Calibri" w:hAnsi="Calibri"/>
                <w:sz w:val="14"/>
              </w:rPr>
              <w:t>6,280</w:t>
            </w:r>
          </w:p>
        </w:tc>
        <w:tc>
          <w:tcPr>
            <w:tcW w:w="217" w:type="dxa"/>
            <w:tcBorders>
              <w:left w:val="nil"/>
              <w:right w:val="nil"/>
            </w:tcBorders>
          </w:tcPr>
          <w:p w14:paraId="133CEB25" w14:textId="77777777" w:rsidR="00DB727F" w:rsidRPr="00D90EF0" w:rsidRDefault="00DB727F" w:rsidP="00FF08B5">
            <w:pPr>
              <w:spacing w:line="240" w:lineRule="auto"/>
              <w:jc w:val="right"/>
              <w:rPr>
                <w:rFonts w:ascii="Calibri" w:eastAsia="Times New Roman" w:hAnsi="Calibri" w:cs="Calibri"/>
                <w:sz w:val="14"/>
                <w:szCs w:val="14"/>
                <w:lang w:eastAsia="de-DE"/>
              </w:rPr>
            </w:pPr>
          </w:p>
        </w:tc>
        <w:tc>
          <w:tcPr>
            <w:tcW w:w="1192" w:type="dxa"/>
            <w:tcBorders>
              <w:top w:val="single" w:sz="8" w:space="0" w:color="707070"/>
              <w:left w:val="nil"/>
              <w:bottom w:val="single" w:sz="8" w:space="0" w:color="707070"/>
              <w:right w:val="nil"/>
            </w:tcBorders>
          </w:tcPr>
          <w:p w14:paraId="23159DFF" w14:textId="60B4871B" w:rsidR="00DB727F" w:rsidRPr="00D90EF0" w:rsidRDefault="00B632BE" w:rsidP="00FF08B5">
            <w:pPr>
              <w:spacing w:line="240" w:lineRule="auto"/>
              <w:jc w:val="right"/>
              <w:rPr>
                <w:rFonts w:ascii="Calibri" w:eastAsia="Times New Roman" w:hAnsi="Calibri" w:cs="Calibri"/>
                <w:sz w:val="14"/>
                <w:szCs w:val="14"/>
              </w:rPr>
            </w:pPr>
            <w:r>
              <w:rPr>
                <w:rFonts w:ascii="Calibri" w:hAnsi="Calibri"/>
                <w:sz w:val="14"/>
              </w:rPr>
              <w:t>-5.7</w:t>
            </w:r>
          </w:p>
        </w:tc>
      </w:tr>
      <w:tr w:rsidR="00DB727F" w:rsidRPr="00FF48CA" w14:paraId="1EE66188" w14:textId="77777777" w:rsidTr="00FF08B5">
        <w:trPr>
          <w:trHeight w:val="300"/>
        </w:trPr>
        <w:tc>
          <w:tcPr>
            <w:tcW w:w="1587" w:type="dxa"/>
            <w:tcBorders>
              <w:top w:val="single" w:sz="8" w:space="0" w:color="707070"/>
              <w:left w:val="nil"/>
              <w:bottom w:val="single" w:sz="8" w:space="0" w:color="707070"/>
              <w:right w:val="nil"/>
            </w:tcBorders>
            <w:shd w:val="clear" w:color="auto" w:fill="auto"/>
            <w:vAlign w:val="center"/>
            <w:hideMark/>
          </w:tcPr>
          <w:p w14:paraId="2EFF7347" w14:textId="77777777" w:rsidR="00DB727F" w:rsidRPr="00FF48CA" w:rsidRDefault="00DB727F" w:rsidP="00FF08B5">
            <w:pPr>
              <w:spacing w:line="240" w:lineRule="auto"/>
              <w:rPr>
                <w:rFonts w:ascii="Calibri" w:eastAsia="Times New Roman" w:hAnsi="Calibri" w:cs="Calibri"/>
                <w:sz w:val="12"/>
                <w:szCs w:val="12"/>
              </w:rPr>
            </w:pPr>
            <w:r>
              <w:rPr>
                <w:rFonts w:ascii="Calibri" w:hAnsi="Calibri"/>
                <w:sz w:val="12"/>
              </w:rPr>
              <w:t>• at constant currency</w:t>
            </w:r>
          </w:p>
        </w:tc>
        <w:tc>
          <w:tcPr>
            <w:tcW w:w="213" w:type="dxa"/>
            <w:tcBorders>
              <w:top w:val="nil"/>
              <w:left w:val="nil"/>
              <w:bottom w:val="nil"/>
              <w:right w:val="nil"/>
            </w:tcBorders>
            <w:shd w:val="clear" w:color="auto" w:fill="auto"/>
            <w:noWrap/>
            <w:vAlign w:val="bottom"/>
            <w:hideMark/>
          </w:tcPr>
          <w:p w14:paraId="18F63965" w14:textId="77777777" w:rsidR="00DB727F" w:rsidRPr="00FF48CA" w:rsidRDefault="00DB727F" w:rsidP="00FF08B5">
            <w:pPr>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shd w:val="clear" w:color="auto" w:fill="auto"/>
            <w:noWrap/>
            <w:vAlign w:val="center"/>
            <w:hideMark/>
          </w:tcPr>
          <w:p w14:paraId="39049FEC" w14:textId="77777777" w:rsidR="00DB727F" w:rsidRPr="00FF48CA" w:rsidRDefault="00DB727F" w:rsidP="00FF08B5">
            <w:pPr>
              <w:spacing w:line="240" w:lineRule="auto"/>
              <w:rPr>
                <w:rFonts w:ascii="Calibri" w:eastAsia="Times New Roman" w:hAnsi="Calibri" w:cs="Calibri"/>
                <w:color w:val="00B050"/>
                <w:sz w:val="12"/>
                <w:szCs w:val="12"/>
              </w:rPr>
            </w:pPr>
            <w:r>
              <w:rPr>
                <w:rFonts w:ascii="Calibri" w:hAnsi="Calibri"/>
                <w:color w:val="00B050"/>
                <w:sz w:val="12"/>
              </w:rPr>
              <w:t> </w:t>
            </w:r>
          </w:p>
        </w:tc>
        <w:tc>
          <w:tcPr>
            <w:tcW w:w="215" w:type="dxa"/>
            <w:tcBorders>
              <w:top w:val="nil"/>
              <w:left w:val="nil"/>
              <w:bottom w:val="nil"/>
              <w:right w:val="nil"/>
            </w:tcBorders>
            <w:shd w:val="clear" w:color="auto" w:fill="auto"/>
            <w:noWrap/>
            <w:vAlign w:val="bottom"/>
            <w:hideMark/>
          </w:tcPr>
          <w:p w14:paraId="0177FE79" w14:textId="77777777" w:rsidR="00DB727F" w:rsidRPr="00FF48CA" w:rsidRDefault="00DB727F" w:rsidP="00FF08B5">
            <w:pPr>
              <w:spacing w:line="240" w:lineRule="auto"/>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736A2459"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215" w:type="dxa"/>
            <w:tcBorders>
              <w:top w:val="nil"/>
              <w:left w:val="nil"/>
              <w:bottom w:val="nil"/>
              <w:right w:val="nil"/>
            </w:tcBorders>
            <w:shd w:val="clear" w:color="auto" w:fill="auto"/>
            <w:noWrap/>
            <w:vAlign w:val="bottom"/>
            <w:hideMark/>
          </w:tcPr>
          <w:p w14:paraId="4A01539B"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1191" w:type="dxa"/>
            <w:tcBorders>
              <w:top w:val="nil"/>
              <w:left w:val="nil"/>
              <w:bottom w:val="single" w:sz="8" w:space="0" w:color="707070"/>
              <w:right w:val="nil"/>
            </w:tcBorders>
            <w:shd w:val="clear" w:color="auto" w:fill="auto"/>
            <w:noWrap/>
            <w:vAlign w:val="center"/>
            <w:hideMark/>
          </w:tcPr>
          <w:p w14:paraId="2FF14EA1" w14:textId="00B3986B" w:rsidR="00DB727F" w:rsidRPr="00FF48CA" w:rsidRDefault="00DB727F" w:rsidP="00FF08B5">
            <w:pPr>
              <w:spacing w:line="240" w:lineRule="auto"/>
              <w:jc w:val="right"/>
              <w:rPr>
                <w:rFonts w:ascii="Calibri" w:eastAsia="Times New Roman" w:hAnsi="Calibri" w:cs="Calibri"/>
                <w:sz w:val="12"/>
                <w:szCs w:val="12"/>
              </w:rPr>
            </w:pPr>
            <w:r>
              <w:rPr>
                <w:rFonts w:ascii="Calibri" w:hAnsi="Calibri"/>
                <w:sz w:val="12"/>
              </w:rPr>
              <w:t>-2.6</w:t>
            </w:r>
          </w:p>
        </w:tc>
        <w:tc>
          <w:tcPr>
            <w:tcW w:w="217" w:type="dxa"/>
            <w:tcBorders>
              <w:top w:val="nil"/>
              <w:left w:val="nil"/>
              <w:right w:val="nil"/>
            </w:tcBorders>
          </w:tcPr>
          <w:p w14:paraId="576250DA" w14:textId="77777777" w:rsidR="00DB727F" w:rsidRDefault="00DB727F" w:rsidP="00FF08B5">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71C49748" w14:textId="77777777" w:rsidR="00DB727F" w:rsidRDefault="00DB727F" w:rsidP="00FF08B5">
            <w:pPr>
              <w:spacing w:line="240" w:lineRule="auto"/>
              <w:jc w:val="right"/>
              <w:rPr>
                <w:rFonts w:ascii="Calibri" w:eastAsia="Times New Roman" w:hAnsi="Calibri" w:cs="Calibri"/>
                <w:sz w:val="12"/>
                <w:szCs w:val="12"/>
                <w:lang w:eastAsia="de-DE"/>
              </w:rPr>
            </w:pPr>
          </w:p>
        </w:tc>
        <w:tc>
          <w:tcPr>
            <w:tcW w:w="217" w:type="dxa"/>
            <w:tcBorders>
              <w:top w:val="nil"/>
              <w:left w:val="nil"/>
              <w:right w:val="nil"/>
            </w:tcBorders>
          </w:tcPr>
          <w:p w14:paraId="1DEC8810" w14:textId="77777777" w:rsidR="00DB727F" w:rsidRDefault="00DB727F" w:rsidP="00FF08B5">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162C9EAA"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217" w:type="dxa"/>
            <w:tcBorders>
              <w:top w:val="nil"/>
              <w:left w:val="nil"/>
              <w:right w:val="nil"/>
            </w:tcBorders>
          </w:tcPr>
          <w:p w14:paraId="48CF92DC"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1192" w:type="dxa"/>
            <w:tcBorders>
              <w:top w:val="nil"/>
              <w:left w:val="nil"/>
              <w:bottom w:val="single" w:sz="8" w:space="0" w:color="707070"/>
              <w:right w:val="nil"/>
            </w:tcBorders>
          </w:tcPr>
          <w:p w14:paraId="5E41D71D" w14:textId="4E56B9A0" w:rsidR="00DB727F" w:rsidRPr="00D90EF0" w:rsidRDefault="00B632BE" w:rsidP="00FF08B5">
            <w:pPr>
              <w:spacing w:line="240" w:lineRule="auto"/>
              <w:jc w:val="right"/>
              <w:rPr>
                <w:rFonts w:ascii="Calibri" w:eastAsia="Times New Roman" w:hAnsi="Calibri" w:cs="Calibri"/>
                <w:sz w:val="12"/>
                <w:szCs w:val="12"/>
              </w:rPr>
            </w:pPr>
            <w:r>
              <w:rPr>
                <w:rFonts w:ascii="Calibri" w:hAnsi="Calibri"/>
                <w:sz w:val="12"/>
              </w:rPr>
              <w:t>-2.2</w:t>
            </w:r>
          </w:p>
        </w:tc>
      </w:tr>
      <w:tr w:rsidR="00DB727F" w:rsidRPr="00FF48CA" w14:paraId="15725AF6" w14:textId="77777777" w:rsidTr="00FF08B5">
        <w:trPr>
          <w:trHeight w:val="300"/>
        </w:trPr>
        <w:tc>
          <w:tcPr>
            <w:tcW w:w="1587" w:type="dxa"/>
            <w:tcBorders>
              <w:top w:val="nil"/>
              <w:left w:val="nil"/>
              <w:bottom w:val="single" w:sz="8" w:space="0" w:color="707070"/>
              <w:right w:val="nil"/>
            </w:tcBorders>
            <w:shd w:val="clear" w:color="auto" w:fill="auto"/>
            <w:vAlign w:val="center"/>
            <w:hideMark/>
          </w:tcPr>
          <w:p w14:paraId="07386AC3" w14:textId="77777777" w:rsidR="00DB727F" w:rsidRPr="00FF48CA" w:rsidRDefault="00DB727F" w:rsidP="001D02D5">
            <w:pPr>
              <w:spacing w:line="240" w:lineRule="auto"/>
              <w:ind w:right="-113"/>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213" w:type="dxa"/>
            <w:tcBorders>
              <w:top w:val="nil"/>
              <w:left w:val="nil"/>
              <w:bottom w:val="nil"/>
              <w:right w:val="nil"/>
            </w:tcBorders>
            <w:shd w:val="clear" w:color="auto" w:fill="auto"/>
            <w:noWrap/>
            <w:vAlign w:val="bottom"/>
            <w:hideMark/>
          </w:tcPr>
          <w:p w14:paraId="1A6471D7" w14:textId="77777777" w:rsidR="00DB727F" w:rsidRPr="00FF48CA" w:rsidRDefault="00DB727F" w:rsidP="00FF08B5">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shd w:val="clear" w:color="auto" w:fill="auto"/>
            <w:noWrap/>
            <w:vAlign w:val="center"/>
            <w:hideMark/>
          </w:tcPr>
          <w:p w14:paraId="1A700506" w14:textId="4301BB22" w:rsidR="00DB727F" w:rsidRPr="00FF48CA" w:rsidRDefault="00B632BE" w:rsidP="00FF08B5">
            <w:pPr>
              <w:spacing w:line="240" w:lineRule="auto"/>
              <w:jc w:val="right"/>
              <w:rPr>
                <w:rFonts w:ascii="Calibri" w:eastAsia="Times New Roman" w:hAnsi="Calibri" w:cs="Calibri"/>
                <w:color w:val="00B050"/>
                <w:sz w:val="14"/>
                <w:szCs w:val="14"/>
              </w:rPr>
            </w:pPr>
            <w:r>
              <w:rPr>
                <w:rFonts w:ascii="Calibri" w:hAnsi="Calibri"/>
                <w:color w:val="00B050"/>
                <w:sz w:val="14"/>
              </w:rPr>
              <w:t xml:space="preserve">482 </w:t>
            </w:r>
          </w:p>
        </w:tc>
        <w:tc>
          <w:tcPr>
            <w:tcW w:w="215" w:type="dxa"/>
            <w:tcBorders>
              <w:top w:val="nil"/>
              <w:left w:val="nil"/>
              <w:bottom w:val="nil"/>
              <w:right w:val="nil"/>
            </w:tcBorders>
            <w:shd w:val="clear" w:color="auto" w:fill="auto"/>
            <w:noWrap/>
            <w:vAlign w:val="bottom"/>
            <w:hideMark/>
          </w:tcPr>
          <w:p w14:paraId="567D6855" w14:textId="77777777" w:rsidR="00DB727F" w:rsidRPr="00FF48CA" w:rsidRDefault="00DB727F" w:rsidP="00FF08B5">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tcPr>
          <w:p w14:paraId="241864B7" w14:textId="06799FED" w:rsidR="00DB727F" w:rsidRPr="00D90EF0" w:rsidRDefault="00E044C9" w:rsidP="00FF08B5">
            <w:pPr>
              <w:spacing w:line="240" w:lineRule="auto"/>
              <w:jc w:val="right"/>
              <w:rPr>
                <w:rFonts w:ascii="Calibri" w:eastAsia="Times New Roman" w:hAnsi="Calibri" w:cs="Calibri"/>
                <w:sz w:val="14"/>
                <w:szCs w:val="14"/>
              </w:rPr>
            </w:pPr>
            <w:r>
              <w:rPr>
                <w:rFonts w:ascii="Calibri" w:hAnsi="Calibri"/>
                <w:sz w:val="14"/>
              </w:rPr>
              <w:t>531</w:t>
            </w:r>
          </w:p>
        </w:tc>
        <w:tc>
          <w:tcPr>
            <w:tcW w:w="215" w:type="dxa"/>
            <w:tcBorders>
              <w:top w:val="nil"/>
              <w:left w:val="nil"/>
              <w:bottom w:val="nil"/>
              <w:right w:val="nil"/>
            </w:tcBorders>
            <w:shd w:val="clear" w:color="auto" w:fill="auto"/>
            <w:noWrap/>
            <w:vAlign w:val="bottom"/>
            <w:hideMark/>
          </w:tcPr>
          <w:p w14:paraId="56DC802B" w14:textId="77777777" w:rsidR="00DB727F" w:rsidRPr="00D90EF0" w:rsidRDefault="00DB727F" w:rsidP="00FF08B5">
            <w:pPr>
              <w:spacing w:line="240" w:lineRule="auto"/>
              <w:jc w:val="right"/>
              <w:rPr>
                <w:rFonts w:ascii="Calibri" w:eastAsia="Times New Roman" w:hAnsi="Calibri" w:cs="Calibri"/>
                <w:sz w:val="14"/>
                <w:szCs w:val="14"/>
                <w:lang w:eastAsia="de-DE"/>
              </w:rPr>
            </w:pPr>
          </w:p>
        </w:tc>
        <w:tc>
          <w:tcPr>
            <w:tcW w:w="1191" w:type="dxa"/>
            <w:tcBorders>
              <w:top w:val="nil"/>
              <w:left w:val="nil"/>
              <w:bottom w:val="single" w:sz="8" w:space="0" w:color="707070"/>
              <w:right w:val="nil"/>
            </w:tcBorders>
            <w:shd w:val="clear" w:color="auto" w:fill="auto"/>
            <w:noWrap/>
            <w:vAlign w:val="center"/>
            <w:hideMark/>
          </w:tcPr>
          <w:p w14:paraId="642DDA98" w14:textId="126CD02A" w:rsidR="00DB727F" w:rsidRPr="00FF48CA" w:rsidRDefault="00DB727F" w:rsidP="00FF08B5">
            <w:pPr>
              <w:spacing w:line="240" w:lineRule="auto"/>
              <w:jc w:val="right"/>
              <w:rPr>
                <w:rFonts w:ascii="Calibri" w:eastAsia="Times New Roman" w:hAnsi="Calibri" w:cs="Calibri"/>
                <w:sz w:val="14"/>
                <w:szCs w:val="14"/>
              </w:rPr>
            </w:pPr>
            <w:r>
              <w:rPr>
                <w:rFonts w:ascii="Calibri" w:hAnsi="Calibri"/>
                <w:sz w:val="14"/>
              </w:rPr>
              <w:t>-9.3</w:t>
            </w:r>
          </w:p>
        </w:tc>
        <w:tc>
          <w:tcPr>
            <w:tcW w:w="217" w:type="dxa"/>
            <w:tcBorders>
              <w:top w:val="nil"/>
              <w:left w:val="nil"/>
              <w:right w:val="nil"/>
            </w:tcBorders>
          </w:tcPr>
          <w:p w14:paraId="4E27E56A"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nil"/>
              <w:left w:val="nil"/>
              <w:bottom w:val="single" w:sz="8" w:space="0" w:color="707070"/>
              <w:right w:val="nil"/>
            </w:tcBorders>
          </w:tcPr>
          <w:p w14:paraId="6B98F86F" w14:textId="1E4B0BB2" w:rsidR="00DB727F" w:rsidRDefault="00B632BE" w:rsidP="00FF08B5">
            <w:pPr>
              <w:spacing w:line="240" w:lineRule="auto"/>
              <w:jc w:val="right"/>
              <w:rPr>
                <w:rFonts w:ascii="Calibri" w:eastAsia="Times New Roman" w:hAnsi="Calibri" w:cs="Calibri"/>
                <w:sz w:val="14"/>
                <w:szCs w:val="14"/>
              </w:rPr>
            </w:pPr>
            <w:r>
              <w:rPr>
                <w:rFonts w:ascii="Calibri" w:hAnsi="Calibri"/>
                <w:color w:val="00B050"/>
                <w:sz w:val="14"/>
              </w:rPr>
              <w:t>205</w:t>
            </w:r>
          </w:p>
        </w:tc>
        <w:tc>
          <w:tcPr>
            <w:tcW w:w="217" w:type="dxa"/>
            <w:tcBorders>
              <w:top w:val="nil"/>
              <w:left w:val="nil"/>
              <w:right w:val="nil"/>
            </w:tcBorders>
          </w:tcPr>
          <w:p w14:paraId="667FADDD"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nil"/>
              <w:left w:val="nil"/>
              <w:bottom w:val="single" w:sz="8" w:space="0" w:color="707070"/>
              <w:right w:val="nil"/>
            </w:tcBorders>
          </w:tcPr>
          <w:p w14:paraId="4B3DD4B8" w14:textId="1DCF82EE" w:rsidR="00DB727F" w:rsidRPr="00D90EF0" w:rsidRDefault="00196D78" w:rsidP="00FF08B5">
            <w:pPr>
              <w:spacing w:line="240" w:lineRule="auto"/>
              <w:jc w:val="right"/>
              <w:rPr>
                <w:rFonts w:ascii="Calibri" w:eastAsia="Times New Roman" w:hAnsi="Calibri" w:cs="Calibri"/>
                <w:sz w:val="14"/>
                <w:szCs w:val="14"/>
              </w:rPr>
            </w:pPr>
            <w:r>
              <w:rPr>
                <w:rFonts w:ascii="Calibri" w:hAnsi="Calibri"/>
                <w:sz w:val="14"/>
              </w:rPr>
              <w:t>244</w:t>
            </w:r>
          </w:p>
        </w:tc>
        <w:tc>
          <w:tcPr>
            <w:tcW w:w="217" w:type="dxa"/>
            <w:tcBorders>
              <w:top w:val="nil"/>
              <w:left w:val="nil"/>
              <w:right w:val="nil"/>
            </w:tcBorders>
          </w:tcPr>
          <w:p w14:paraId="1E168417" w14:textId="77777777" w:rsidR="00DB727F" w:rsidRPr="00D90EF0" w:rsidRDefault="00DB727F" w:rsidP="00FF08B5">
            <w:pPr>
              <w:spacing w:line="240" w:lineRule="auto"/>
              <w:jc w:val="right"/>
              <w:rPr>
                <w:rFonts w:ascii="Calibri" w:eastAsia="Times New Roman" w:hAnsi="Calibri" w:cs="Calibri"/>
                <w:sz w:val="14"/>
                <w:szCs w:val="14"/>
                <w:lang w:eastAsia="de-DE"/>
              </w:rPr>
            </w:pPr>
          </w:p>
        </w:tc>
        <w:tc>
          <w:tcPr>
            <w:tcW w:w="1192" w:type="dxa"/>
            <w:tcBorders>
              <w:top w:val="nil"/>
              <w:left w:val="nil"/>
              <w:bottom w:val="single" w:sz="8" w:space="0" w:color="707070"/>
              <w:right w:val="nil"/>
            </w:tcBorders>
          </w:tcPr>
          <w:p w14:paraId="60D639C0" w14:textId="6E25FA85" w:rsidR="00DB727F" w:rsidRPr="00D90EF0" w:rsidRDefault="00786D3C" w:rsidP="00FF08B5">
            <w:pPr>
              <w:spacing w:line="240" w:lineRule="auto"/>
              <w:jc w:val="right"/>
              <w:rPr>
                <w:rFonts w:ascii="Calibri" w:eastAsia="Times New Roman" w:hAnsi="Calibri" w:cs="Calibri"/>
                <w:sz w:val="14"/>
                <w:szCs w:val="14"/>
              </w:rPr>
            </w:pPr>
            <w:r>
              <w:rPr>
                <w:rFonts w:ascii="Calibri" w:hAnsi="Calibri"/>
                <w:sz w:val="14"/>
              </w:rPr>
              <w:t>-15.8</w:t>
            </w:r>
          </w:p>
        </w:tc>
      </w:tr>
      <w:tr w:rsidR="00DB727F" w:rsidRPr="00FF48CA" w14:paraId="47DDB889" w14:textId="77777777" w:rsidTr="00FF08B5">
        <w:trPr>
          <w:trHeight w:val="300"/>
        </w:trPr>
        <w:tc>
          <w:tcPr>
            <w:tcW w:w="1587" w:type="dxa"/>
            <w:tcBorders>
              <w:top w:val="nil"/>
              <w:left w:val="nil"/>
              <w:bottom w:val="single" w:sz="8" w:space="0" w:color="707070"/>
              <w:right w:val="nil"/>
            </w:tcBorders>
            <w:shd w:val="clear" w:color="auto" w:fill="auto"/>
            <w:vAlign w:val="center"/>
            <w:hideMark/>
          </w:tcPr>
          <w:p w14:paraId="5F184B88" w14:textId="77777777" w:rsidR="00DB727F" w:rsidRPr="00FF48CA" w:rsidRDefault="00DB727F" w:rsidP="00FF08B5">
            <w:pPr>
              <w:spacing w:line="240" w:lineRule="auto"/>
              <w:rPr>
                <w:rFonts w:ascii="Calibri" w:eastAsia="Times New Roman" w:hAnsi="Calibri" w:cs="Calibri"/>
                <w:sz w:val="12"/>
                <w:szCs w:val="12"/>
              </w:rPr>
            </w:pPr>
            <w:r>
              <w:rPr>
                <w:rFonts w:ascii="Calibri" w:hAnsi="Calibri"/>
                <w:sz w:val="12"/>
              </w:rPr>
              <w:t>• in % of revenue</w:t>
            </w:r>
          </w:p>
        </w:tc>
        <w:tc>
          <w:tcPr>
            <w:tcW w:w="213" w:type="dxa"/>
            <w:tcBorders>
              <w:top w:val="nil"/>
              <w:left w:val="nil"/>
              <w:bottom w:val="nil"/>
              <w:right w:val="nil"/>
            </w:tcBorders>
            <w:shd w:val="clear" w:color="auto" w:fill="auto"/>
            <w:noWrap/>
            <w:vAlign w:val="bottom"/>
            <w:hideMark/>
          </w:tcPr>
          <w:p w14:paraId="42169B24" w14:textId="77777777" w:rsidR="00DB727F" w:rsidRPr="00FF48CA" w:rsidRDefault="00DB727F" w:rsidP="00FF08B5">
            <w:pPr>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shd w:val="clear" w:color="auto" w:fill="auto"/>
            <w:noWrap/>
            <w:vAlign w:val="center"/>
            <w:hideMark/>
          </w:tcPr>
          <w:p w14:paraId="784A7BC8" w14:textId="5D3C59F7" w:rsidR="00DB727F" w:rsidRPr="00FF48CA" w:rsidRDefault="00B632BE" w:rsidP="00FF08B5">
            <w:pPr>
              <w:spacing w:line="240" w:lineRule="auto"/>
              <w:jc w:val="right"/>
              <w:rPr>
                <w:rFonts w:ascii="Calibri" w:eastAsia="Times New Roman" w:hAnsi="Calibri" w:cs="Calibri"/>
                <w:color w:val="00B050"/>
                <w:sz w:val="12"/>
                <w:szCs w:val="12"/>
              </w:rPr>
            </w:pPr>
            <w:r>
              <w:rPr>
                <w:rFonts w:ascii="Calibri" w:hAnsi="Calibri"/>
                <w:color w:val="00B050"/>
                <w:sz w:val="12"/>
              </w:rPr>
              <w:t>4.1</w:t>
            </w:r>
          </w:p>
        </w:tc>
        <w:tc>
          <w:tcPr>
            <w:tcW w:w="215" w:type="dxa"/>
            <w:tcBorders>
              <w:top w:val="nil"/>
              <w:left w:val="nil"/>
              <w:bottom w:val="nil"/>
              <w:right w:val="nil"/>
            </w:tcBorders>
            <w:shd w:val="clear" w:color="auto" w:fill="auto"/>
            <w:noWrap/>
            <w:vAlign w:val="bottom"/>
            <w:hideMark/>
          </w:tcPr>
          <w:p w14:paraId="5C7BA157" w14:textId="77777777" w:rsidR="00DB727F" w:rsidRPr="00FF48CA" w:rsidRDefault="00DB727F" w:rsidP="00FF08B5">
            <w:pPr>
              <w:spacing w:line="240" w:lineRule="auto"/>
              <w:jc w:val="right"/>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0DE95FD9" w14:textId="2AF6A490" w:rsidR="00DB727F" w:rsidRPr="00D90EF0" w:rsidRDefault="00E044C9" w:rsidP="00FF08B5">
            <w:pPr>
              <w:spacing w:line="240" w:lineRule="auto"/>
              <w:jc w:val="right"/>
              <w:rPr>
                <w:rFonts w:ascii="Calibri" w:eastAsia="Times New Roman" w:hAnsi="Calibri" w:cs="Calibri"/>
                <w:sz w:val="12"/>
                <w:szCs w:val="12"/>
              </w:rPr>
            </w:pPr>
            <w:r>
              <w:rPr>
                <w:rFonts w:ascii="Calibri" w:hAnsi="Calibri"/>
                <w:sz w:val="12"/>
              </w:rPr>
              <w:t>4.3</w:t>
            </w:r>
          </w:p>
        </w:tc>
        <w:tc>
          <w:tcPr>
            <w:tcW w:w="215" w:type="dxa"/>
            <w:tcBorders>
              <w:top w:val="nil"/>
              <w:left w:val="nil"/>
              <w:bottom w:val="nil"/>
              <w:right w:val="nil"/>
            </w:tcBorders>
            <w:shd w:val="clear" w:color="auto" w:fill="auto"/>
            <w:noWrap/>
            <w:vAlign w:val="bottom"/>
            <w:hideMark/>
          </w:tcPr>
          <w:p w14:paraId="4D0EC81F"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1191" w:type="dxa"/>
            <w:tcBorders>
              <w:top w:val="nil"/>
              <w:left w:val="nil"/>
              <w:bottom w:val="single" w:sz="8" w:space="0" w:color="707070"/>
              <w:right w:val="nil"/>
            </w:tcBorders>
            <w:shd w:val="clear" w:color="auto" w:fill="auto"/>
            <w:noWrap/>
            <w:vAlign w:val="center"/>
            <w:hideMark/>
          </w:tcPr>
          <w:p w14:paraId="4B202142" w14:textId="77777777" w:rsidR="00DB727F" w:rsidRPr="00E44812" w:rsidRDefault="00DB727F" w:rsidP="00FF08B5">
            <w:pPr>
              <w:spacing w:line="240" w:lineRule="auto"/>
              <w:jc w:val="right"/>
              <w:rPr>
                <w:rFonts w:ascii="Calibri" w:eastAsia="Times New Roman" w:hAnsi="Calibri" w:cs="Calibri"/>
                <w:sz w:val="12"/>
                <w:szCs w:val="12"/>
              </w:rPr>
            </w:pPr>
            <w:r>
              <w:rPr>
                <w:rFonts w:ascii="Calibri" w:hAnsi="Calibri"/>
                <w:sz w:val="12"/>
              </w:rPr>
              <w:t>-</w:t>
            </w:r>
          </w:p>
        </w:tc>
        <w:tc>
          <w:tcPr>
            <w:tcW w:w="217" w:type="dxa"/>
            <w:tcBorders>
              <w:top w:val="nil"/>
              <w:left w:val="nil"/>
              <w:right w:val="nil"/>
            </w:tcBorders>
          </w:tcPr>
          <w:p w14:paraId="2AA8AC35" w14:textId="77777777" w:rsidR="00DB727F" w:rsidRDefault="00DB727F" w:rsidP="00FF08B5">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23E32ED1" w14:textId="1C875BB6" w:rsidR="00DB727F" w:rsidRDefault="00A00C4E" w:rsidP="00FF08B5">
            <w:pPr>
              <w:spacing w:line="240" w:lineRule="auto"/>
              <w:jc w:val="right"/>
              <w:rPr>
                <w:rFonts w:ascii="Calibri" w:eastAsia="Times New Roman" w:hAnsi="Calibri" w:cs="Calibri"/>
                <w:sz w:val="12"/>
                <w:szCs w:val="12"/>
              </w:rPr>
            </w:pPr>
            <w:r>
              <w:rPr>
                <w:rFonts w:ascii="Calibri" w:hAnsi="Calibri"/>
                <w:color w:val="00B050"/>
                <w:sz w:val="12"/>
              </w:rPr>
              <w:t>3.5</w:t>
            </w:r>
          </w:p>
        </w:tc>
        <w:tc>
          <w:tcPr>
            <w:tcW w:w="217" w:type="dxa"/>
            <w:tcBorders>
              <w:top w:val="nil"/>
              <w:left w:val="nil"/>
              <w:right w:val="nil"/>
            </w:tcBorders>
          </w:tcPr>
          <w:p w14:paraId="5D87DF4A" w14:textId="77777777" w:rsidR="00DB727F" w:rsidRDefault="00DB727F" w:rsidP="00FF08B5">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408E1225" w14:textId="5B78AA62" w:rsidR="00DB727F" w:rsidRPr="00D90EF0" w:rsidRDefault="00196D78" w:rsidP="00FF08B5">
            <w:pPr>
              <w:spacing w:line="240" w:lineRule="auto"/>
              <w:jc w:val="right"/>
              <w:rPr>
                <w:rFonts w:ascii="Calibri" w:eastAsia="Times New Roman" w:hAnsi="Calibri" w:cs="Calibri"/>
                <w:sz w:val="12"/>
                <w:szCs w:val="12"/>
              </w:rPr>
            </w:pPr>
            <w:r>
              <w:rPr>
                <w:rFonts w:ascii="Calibri" w:hAnsi="Calibri"/>
                <w:sz w:val="12"/>
              </w:rPr>
              <w:t>3.9</w:t>
            </w:r>
          </w:p>
        </w:tc>
        <w:tc>
          <w:tcPr>
            <w:tcW w:w="217" w:type="dxa"/>
            <w:tcBorders>
              <w:top w:val="nil"/>
              <w:left w:val="nil"/>
              <w:right w:val="nil"/>
            </w:tcBorders>
          </w:tcPr>
          <w:p w14:paraId="255ADD60" w14:textId="77777777" w:rsidR="00DB727F" w:rsidRPr="00D90EF0" w:rsidRDefault="00DB727F" w:rsidP="00FF08B5">
            <w:pPr>
              <w:spacing w:line="240" w:lineRule="auto"/>
              <w:jc w:val="right"/>
              <w:rPr>
                <w:rFonts w:ascii="Calibri" w:eastAsia="Times New Roman" w:hAnsi="Calibri" w:cs="Calibri"/>
                <w:sz w:val="12"/>
                <w:szCs w:val="12"/>
                <w:lang w:eastAsia="de-DE"/>
              </w:rPr>
            </w:pPr>
          </w:p>
        </w:tc>
        <w:tc>
          <w:tcPr>
            <w:tcW w:w="1192" w:type="dxa"/>
            <w:tcBorders>
              <w:top w:val="nil"/>
              <w:left w:val="nil"/>
              <w:bottom w:val="single" w:sz="8" w:space="0" w:color="707070"/>
              <w:right w:val="nil"/>
            </w:tcBorders>
          </w:tcPr>
          <w:p w14:paraId="29EB6DBD" w14:textId="05ECA7E6" w:rsidR="00DB727F" w:rsidRPr="00D90EF0" w:rsidRDefault="00B10296" w:rsidP="00FF08B5">
            <w:pPr>
              <w:spacing w:line="240" w:lineRule="auto"/>
              <w:jc w:val="right"/>
              <w:rPr>
                <w:rFonts w:ascii="Calibri" w:eastAsia="Times New Roman" w:hAnsi="Calibri" w:cs="Calibri"/>
                <w:sz w:val="12"/>
                <w:szCs w:val="12"/>
              </w:rPr>
            </w:pPr>
            <w:r>
              <w:rPr>
                <w:rFonts w:ascii="Calibri" w:hAnsi="Calibri"/>
                <w:sz w:val="12"/>
              </w:rPr>
              <w:t>-</w:t>
            </w:r>
          </w:p>
        </w:tc>
      </w:tr>
      <w:tr w:rsidR="00DB727F" w:rsidRPr="009657A6" w14:paraId="47C31328" w14:textId="77777777" w:rsidTr="00FF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87" w:type="dxa"/>
            <w:tcBorders>
              <w:top w:val="single" w:sz="4" w:space="0" w:color="auto"/>
              <w:left w:val="nil"/>
              <w:bottom w:val="single" w:sz="4" w:space="0" w:color="auto"/>
              <w:right w:val="nil"/>
            </w:tcBorders>
            <w:shd w:val="clear" w:color="auto" w:fill="auto"/>
            <w:vAlign w:val="center"/>
          </w:tcPr>
          <w:p w14:paraId="1FFD478C" w14:textId="77777777" w:rsidR="00DB727F" w:rsidRDefault="00DB727F" w:rsidP="00FF08B5">
            <w:pPr>
              <w:spacing w:line="240" w:lineRule="auto"/>
              <w:rPr>
                <w:rFonts w:ascii="Calibri" w:eastAsia="Times New Roman" w:hAnsi="Calibri" w:cs="Calibri"/>
                <w:sz w:val="14"/>
                <w:szCs w:val="14"/>
              </w:rPr>
            </w:pPr>
            <w:r>
              <w:rPr>
                <w:rFonts w:ascii="Calibri" w:hAnsi="Calibri"/>
                <w:sz w:val="14"/>
              </w:rPr>
              <w:t>Free cash flow</w:t>
            </w:r>
            <w:r>
              <w:rPr>
                <w:rFonts w:ascii="Calibri" w:hAnsi="Calibri"/>
                <w:sz w:val="14"/>
                <w:vertAlign w:val="superscript"/>
              </w:rPr>
              <w:t>2</w:t>
            </w:r>
            <w:r>
              <w:rPr>
                <w:rFonts w:ascii="Calibri" w:hAnsi="Calibri"/>
                <w:sz w:val="14"/>
              </w:rPr>
              <w:t xml:space="preserve"> </w:t>
            </w:r>
          </w:p>
        </w:tc>
        <w:tc>
          <w:tcPr>
            <w:tcW w:w="213" w:type="dxa"/>
            <w:tcBorders>
              <w:top w:val="nil"/>
              <w:left w:val="nil"/>
              <w:bottom w:val="nil"/>
              <w:right w:val="nil"/>
            </w:tcBorders>
            <w:shd w:val="clear" w:color="auto" w:fill="auto"/>
            <w:noWrap/>
            <w:vAlign w:val="center"/>
          </w:tcPr>
          <w:p w14:paraId="52AE8F4A" w14:textId="77777777" w:rsidR="00DB727F" w:rsidRDefault="00DB727F" w:rsidP="00FF08B5">
            <w:pPr>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shd w:val="clear" w:color="auto" w:fill="auto"/>
            <w:noWrap/>
            <w:vAlign w:val="center"/>
          </w:tcPr>
          <w:p w14:paraId="0DBBE406" w14:textId="3BD3CF00" w:rsidR="00DB727F" w:rsidRDefault="00DB727F" w:rsidP="00FF08B5">
            <w:pPr>
              <w:spacing w:line="240" w:lineRule="auto"/>
              <w:jc w:val="right"/>
              <w:rPr>
                <w:rFonts w:ascii="Calibri" w:eastAsia="Times New Roman" w:hAnsi="Calibri" w:cs="Calibri"/>
                <w:color w:val="00B050"/>
                <w:sz w:val="14"/>
                <w:szCs w:val="14"/>
              </w:rPr>
            </w:pPr>
            <w:r>
              <w:rPr>
                <w:rFonts w:ascii="Calibri" w:hAnsi="Calibri"/>
                <w:color w:val="00B050"/>
                <w:sz w:val="14"/>
              </w:rPr>
              <w:t>-128</w:t>
            </w:r>
          </w:p>
        </w:tc>
        <w:tc>
          <w:tcPr>
            <w:tcW w:w="215" w:type="dxa"/>
            <w:tcBorders>
              <w:top w:val="nil"/>
              <w:left w:val="nil"/>
              <w:bottom w:val="nil"/>
              <w:right w:val="nil"/>
            </w:tcBorders>
            <w:shd w:val="clear" w:color="auto" w:fill="auto"/>
            <w:noWrap/>
            <w:vAlign w:val="center"/>
          </w:tcPr>
          <w:p w14:paraId="7C27815C" w14:textId="77777777" w:rsidR="00DB727F" w:rsidRDefault="00DB727F" w:rsidP="00FF08B5">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4" w:space="0" w:color="auto"/>
              <w:right w:val="nil"/>
            </w:tcBorders>
          </w:tcPr>
          <w:p w14:paraId="129A95B2" w14:textId="404ADB49" w:rsidR="00DB727F" w:rsidRPr="00D90EF0" w:rsidRDefault="00DB727F" w:rsidP="00FF08B5">
            <w:pPr>
              <w:spacing w:line="240" w:lineRule="auto"/>
              <w:jc w:val="right"/>
              <w:rPr>
                <w:rFonts w:ascii="Calibri" w:eastAsia="Times New Roman" w:hAnsi="Calibri" w:cs="Calibri"/>
                <w:sz w:val="14"/>
                <w:szCs w:val="14"/>
              </w:rPr>
            </w:pPr>
            <w:r>
              <w:rPr>
                <w:rFonts w:ascii="Calibri" w:hAnsi="Calibri"/>
                <w:sz w:val="14"/>
              </w:rPr>
              <w:t>-597</w:t>
            </w:r>
            <w:r w:rsidR="0028025F" w:rsidRPr="00EA1B95">
              <w:rPr>
                <w:rFonts w:ascii="Calibri" w:hAnsi="Calibri"/>
                <w:sz w:val="14"/>
                <w:vertAlign w:val="superscript"/>
              </w:rPr>
              <w:t>4</w:t>
            </w:r>
          </w:p>
        </w:tc>
        <w:tc>
          <w:tcPr>
            <w:tcW w:w="215" w:type="dxa"/>
            <w:tcBorders>
              <w:top w:val="nil"/>
              <w:left w:val="nil"/>
              <w:bottom w:val="nil"/>
              <w:right w:val="nil"/>
            </w:tcBorders>
            <w:shd w:val="clear" w:color="auto" w:fill="auto"/>
            <w:noWrap/>
            <w:vAlign w:val="center"/>
          </w:tcPr>
          <w:p w14:paraId="4F6D7719" w14:textId="77777777" w:rsidR="00DB727F" w:rsidRPr="00D90EF0" w:rsidRDefault="00DB727F" w:rsidP="00FF08B5">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4" w:space="0" w:color="auto"/>
              <w:right w:val="nil"/>
            </w:tcBorders>
            <w:shd w:val="clear" w:color="auto" w:fill="auto"/>
            <w:noWrap/>
            <w:vAlign w:val="center"/>
          </w:tcPr>
          <w:p w14:paraId="357EE515" w14:textId="2D4D3311" w:rsidR="00DB727F" w:rsidRPr="009657A6" w:rsidRDefault="00B25D97" w:rsidP="00FF08B5">
            <w:pPr>
              <w:spacing w:line="240" w:lineRule="auto"/>
              <w:jc w:val="right"/>
              <w:rPr>
                <w:rFonts w:ascii="Calibri" w:eastAsia="Times New Roman" w:hAnsi="Calibri" w:cs="Calibri"/>
                <w:sz w:val="14"/>
                <w:szCs w:val="14"/>
                <w:highlight w:val="yellow"/>
              </w:rPr>
            </w:pPr>
            <w:r>
              <w:rPr>
                <w:rFonts w:ascii="Calibri" w:hAnsi="Calibri"/>
                <w:sz w:val="14"/>
              </w:rPr>
              <w:t xml:space="preserve">-                               </w:t>
            </w:r>
          </w:p>
        </w:tc>
        <w:tc>
          <w:tcPr>
            <w:tcW w:w="217" w:type="dxa"/>
            <w:tcBorders>
              <w:top w:val="nil"/>
              <w:left w:val="nil"/>
              <w:bottom w:val="nil"/>
              <w:right w:val="nil"/>
            </w:tcBorders>
          </w:tcPr>
          <w:p w14:paraId="602718CA" w14:textId="77777777" w:rsidR="00DB727F" w:rsidRPr="00096B2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tcPr>
          <w:p w14:paraId="56EEE622" w14:textId="221A1520" w:rsidR="00DB727F" w:rsidRPr="00096B2F" w:rsidRDefault="00A00C4E" w:rsidP="00FF08B5">
            <w:pPr>
              <w:spacing w:line="240" w:lineRule="auto"/>
              <w:jc w:val="right"/>
              <w:rPr>
                <w:rFonts w:ascii="Calibri" w:eastAsia="Times New Roman" w:hAnsi="Calibri" w:cs="Calibri"/>
                <w:sz w:val="14"/>
                <w:szCs w:val="14"/>
              </w:rPr>
            </w:pPr>
            <w:r>
              <w:rPr>
                <w:rFonts w:ascii="Calibri" w:hAnsi="Calibri"/>
                <w:color w:val="00B050"/>
                <w:sz w:val="14"/>
              </w:rPr>
              <w:t>27</w:t>
            </w:r>
          </w:p>
        </w:tc>
        <w:tc>
          <w:tcPr>
            <w:tcW w:w="217" w:type="dxa"/>
            <w:tcBorders>
              <w:top w:val="nil"/>
              <w:left w:val="nil"/>
              <w:bottom w:val="nil"/>
              <w:right w:val="nil"/>
            </w:tcBorders>
          </w:tcPr>
          <w:p w14:paraId="25FF7DA5" w14:textId="77777777" w:rsidR="00DB727F" w:rsidRPr="00096B2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tcPr>
          <w:p w14:paraId="5583EDDE" w14:textId="474FD9C0" w:rsidR="00DB727F" w:rsidRPr="00B10296" w:rsidRDefault="00271CAC" w:rsidP="00FF08B5">
            <w:pPr>
              <w:spacing w:line="240" w:lineRule="auto"/>
              <w:jc w:val="right"/>
              <w:rPr>
                <w:rFonts w:ascii="Calibri" w:eastAsia="Times New Roman" w:hAnsi="Calibri" w:cs="Calibri"/>
                <w:sz w:val="14"/>
                <w:szCs w:val="14"/>
                <w:highlight w:val="yellow"/>
              </w:rPr>
            </w:pPr>
            <w:r w:rsidRPr="00EA1B95">
              <w:rPr>
                <w:rFonts w:ascii="Calibri" w:hAnsi="Calibri"/>
                <w:sz w:val="14"/>
              </w:rPr>
              <w:t>-</w:t>
            </w:r>
            <w:r w:rsidR="006870A4" w:rsidRPr="00EA1B95">
              <w:rPr>
                <w:rFonts w:ascii="Calibri" w:eastAsia="Times New Roman" w:hAnsi="Calibri" w:cs="Calibri"/>
                <w:sz w:val="14"/>
                <w:szCs w:val="14"/>
                <w:lang w:eastAsia="de-DE"/>
              </w:rPr>
              <w:t>325</w:t>
            </w:r>
            <w:r w:rsidR="006870A4" w:rsidRPr="00EA1B95">
              <w:rPr>
                <w:rFonts w:ascii="Calibri" w:eastAsia="Times New Roman" w:hAnsi="Calibri" w:cs="Calibri"/>
                <w:sz w:val="14"/>
                <w:szCs w:val="14"/>
                <w:vertAlign w:val="superscript"/>
                <w:lang w:eastAsia="de-DE"/>
              </w:rPr>
              <w:t>4</w:t>
            </w:r>
          </w:p>
        </w:tc>
        <w:tc>
          <w:tcPr>
            <w:tcW w:w="217" w:type="dxa"/>
            <w:tcBorders>
              <w:top w:val="nil"/>
              <w:left w:val="nil"/>
              <w:bottom w:val="nil"/>
              <w:right w:val="nil"/>
            </w:tcBorders>
          </w:tcPr>
          <w:p w14:paraId="41495010" w14:textId="77777777" w:rsidR="00DB727F" w:rsidRPr="00096B2F" w:rsidRDefault="00DB727F" w:rsidP="00FF08B5">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bottom w:val="single" w:sz="4" w:space="0" w:color="auto"/>
              <w:right w:val="nil"/>
            </w:tcBorders>
          </w:tcPr>
          <w:p w14:paraId="34915DAA" w14:textId="62F1D907" w:rsidR="00DB727F" w:rsidRPr="00096B2F" w:rsidRDefault="00B10296" w:rsidP="00FF08B5">
            <w:pPr>
              <w:spacing w:line="240" w:lineRule="auto"/>
              <w:jc w:val="right"/>
              <w:rPr>
                <w:rFonts w:ascii="Calibri" w:eastAsia="Times New Roman" w:hAnsi="Calibri" w:cs="Calibri"/>
                <w:sz w:val="14"/>
                <w:szCs w:val="14"/>
              </w:rPr>
            </w:pPr>
            <w:r>
              <w:rPr>
                <w:rFonts w:ascii="Calibri" w:hAnsi="Calibri"/>
                <w:sz w:val="14"/>
              </w:rPr>
              <w:t>-</w:t>
            </w:r>
          </w:p>
        </w:tc>
      </w:tr>
      <w:tr w:rsidR="00DB727F" w:rsidRPr="00510812" w14:paraId="00A6AC19" w14:textId="77777777" w:rsidTr="00FF08B5">
        <w:trPr>
          <w:trHeight w:val="300"/>
        </w:trPr>
        <w:tc>
          <w:tcPr>
            <w:tcW w:w="1587" w:type="dxa"/>
            <w:tcBorders>
              <w:top w:val="nil"/>
              <w:left w:val="nil"/>
              <w:bottom w:val="single" w:sz="8" w:space="0" w:color="707070"/>
              <w:right w:val="nil"/>
            </w:tcBorders>
            <w:shd w:val="clear" w:color="auto" w:fill="auto"/>
            <w:vAlign w:val="center"/>
            <w:hideMark/>
          </w:tcPr>
          <w:p w14:paraId="21C2BB8D" w14:textId="77777777" w:rsidR="00DB727F" w:rsidRPr="00FF48CA" w:rsidRDefault="00DB727F" w:rsidP="00FF08B5">
            <w:pPr>
              <w:spacing w:line="240" w:lineRule="auto"/>
              <w:rPr>
                <w:rFonts w:ascii="Calibri" w:eastAsia="Times New Roman" w:hAnsi="Calibri" w:cs="Calibri"/>
                <w:sz w:val="14"/>
                <w:szCs w:val="14"/>
              </w:rPr>
            </w:pPr>
            <w:r>
              <w:rPr>
                <w:rFonts w:ascii="Calibri" w:hAnsi="Calibri"/>
                <w:sz w:val="14"/>
              </w:rPr>
              <w:t> </w:t>
            </w:r>
          </w:p>
        </w:tc>
        <w:tc>
          <w:tcPr>
            <w:tcW w:w="213" w:type="dxa"/>
            <w:tcBorders>
              <w:top w:val="nil"/>
              <w:left w:val="nil"/>
              <w:bottom w:val="nil"/>
              <w:right w:val="nil"/>
            </w:tcBorders>
            <w:shd w:val="clear" w:color="auto" w:fill="auto"/>
            <w:noWrap/>
            <w:vAlign w:val="center"/>
            <w:hideMark/>
          </w:tcPr>
          <w:p w14:paraId="46A1D7C7" w14:textId="77777777" w:rsidR="00DB727F" w:rsidRPr="00FF48CA" w:rsidRDefault="00DB727F" w:rsidP="00FF08B5">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shd w:val="clear" w:color="auto" w:fill="auto"/>
            <w:noWrap/>
            <w:vAlign w:val="center"/>
            <w:hideMark/>
          </w:tcPr>
          <w:p w14:paraId="49DFD90A" w14:textId="77777777" w:rsidR="00DB727F" w:rsidRPr="00FF48CA" w:rsidRDefault="00DB727F" w:rsidP="00FF08B5">
            <w:pPr>
              <w:spacing w:line="240" w:lineRule="auto"/>
              <w:jc w:val="right"/>
              <w:rPr>
                <w:rFonts w:ascii="Calibri" w:eastAsia="Times New Roman" w:hAnsi="Calibri" w:cs="Calibri"/>
                <w:color w:val="00B050"/>
                <w:sz w:val="14"/>
                <w:szCs w:val="14"/>
              </w:rPr>
            </w:pPr>
            <w:r>
              <w:rPr>
                <w:rFonts w:ascii="Calibri" w:hAnsi="Calibri"/>
                <w:color w:val="00B050"/>
                <w:sz w:val="14"/>
              </w:rPr>
              <w:t>06/30/2025</w:t>
            </w:r>
          </w:p>
        </w:tc>
        <w:tc>
          <w:tcPr>
            <w:tcW w:w="215" w:type="dxa"/>
            <w:tcBorders>
              <w:top w:val="nil"/>
              <w:left w:val="nil"/>
              <w:bottom w:val="nil"/>
              <w:right w:val="nil"/>
            </w:tcBorders>
            <w:shd w:val="clear" w:color="auto" w:fill="auto"/>
            <w:noWrap/>
            <w:vAlign w:val="center"/>
            <w:hideMark/>
          </w:tcPr>
          <w:p w14:paraId="2B96361E" w14:textId="77777777" w:rsidR="00DB727F" w:rsidRPr="00FF48CA" w:rsidRDefault="00DB727F" w:rsidP="00FF08B5">
            <w:pPr>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3CA6DC70" w14:textId="77777777" w:rsidR="00DB727F" w:rsidRPr="00E44812" w:rsidRDefault="00DB727F" w:rsidP="00FF08B5">
            <w:pPr>
              <w:spacing w:line="240" w:lineRule="auto"/>
              <w:jc w:val="right"/>
              <w:rPr>
                <w:rFonts w:ascii="Calibri" w:eastAsia="Times New Roman" w:hAnsi="Calibri" w:cs="Calibri"/>
                <w:sz w:val="14"/>
                <w:szCs w:val="14"/>
              </w:rPr>
            </w:pPr>
            <w:r>
              <w:rPr>
                <w:rFonts w:ascii="Calibri" w:hAnsi="Calibri"/>
                <w:sz w:val="14"/>
              </w:rPr>
              <w:t>12/31/2024</w:t>
            </w:r>
          </w:p>
        </w:tc>
        <w:tc>
          <w:tcPr>
            <w:tcW w:w="215" w:type="dxa"/>
            <w:tcBorders>
              <w:top w:val="nil"/>
              <w:left w:val="nil"/>
              <w:right w:val="nil"/>
            </w:tcBorders>
            <w:shd w:val="clear" w:color="auto" w:fill="auto"/>
            <w:vAlign w:val="center"/>
          </w:tcPr>
          <w:p w14:paraId="68638FB9" w14:textId="77777777" w:rsidR="00DB727F" w:rsidRPr="00E44812" w:rsidRDefault="00DB727F" w:rsidP="00FF08B5">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8" w:space="0" w:color="707070"/>
              <w:right w:val="nil"/>
            </w:tcBorders>
            <w:shd w:val="clear" w:color="auto" w:fill="auto"/>
            <w:vAlign w:val="center"/>
          </w:tcPr>
          <w:p w14:paraId="4E8DA0A5" w14:textId="77777777" w:rsidR="00DB727F" w:rsidRPr="00E44812" w:rsidRDefault="00DB727F" w:rsidP="00FF08B5">
            <w:pPr>
              <w:spacing w:line="240" w:lineRule="auto"/>
              <w:jc w:val="right"/>
              <w:rPr>
                <w:rFonts w:ascii="Calibri" w:eastAsia="Times New Roman" w:hAnsi="Calibri" w:cs="Calibri"/>
                <w:sz w:val="14"/>
                <w:szCs w:val="14"/>
              </w:rPr>
            </w:pPr>
            <w:r>
              <w:rPr>
                <w:rFonts w:ascii="Calibri" w:hAnsi="Calibri"/>
                <w:sz w:val="14"/>
              </w:rPr>
              <w:t xml:space="preserve">Change </w:t>
            </w:r>
            <w:r>
              <w:rPr>
                <w:rFonts w:ascii="Calibri" w:hAnsi="Calibri"/>
                <w:sz w:val="14"/>
              </w:rPr>
              <w:br/>
              <w:t>in %</w:t>
            </w:r>
          </w:p>
        </w:tc>
        <w:tc>
          <w:tcPr>
            <w:tcW w:w="217" w:type="dxa"/>
            <w:tcBorders>
              <w:left w:val="nil"/>
              <w:right w:val="nil"/>
            </w:tcBorders>
          </w:tcPr>
          <w:p w14:paraId="2A58BE1F"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right w:val="nil"/>
            </w:tcBorders>
          </w:tcPr>
          <w:p w14:paraId="29827F7C" w14:textId="77777777" w:rsidR="00DB727F" w:rsidRDefault="00DB727F" w:rsidP="00FF08B5">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0E6171D2" w14:textId="77777777" w:rsidR="00DB727F" w:rsidRDefault="00DB727F" w:rsidP="00FF08B5">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right w:val="nil"/>
            </w:tcBorders>
          </w:tcPr>
          <w:p w14:paraId="4B583A7D" w14:textId="77777777" w:rsidR="00DB727F" w:rsidRDefault="00DB727F" w:rsidP="00FF08B5">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12C8A5E7" w14:textId="77777777" w:rsidR="00DB727F" w:rsidRDefault="00DB727F" w:rsidP="00FF08B5">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right w:val="nil"/>
            </w:tcBorders>
          </w:tcPr>
          <w:p w14:paraId="36915640" w14:textId="77777777" w:rsidR="00DB727F" w:rsidRDefault="00DB727F" w:rsidP="00FF08B5">
            <w:pPr>
              <w:spacing w:line="240" w:lineRule="auto"/>
              <w:jc w:val="right"/>
              <w:rPr>
                <w:rFonts w:ascii="Calibri" w:eastAsia="Times New Roman" w:hAnsi="Calibri" w:cs="Calibri"/>
                <w:sz w:val="14"/>
                <w:szCs w:val="14"/>
                <w:lang w:eastAsia="de-DE"/>
              </w:rPr>
            </w:pPr>
          </w:p>
        </w:tc>
      </w:tr>
      <w:tr w:rsidR="00DB727F" w:rsidRPr="00510812" w14:paraId="1027A551" w14:textId="77777777" w:rsidTr="00FF08B5">
        <w:trPr>
          <w:trHeight w:val="300"/>
        </w:trPr>
        <w:tc>
          <w:tcPr>
            <w:tcW w:w="1587" w:type="dxa"/>
            <w:tcBorders>
              <w:top w:val="nil"/>
              <w:left w:val="nil"/>
              <w:bottom w:val="single" w:sz="4" w:space="0" w:color="auto"/>
              <w:right w:val="nil"/>
            </w:tcBorders>
            <w:shd w:val="clear" w:color="auto" w:fill="auto"/>
            <w:vAlign w:val="center"/>
            <w:hideMark/>
          </w:tcPr>
          <w:p w14:paraId="1524DC34" w14:textId="77777777" w:rsidR="00DB727F" w:rsidRPr="00FF48CA" w:rsidRDefault="00DB727F" w:rsidP="00FF08B5">
            <w:pPr>
              <w:spacing w:line="240" w:lineRule="auto"/>
              <w:rPr>
                <w:rFonts w:ascii="Calibri" w:eastAsia="Times New Roman" w:hAnsi="Calibri" w:cs="Calibri"/>
                <w:sz w:val="14"/>
                <w:szCs w:val="14"/>
              </w:rPr>
            </w:pPr>
            <w:r>
              <w:rPr>
                <w:rFonts w:ascii="Calibri" w:hAnsi="Calibri"/>
                <w:sz w:val="14"/>
              </w:rPr>
              <w:t>Employees</w:t>
            </w:r>
          </w:p>
        </w:tc>
        <w:tc>
          <w:tcPr>
            <w:tcW w:w="213" w:type="dxa"/>
            <w:tcBorders>
              <w:top w:val="nil"/>
              <w:left w:val="nil"/>
              <w:right w:val="nil"/>
            </w:tcBorders>
            <w:shd w:val="clear" w:color="auto" w:fill="auto"/>
            <w:noWrap/>
            <w:vAlign w:val="center"/>
            <w:hideMark/>
          </w:tcPr>
          <w:p w14:paraId="4220754F" w14:textId="77777777" w:rsidR="00DB727F" w:rsidRPr="00FF48CA" w:rsidRDefault="00DB727F" w:rsidP="00FF08B5">
            <w:pPr>
              <w:spacing w:line="240" w:lineRule="auto"/>
              <w:rPr>
                <w:rFonts w:ascii="Calibri" w:eastAsia="Times New Roman" w:hAnsi="Calibri" w:cs="Calibri"/>
                <w:color w:val="616161"/>
                <w:sz w:val="14"/>
                <w:szCs w:val="14"/>
              </w:rPr>
            </w:pPr>
            <w:r>
              <w:rPr>
                <w:rFonts w:ascii="Calibri" w:hAnsi="Calibri"/>
                <w:color w:val="616161"/>
                <w:sz w:val="14"/>
              </w:rPr>
              <w:t> </w:t>
            </w:r>
          </w:p>
        </w:tc>
        <w:tc>
          <w:tcPr>
            <w:tcW w:w="850" w:type="dxa"/>
            <w:tcBorders>
              <w:top w:val="single" w:sz="8" w:space="0" w:color="707070"/>
              <w:left w:val="nil"/>
              <w:bottom w:val="single" w:sz="4" w:space="0" w:color="auto"/>
              <w:right w:val="nil"/>
            </w:tcBorders>
            <w:shd w:val="clear" w:color="auto" w:fill="auto"/>
            <w:noWrap/>
            <w:vAlign w:val="center"/>
            <w:hideMark/>
          </w:tcPr>
          <w:p w14:paraId="72412270" w14:textId="607B5235" w:rsidR="00DB727F" w:rsidRPr="00FF48CA" w:rsidRDefault="00596D35" w:rsidP="00FF08B5">
            <w:pPr>
              <w:spacing w:line="240" w:lineRule="auto"/>
              <w:jc w:val="right"/>
              <w:rPr>
                <w:rFonts w:ascii="Calibri" w:eastAsia="Times New Roman" w:hAnsi="Calibri" w:cs="Calibri"/>
                <w:color w:val="00B050"/>
                <w:sz w:val="14"/>
                <w:szCs w:val="14"/>
              </w:rPr>
            </w:pPr>
            <w:r>
              <w:rPr>
                <w:rFonts w:ascii="Calibri" w:hAnsi="Calibri"/>
                <w:color w:val="00B050"/>
                <w:sz w:val="14"/>
              </w:rPr>
              <w:t>112,858</w:t>
            </w:r>
          </w:p>
        </w:tc>
        <w:tc>
          <w:tcPr>
            <w:tcW w:w="215" w:type="dxa"/>
            <w:tcBorders>
              <w:top w:val="nil"/>
              <w:left w:val="nil"/>
              <w:right w:val="nil"/>
            </w:tcBorders>
            <w:shd w:val="clear" w:color="auto" w:fill="auto"/>
            <w:noWrap/>
            <w:vAlign w:val="center"/>
            <w:hideMark/>
          </w:tcPr>
          <w:p w14:paraId="47D316D4" w14:textId="77777777" w:rsidR="00DB727F" w:rsidRPr="00FF48CA" w:rsidRDefault="00DB727F" w:rsidP="00FF08B5">
            <w:pPr>
              <w:spacing w:line="240" w:lineRule="auto"/>
              <w:jc w:val="right"/>
              <w:rPr>
                <w:rFonts w:ascii="Calibri" w:eastAsia="Times New Roman" w:hAnsi="Calibri" w:cs="Calibri"/>
                <w:color w:val="008639"/>
                <w:sz w:val="14"/>
                <w:szCs w:val="14"/>
              </w:rPr>
            </w:pPr>
            <w:r>
              <w:rPr>
                <w:rFonts w:ascii="Calibri" w:hAnsi="Calibri"/>
                <w:color w:val="008639"/>
                <w:sz w:val="14"/>
              </w:rPr>
              <w:t> </w:t>
            </w:r>
          </w:p>
        </w:tc>
        <w:tc>
          <w:tcPr>
            <w:tcW w:w="850" w:type="dxa"/>
            <w:tcBorders>
              <w:top w:val="single" w:sz="8" w:space="0" w:color="707070"/>
              <w:left w:val="nil"/>
              <w:bottom w:val="single" w:sz="4" w:space="0" w:color="auto"/>
              <w:right w:val="nil"/>
            </w:tcBorders>
          </w:tcPr>
          <w:p w14:paraId="081F8B7A" w14:textId="573B0F21" w:rsidR="00DB727F" w:rsidRPr="00E44812" w:rsidRDefault="00B632BE" w:rsidP="00FF08B5">
            <w:pPr>
              <w:spacing w:line="240" w:lineRule="auto"/>
              <w:jc w:val="right"/>
              <w:rPr>
                <w:rFonts w:ascii="Calibri" w:eastAsia="Times New Roman" w:hAnsi="Calibri" w:cs="Calibri"/>
                <w:sz w:val="14"/>
                <w:szCs w:val="14"/>
              </w:rPr>
            </w:pPr>
            <w:r>
              <w:rPr>
                <w:rFonts w:ascii="Calibri" w:hAnsi="Calibri"/>
                <w:sz w:val="14"/>
              </w:rPr>
              <w:t>115,055</w:t>
            </w:r>
          </w:p>
        </w:tc>
        <w:tc>
          <w:tcPr>
            <w:tcW w:w="215" w:type="dxa"/>
            <w:tcBorders>
              <w:top w:val="nil"/>
              <w:left w:val="nil"/>
              <w:right w:val="nil"/>
            </w:tcBorders>
            <w:shd w:val="clear" w:color="auto" w:fill="auto"/>
            <w:noWrap/>
            <w:vAlign w:val="center"/>
            <w:hideMark/>
          </w:tcPr>
          <w:p w14:paraId="3D366D3C" w14:textId="77777777" w:rsidR="00DB727F" w:rsidRPr="00E44812" w:rsidRDefault="00DB727F" w:rsidP="00FF08B5">
            <w:pPr>
              <w:spacing w:line="240" w:lineRule="auto"/>
              <w:jc w:val="right"/>
              <w:rPr>
                <w:rFonts w:ascii="Calibri" w:eastAsia="Times New Roman" w:hAnsi="Calibri" w:cs="Calibri"/>
                <w:sz w:val="14"/>
                <w:szCs w:val="14"/>
              </w:rPr>
            </w:pPr>
            <w:r>
              <w:rPr>
                <w:rFonts w:ascii="Calibri" w:hAnsi="Calibri"/>
                <w:sz w:val="14"/>
              </w:rPr>
              <w:t> </w:t>
            </w:r>
          </w:p>
        </w:tc>
        <w:tc>
          <w:tcPr>
            <w:tcW w:w="1191" w:type="dxa"/>
            <w:tcBorders>
              <w:top w:val="single" w:sz="8" w:space="0" w:color="707070"/>
              <w:left w:val="nil"/>
              <w:bottom w:val="single" w:sz="4" w:space="0" w:color="auto"/>
              <w:right w:val="nil"/>
            </w:tcBorders>
            <w:shd w:val="clear" w:color="auto" w:fill="auto"/>
            <w:noWrap/>
            <w:vAlign w:val="center"/>
            <w:hideMark/>
          </w:tcPr>
          <w:p w14:paraId="6C096D30" w14:textId="760DAD24" w:rsidR="00DB727F" w:rsidRPr="00E44812" w:rsidRDefault="00A00C4E" w:rsidP="00FF08B5">
            <w:pPr>
              <w:spacing w:line="240" w:lineRule="auto"/>
              <w:jc w:val="right"/>
              <w:rPr>
                <w:rFonts w:ascii="Calibri" w:eastAsia="Times New Roman" w:hAnsi="Calibri" w:cs="Calibri"/>
                <w:sz w:val="14"/>
                <w:szCs w:val="14"/>
              </w:rPr>
            </w:pPr>
            <w:r>
              <w:rPr>
                <w:rFonts w:ascii="Calibri" w:hAnsi="Calibri"/>
                <w:sz w:val="14"/>
              </w:rPr>
              <w:t>-1.9</w:t>
            </w:r>
          </w:p>
        </w:tc>
        <w:tc>
          <w:tcPr>
            <w:tcW w:w="217" w:type="dxa"/>
            <w:tcBorders>
              <w:left w:val="nil"/>
              <w:right w:val="nil"/>
            </w:tcBorders>
          </w:tcPr>
          <w:p w14:paraId="40AEB4D6" w14:textId="77777777" w:rsidR="00DB727F" w:rsidRPr="00441001" w:rsidRDefault="00DB727F" w:rsidP="00FF08B5">
            <w:pPr>
              <w:spacing w:line="240" w:lineRule="auto"/>
              <w:jc w:val="right"/>
              <w:rPr>
                <w:rFonts w:ascii="Calibri" w:eastAsia="Times New Roman" w:hAnsi="Calibri" w:cs="Calibri"/>
                <w:sz w:val="14"/>
                <w:szCs w:val="14"/>
                <w:lang w:eastAsia="de-DE"/>
              </w:rPr>
            </w:pPr>
          </w:p>
        </w:tc>
        <w:tc>
          <w:tcPr>
            <w:tcW w:w="850" w:type="dxa"/>
            <w:tcBorders>
              <w:left w:val="nil"/>
              <w:right w:val="nil"/>
            </w:tcBorders>
          </w:tcPr>
          <w:p w14:paraId="095C4CE3" w14:textId="77777777" w:rsidR="00DB727F" w:rsidRPr="00441001" w:rsidRDefault="00DB727F" w:rsidP="00FF08B5">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34FE5D75" w14:textId="77777777" w:rsidR="00DB727F" w:rsidRPr="00441001" w:rsidRDefault="00DB727F" w:rsidP="00FF08B5">
            <w:pPr>
              <w:spacing w:line="240" w:lineRule="auto"/>
              <w:jc w:val="right"/>
              <w:rPr>
                <w:rFonts w:ascii="Calibri" w:eastAsia="Times New Roman" w:hAnsi="Calibri" w:cs="Calibri"/>
                <w:sz w:val="14"/>
                <w:szCs w:val="14"/>
                <w:lang w:eastAsia="de-DE"/>
              </w:rPr>
            </w:pPr>
          </w:p>
        </w:tc>
        <w:tc>
          <w:tcPr>
            <w:tcW w:w="850" w:type="dxa"/>
            <w:tcBorders>
              <w:left w:val="nil"/>
              <w:right w:val="nil"/>
            </w:tcBorders>
          </w:tcPr>
          <w:p w14:paraId="1D5425CD" w14:textId="77777777" w:rsidR="00DB727F" w:rsidRPr="00441001" w:rsidRDefault="00DB727F" w:rsidP="00FF08B5">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403AEA36" w14:textId="77777777" w:rsidR="00DB727F" w:rsidRPr="00441001" w:rsidRDefault="00DB727F" w:rsidP="00FF08B5">
            <w:pPr>
              <w:spacing w:line="240" w:lineRule="auto"/>
              <w:jc w:val="right"/>
              <w:rPr>
                <w:rFonts w:ascii="Calibri" w:eastAsia="Times New Roman" w:hAnsi="Calibri" w:cs="Calibri"/>
                <w:sz w:val="14"/>
                <w:szCs w:val="14"/>
                <w:lang w:eastAsia="de-DE"/>
              </w:rPr>
            </w:pPr>
          </w:p>
        </w:tc>
        <w:tc>
          <w:tcPr>
            <w:tcW w:w="1192" w:type="dxa"/>
            <w:tcBorders>
              <w:left w:val="nil"/>
              <w:right w:val="nil"/>
            </w:tcBorders>
          </w:tcPr>
          <w:p w14:paraId="2F37F10F" w14:textId="77777777" w:rsidR="00DB727F" w:rsidRPr="00441001" w:rsidRDefault="00DB727F" w:rsidP="00FF08B5">
            <w:pPr>
              <w:spacing w:line="240" w:lineRule="auto"/>
              <w:jc w:val="right"/>
              <w:rPr>
                <w:rFonts w:ascii="Calibri" w:eastAsia="Times New Roman" w:hAnsi="Calibri" w:cs="Calibri"/>
                <w:sz w:val="14"/>
                <w:szCs w:val="14"/>
                <w:lang w:eastAsia="de-DE"/>
              </w:rPr>
            </w:pPr>
          </w:p>
        </w:tc>
      </w:tr>
      <w:tr w:rsidR="00DB727F" w:rsidRPr="00510812" w14:paraId="345D5E66" w14:textId="77777777" w:rsidTr="00FF08B5">
        <w:trPr>
          <w:trHeight w:val="300"/>
        </w:trPr>
        <w:tc>
          <w:tcPr>
            <w:tcW w:w="8664" w:type="dxa"/>
            <w:gridSpan w:val="13"/>
            <w:tcBorders>
              <w:top w:val="nil"/>
              <w:left w:val="nil"/>
              <w:right w:val="nil"/>
            </w:tcBorders>
            <w:shd w:val="clear" w:color="auto" w:fill="auto"/>
            <w:vAlign w:val="center"/>
          </w:tcPr>
          <w:p w14:paraId="5BFDD83C" w14:textId="30F2FD67" w:rsidR="006870A4" w:rsidRPr="00074DB8" w:rsidRDefault="005164F8" w:rsidP="00FF08B5">
            <w:pPr>
              <w:spacing w:line="240" w:lineRule="auto"/>
              <w:rPr>
                <w:rFonts w:ascii="Calibri" w:hAnsi="Calibri"/>
                <w:sz w:val="12"/>
              </w:rPr>
            </w:pPr>
            <w:r>
              <w:rPr>
                <w:rFonts w:ascii="Calibri" w:hAnsi="Calibri"/>
                <w:sz w:val="12"/>
              </w:rPr>
              <w:t>The additional information relating to the 2</w:t>
            </w:r>
            <w:r>
              <w:rPr>
                <w:rFonts w:ascii="Calibri" w:hAnsi="Calibri"/>
                <w:sz w:val="12"/>
                <w:vertAlign w:val="superscript"/>
              </w:rPr>
              <w:t>nd</w:t>
            </w:r>
            <w:r>
              <w:rPr>
                <w:rFonts w:ascii="Calibri" w:hAnsi="Calibri"/>
                <w:sz w:val="12"/>
              </w:rPr>
              <w:t xml:space="preserve"> quarter was not part of the auditor’s review. </w:t>
            </w:r>
            <w:r>
              <w:rPr>
                <w:rFonts w:ascii="Calibri" w:hAnsi="Calibri"/>
                <w:sz w:val="14"/>
              </w:rPr>
              <w:br/>
            </w:r>
            <w:r>
              <w:rPr>
                <w:rFonts w:ascii="Calibri" w:hAnsi="Calibri"/>
                <w:sz w:val="14"/>
                <w:vertAlign w:val="superscript"/>
              </w:rPr>
              <w:t>1)</w:t>
            </w:r>
            <w:r>
              <w:rPr>
                <w:rFonts w:ascii="Calibri" w:hAnsi="Calibri"/>
                <w:sz w:val="14"/>
              </w:rPr>
              <w:t xml:space="preserve"> </w:t>
            </w:r>
            <w:r>
              <w:rPr>
                <w:rFonts w:ascii="Calibri" w:hAnsi="Calibri"/>
                <w:sz w:val="12"/>
              </w:rPr>
              <w:t xml:space="preserve">Please refer to the interim financial report H1 2025, pp. 16 et seq., for the definition of special items. </w:t>
            </w:r>
            <w:r>
              <w:rPr>
                <w:rFonts w:ascii="Calibri" w:hAnsi="Calibri"/>
                <w:sz w:val="14"/>
              </w:rPr>
              <w:br/>
            </w:r>
            <w:r>
              <w:rPr>
                <w:rFonts w:ascii="Calibri" w:hAnsi="Calibri"/>
                <w:sz w:val="14"/>
                <w:vertAlign w:val="superscript"/>
              </w:rPr>
              <w:t>2)</w:t>
            </w:r>
            <w:r>
              <w:rPr>
                <w:rFonts w:ascii="Calibri" w:hAnsi="Calibri"/>
                <w:sz w:val="14"/>
              </w:rPr>
              <w:t xml:space="preserve"> </w:t>
            </w:r>
            <w:r>
              <w:rPr>
                <w:rFonts w:ascii="Calibri" w:hAnsi="Calibri"/>
                <w:sz w:val="12"/>
              </w:rPr>
              <w:t>Before cash in- and outflows for M&amp;A activities.</w:t>
            </w:r>
            <w:r>
              <w:rPr>
                <w:rFonts w:ascii="Calibri" w:hAnsi="Calibri"/>
                <w:sz w:val="14"/>
              </w:rPr>
              <w:br/>
            </w:r>
            <w:r>
              <w:rPr>
                <w:rFonts w:ascii="Calibri" w:hAnsi="Calibri"/>
                <w:sz w:val="14"/>
                <w:vertAlign w:val="superscript"/>
              </w:rPr>
              <w:t>3)</w:t>
            </w:r>
            <w:r>
              <w:rPr>
                <w:rFonts w:ascii="Calibri" w:hAnsi="Calibri"/>
                <w:sz w:val="14"/>
              </w:rPr>
              <w:t xml:space="preserve"> </w:t>
            </w:r>
            <w:r>
              <w:rPr>
                <w:rFonts w:ascii="Calibri" w:hAnsi="Calibri"/>
                <w:sz w:val="12"/>
              </w:rPr>
              <w:t>Amounts on comparable basis. Please refer to the related discussion in the interim financial report H1 2025, pg. 7.</w:t>
            </w:r>
            <w:r w:rsidR="006870A4">
              <w:rPr>
                <w:rFonts w:ascii="Calibri" w:hAnsi="Calibri"/>
                <w:sz w:val="12"/>
              </w:rPr>
              <w:br w:type="textWrapping" w:clear="all"/>
            </w:r>
            <w:r w:rsidR="006870A4" w:rsidRPr="00AB1EB3">
              <w:rPr>
                <w:rFonts w:ascii="Calibri" w:eastAsia="Times New Roman" w:hAnsi="Calibri" w:cs="Calibri"/>
                <w:sz w:val="14"/>
                <w:szCs w:val="14"/>
                <w:vertAlign w:val="superscript"/>
                <w:lang w:eastAsia="de-DE"/>
              </w:rPr>
              <w:t>4)</w:t>
            </w:r>
            <w:r w:rsidR="006870A4" w:rsidRPr="00AB1EB3">
              <w:rPr>
                <w:rFonts w:ascii="Calibri" w:eastAsia="Times New Roman" w:hAnsi="Calibri" w:cs="Calibri"/>
                <w:sz w:val="14"/>
                <w:szCs w:val="14"/>
                <w:lang w:eastAsia="de-DE"/>
              </w:rPr>
              <w:t xml:space="preserve"> </w:t>
            </w:r>
            <w:r w:rsidR="006870A4" w:rsidRPr="00F16C1C">
              <w:rPr>
                <w:rFonts w:ascii="Calibri" w:eastAsia="Times New Roman" w:hAnsi="Calibri" w:cs="Calibri"/>
                <w:sz w:val="12"/>
                <w:szCs w:val="12"/>
                <w:lang w:eastAsia="de-DE"/>
              </w:rPr>
              <w:t>Includes one-off Vitesco payments related to Contract Manufacturing business primarily driven by payment terms</w:t>
            </w:r>
            <w:r w:rsidR="00F16C1C" w:rsidRPr="00F16C1C">
              <w:rPr>
                <w:rFonts w:ascii="Calibri" w:eastAsia="Times New Roman" w:hAnsi="Calibri" w:cs="Calibri"/>
                <w:sz w:val="12"/>
                <w:szCs w:val="12"/>
                <w:lang w:eastAsia="de-DE"/>
              </w:rPr>
              <w:t xml:space="preserve"> adjustments</w:t>
            </w:r>
            <w:r w:rsidR="006870A4">
              <w:rPr>
                <w:rFonts w:ascii="Calibri" w:hAnsi="Calibri"/>
                <w:sz w:val="12"/>
              </w:rPr>
              <w:t>.</w:t>
            </w:r>
          </w:p>
        </w:tc>
      </w:tr>
    </w:tbl>
    <w:p w14:paraId="515A365B" w14:textId="06D718A9" w:rsidR="00DE0677" w:rsidRDefault="00E22F49" w:rsidP="00F453D9">
      <w:r>
        <w:t xml:space="preserve"> </w:t>
      </w:r>
    </w:p>
    <w:p w14:paraId="4CC7A643" w14:textId="77777777" w:rsidR="00E62693" w:rsidRDefault="00DB727F" w:rsidP="00B13126">
      <w:pPr>
        <w:rPr>
          <w:rStyle w:val="Enfasigrassetto"/>
          <w:lang w:val="it-IT"/>
        </w:rPr>
      </w:pPr>
      <w:r w:rsidRPr="00DC4A00">
        <w:rPr>
          <w:rStyle w:val="Enfasigrassetto"/>
          <w:lang w:val="it-IT"/>
        </w:rPr>
        <w:t xml:space="preserve">E-Mobility – </w:t>
      </w:r>
      <w:r w:rsidR="004A3307">
        <w:rPr>
          <w:rStyle w:val="Enfasigrassetto"/>
          <w:lang w:val="it-IT"/>
        </w:rPr>
        <w:t xml:space="preserve">Crescita </w:t>
      </w:r>
      <w:r w:rsidR="00EF433B">
        <w:rPr>
          <w:rStyle w:val="Enfasigrassetto"/>
          <w:lang w:val="it-IT"/>
        </w:rPr>
        <w:t>dell’entrata ordini</w:t>
      </w:r>
    </w:p>
    <w:p w14:paraId="501F8231" w14:textId="45A457C3" w:rsidR="00F453D9" w:rsidRPr="00D114C0" w:rsidRDefault="00DC4A00" w:rsidP="00B13126">
      <w:pPr>
        <w:rPr>
          <w:lang w:val="it-IT"/>
        </w:rPr>
      </w:pPr>
      <w:r w:rsidRPr="00DC4A00">
        <w:rPr>
          <w:lang w:val="it-IT"/>
        </w:rPr>
        <w:t>Il fatturato della divisione E-Mobility per il primo semestre del 2025 è aumentato del 9,7</w:t>
      </w:r>
      <w:r>
        <w:rPr>
          <w:lang w:val="it-IT"/>
        </w:rPr>
        <w:t xml:space="preserve"> percento </w:t>
      </w:r>
      <w:r w:rsidRPr="00A36EAF">
        <w:rPr>
          <w:lang w:val="it-IT"/>
        </w:rPr>
        <w:t xml:space="preserve">nel confronto proforma </w:t>
      </w:r>
      <w:r>
        <w:rPr>
          <w:lang w:val="it-IT"/>
        </w:rPr>
        <w:t>e al netto degli effetti di cambio</w:t>
      </w:r>
      <w:r w:rsidR="00DB727F" w:rsidRPr="00DC4A00">
        <w:rPr>
          <w:lang w:val="it-IT"/>
        </w:rPr>
        <w:t xml:space="preserve">, </w:t>
      </w:r>
      <w:r w:rsidRPr="00DC4A00">
        <w:rPr>
          <w:lang w:val="it-IT"/>
        </w:rPr>
        <w:t>raggiungendo i 2</w:t>
      </w:r>
      <w:r w:rsidR="00EF433B">
        <w:rPr>
          <w:lang w:val="it-IT"/>
        </w:rPr>
        <w:t>.</w:t>
      </w:r>
      <w:r w:rsidRPr="00DC4A00">
        <w:rPr>
          <w:lang w:val="it-IT"/>
        </w:rPr>
        <w:t>419 milioni di euro (</w:t>
      </w:r>
      <w:r>
        <w:rPr>
          <w:lang w:val="it-IT"/>
        </w:rPr>
        <w:t>anno precedente proforma</w:t>
      </w:r>
      <w:r w:rsidRPr="00DC4A00">
        <w:rPr>
          <w:lang w:val="it-IT"/>
        </w:rPr>
        <w:t>: 2</w:t>
      </w:r>
      <w:r w:rsidR="00EF433B">
        <w:rPr>
          <w:lang w:val="it-IT"/>
        </w:rPr>
        <w:t>.</w:t>
      </w:r>
      <w:r w:rsidRPr="00DC4A00">
        <w:rPr>
          <w:lang w:val="it-IT"/>
        </w:rPr>
        <w:t>268 milioni di euro)</w:t>
      </w:r>
      <w:r w:rsidR="00DB727F" w:rsidRPr="00DC4A00">
        <w:rPr>
          <w:lang w:val="it-IT"/>
        </w:rPr>
        <w:t xml:space="preserve">. </w:t>
      </w:r>
      <w:r w:rsidR="00D114C0">
        <w:rPr>
          <w:lang w:val="it-IT"/>
        </w:rPr>
        <w:t>Questo è</w:t>
      </w:r>
      <w:r w:rsidRPr="00DC4A00">
        <w:rPr>
          <w:lang w:val="it-IT"/>
        </w:rPr>
        <w:t xml:space="preserve"> principalmente attribuibile all'aumento della produzione di veicoli </w:t>
      </w:r>
      <w:r w:rsidRPr="00DC4A00">
        <w:rPr>
          <w:lang w:val="it-IT"/>
        </w:rPr>
        <w:lastRenderedPageBreak/>
        <w:t xml:space="preserve">elettrici. In particolare, l'incremento della produzione nelle </w:t>
      </w:r>
      <w:r w:rsidR="004A3307">
        <w:rPr>
          <w:lang w:val="it-IT"/>
        </w:rPr>
        <w:t>r</w:t>
      </w:r>
      <w:r w:rsidRPr="00DC4A00">
        <w:rPr>
          <w:lang w:val="it-IT"/>
        </w:rPr>
        <w:t>egioni Europ</w:t>
      </w:r>
      <w:r w:rsidR="00D114C0">
        <w:rPr>
          <w:lang w:val="it-IT"/>
        </w:rPr>
        <w:t>e</w:t>
      </w:r>
      <w:r w:rsidRPr="00DC4A00">
        <w:rPr>
          <w:lang w:val="it-IT"/>
        </w:rPr>
        <w:t xml:space="preserve"> e Americ</w:t>
      </w:r>
      <w:r w:rsidR="00D114C0">
        <w:rPr>
          <w:lang w:val="it-IT"/>
        </w:rPr>
        <w:t>as</w:t>
      </w:r>
      <w:r w:rsidRPr="00DC4A00">
        <w:rPr>
          <w:lang w:val="it-IT"/>
        </w:rPr>
        <w:t xml:space="preserve"> ha contribuito a questa crescita. Gli ordini </w:t>
      </w:r>
      <w:r w:rsidR="00D114C0">
        <w:rPr>
          <w:lang w:val="it-IT"/>
        </w:rPr>
        <w:t>ricevuti</w:t>
      </w:r>
      <w:r w:rsidRPr="00DC4A00">
        <w:rPr>
          <w:lang w:val="it-IT"/>
        </w:rPr>
        <w:t xml:space="preserve"> dalla </w:t>
      </w:r>
      <w:r w:rsidR="00D114C0">
        <w:rPr>
          <w:lang w:val="it-IT"/>
        </w:rPr>
        <w:t>D</w:t>
      </w:r>
      <w:r w:rsidRPr="00DC4A00">
        <w:rPr>
          <w:lang w:val="it-IT"/>
        </w:rPr>
        <w:t>ivisione nella prima metà del 2025 sono stati pari a 4</w:t>
      </w:r>
      <w:r w:rsidR="00905098">
        <w:rPr>
          <w:lang w:val="it-IT"/>
        </w:rPr>
        <w:t>,</w:t>
      </w:r>
      <w:r w:rsidRPr="00DC4A00">
        <w:rPr>
          <w:lang w:val="it-IT"/>
        </w:rPr>
        <w:t>6 miliardi di euro, di cui 1</w:t>
      </w:r>
      <w:r w:rsidR="00905098">
        <w:rPr>
          <w:lang w:val="it-IT"/>
        </w:rPr>
        <w:t>,</w:t>
      </w:r>
      <w:r w:rsidRPr="00DC4A00">
        <w:rPr>
          <w:lang w:val="it-IT"/>
        </w:rPr>
        <w:t>6 miliardi di euro nel secondo trimestre del 2025</w:t>
      </w:r>
      <w:r w:rsidR="00DB727F" w:rsidRPr="00D114C0">
        <w:rPr>
          <w:lang w:val="it-IT"/>
        </w:rPr>
        <w:t xml:space="preserve">. </w:t>
      </w:r>
    </w:p>
    <w:p w14:paraId="050CD75F" w14:textId="6E163EFB" w:rsidR="00B13126" w:rsidRPr="00D114C0" w:rsidRDefault="00D114C0" w:rsidP="00B13126">
      <w:pPr>
        <w:rPr>
          <w:lang w:val="it-IT"/>
        </w:rPr>
      </w:pPr>
      <w:r w:rsidRPr="00D114C0">
        <w:rPr>
          <w:lang w:val="it-IT"/>
        </w:rPr>
        <w:t xml:space="preserve">Nel periodo di riferimento è stato generato un EBIT </w:t>
      </w:r>
      <w:r w:rsidRPr="00302C18">
        <w:rPr>
          <w:lang w:val="it-IT"/>
        </w:rPr>
        <w:t xml:space="preserve">prima delle operazioni straordinarie </w:t>
      </w:r>
      <w:r>
        <w:rPr>
          <w:lang w:val="it-IT"/>
        </w:rPr>
        <w:t>di</w:t>
      </w:r>
      <w:r w:rsidRPr="00D114C0">
        <w:rPr>
          <w:lang w:val="it-IT"/>
        </w:rPr>
        <w:t xml:space="preserve"> -461 milioni di euro (</w:t>
      </w:r>
      <w:r>
        <w:rPr>
          <w:lang w:val="it-IT"/>
        </w:rPr>
        <w:t>anno precedente proforma</w:t>
      </w:r>
      <w:r w:rsidRPr="00D114C0">
        <w:rPr>
          <w:lang w:val="it-IT"/>
        </w:rPr>
        <w:t xml:space="preserve">: -584 milioni di euro), con un miglioramento del margine EBIT </w:t>
      </w:r>
      <w:r w:rsidRPr="00302C18">
        <w:rPr>
          <w:lang w:val="it-IT"/>
        </w:rPr>
        <w:t xml:space="preserve">prima delle operazioni straordinarie </w:t>
      </w:r>
      <w:r>
        <w:rPr>
          <w:lang w:val="it-IT"/>
        </w:rPr>
        <w:t xml:space="preserve">pari </w:t>
      </w:r>
      <w:r w:rsidRPr="00D114C0">
        <w:rPr>
          <w:lang w:val="it-IT"/>
        </w:rPr>
        <w:t>al -19,0</w:t>
      </w:r>
      <w:r>
        <w:rPr>
          <w:lang w:val="it-IT"/>
        </w:rPr>
        <w:t xml:space="preserve"> percento</w:t>
      </w:r>
      <w:r w:rsidRPr="00D114C0">
        <w:rPr>
          <w:lang w:val="it-IT"/>
        </w:rPr>
        <w:t xml:space="preserve"> (</w:t>
      </w:r>
      <w:r>
        <w:rPr>
          <w:lang w:val="it-IT"/>
        </w:rPr>
        <w:t>anno precedente proforma</w:t>
      </w:r>
      <w:r w:rsidRPr="00D114C0">
        <w:rPr>
          <w:lang w:val="it-IT"/>
        </w:rPr>
        <w:t>: -25,7</w:t>
      </w:r>
      <w:r>
        <w:rPr>
          <w:lang w:val="it-IT"/>
        </w:rPr>
        <w:t xml:space="preserve"> percento</w:t>
      </w:r>
      <w:r w:rsidR="006F263B" w:rsidRPr="00D114C0">
        <w:rPr>
          <w:lang w:val="it-IT"/>
        </w:rPr>
        <w:t xml:space="preserve">). </w:t>
      </w:r>
      <w:r w:rsidRPr="00D114C0">
        <w:rPr>
          <w:lang w:val="it-IT"/>
        </w:rPr>
        <w:t xml:space="preserve">Questo andamento positivo è dovuto principalmente alla crescita dei volumi. L'EBIT prima delle </w:t>
      </w:r>
      <w:r>
        <w:rPr>
          <w:lang w:val="it-IT"/>
        </w:rPr>
        <w:t>operazioni</w:t>
      </w:r>
      <w:r w:rsidRPr="00D114C0">
        <w:rPr>
          <w:lang w:val="it-IT"/>
        </w:rPr>
        <w:t xml:space="preserve"> straordinarie generato dalla divisione nel secondo trimestre è stato pari a -192 milioni di euro (</w:t>
      </w:r>
      <w:r>
        <w:rPr>
          <w:lang w:val="it-IT"/>
        </w:rPr>
        <w:t>anno precedente proforma</w:t>
      </w:r>
      <w:r w:rsidRPr="00D114C0">
        <w:rPr>
          <w:lang w:val="it-IT"/>
        </w:rPr>
        <w:t xml:space="preserve">: -260 milioni di euro), con un margine EBIT prima delle </w:t>
      </w:r>
      <w:r>
        <w:rPr>
          <w:lang w:val="it-IT"/>
        </w:rPr>
        <w:t>operazioni</w:t>
      </w:r>
      <w:r w:rsidRPr="00D114C0">
        <w:rPr>
          <w:lang w:val="it-IT"/>
        </w:rPr>
        <w:t xml:space="preserve"> straordinarie pari al -15,5</w:t>
      </w:r>
      <w:r>
        <w:rPr>
          <w:lang w:val="it-IT"/>
        </w:rPr>
        <w:t xml:space="preserve"> percento</w:t>
      </w:r>
      <w:r w:rsidRPr="00D114C0">
        <w:rPr>
          <w:lang w:val="it-IT"/>
        </w:rPr>
        <w:t xml:space="preserve"> (</w:t>
      </w:r>
      <w:r>
        <w:rPr>
          <w:lang w:val="it-IT"/>
        </w:rPr>
        <w:t>anno precedente proforma</w:t>
      </w:r>
      <w:r w:rsidRPr="00D114C0">
        <w:rPr>
          <w:lang w:val="it-IT"/>
        </w:rPr>
        <w:t>: -22,0</w:t>
      </w:r>
      <w:r>
        <w:rPr>
          <w:lang w:val="it-IT"/>
        </w:rPr>
        <w:t xml:space="preserve"> percento</w:t>
      </w:r>
      <w:r w:rsidR="006F263B" w:rsidRPr="00D114C0">
        <w:rPr>
          <w:lang w:val="it-IT"/>
        </w:rPr>
        <w:t xml:space="preserve">). </w:t>
      </w:r>
    </w:p>
    <w:p w14:paraId="4DB883EB" w14:textId="23DA4BEA" w:rsidR="00B13126" w:rsidRPr="00715A0F" w:rsidRDefault="00DB727F" w:rsidP="00B13126">
      <w:pPr>
        <w:rPr>
          <w:lang w:val="it-IT"/>
        </w:rPr>
      </w:pPr>
      <w:r w:rsidRPr="00715A0F">
        <w:rPr>
          <w:rStyle w:val="Enfasigrassetto"/>
          <w:sz w:val="21"/>
          <w:szCs w:val="21"/>
          <w:lang w:val="it-IT"/>
        </w:rPr>
        <w:t xml:space="preserve">Powertrain &amp; Chassis – </w:t>
      </w:r>
      <w:r w:rsidR="00715A0F" w:rsidRPr="00715A0F">
        <w:rPr>
          <w:b/>
          <w:bCs/>
          <w:sz w:val="21"/>
          <w:szCs w:val="21"/>
          <w:lang w:val="it-IT"/>
        </w:rPr>
        <w:t>Margine EBIT prima delle operazioni straordinarie inferiore rispetto all’anno precedente proforma</w:t>
      </w:r>
      <w:r w:rsidRPr="00715A0F">
        <w:rPr>
          <w:rStyle w:val="Enfasigrassetto"/>
          <w:lang w:val="it-IT"/>
        </w:rPr>
        <w:br/>
      </w:r>
      <w:r w:rsidR="00715A0F">
        <w:rPr>
          <w:lang w:val="it-IT"/>
        </w:rPr>
        <w:t>In un confronto</w:t>
      </w:r>
      <w:r w:rsidR="00715A0F" w:rsidRPr="00715A0F">
        <w:rPr>
          <w:lang w:val="it-IT"/>
        </w:rPr>
        <w:t xml:space="preserve"> proforma, il fatturato della </w:t>
      </w:r>
      <w:r w:rsidR="00715A0F">
        <w:rPr>
          <w:lang w:val="it-IT"/>
        </w:rPr>
        <w:t>D</w:t>
      </w:r>
      <w:r w:rsidR="00715A0F" w:rsidRPr="00715A0F">
        <w:rPr>
          <w:lang w:val="it-IT"/>
        </w:rPr>
        <w:t>ivisione Powertrain &amp; Chassis per il primo semestre del 2025 è diminuito del 9,1</w:t>
      </w:r>
      <w:r w:rsidR="00715A0F">
        <w:rPr>
          <w:lang w:val="it-IT"/>
        </w:rPr>
        <w:t xml:space="preserve"> percento al netto degli effetti di cambio</w:t>
      </w:r>
      <w:r w:rsidR="00715A0F" w:rsidRPr="00715A0F">
        <w:rPr>
          <w:lang w:val="it-IT"/>
        </w:rPr>
        <w:t>, attestandosi a 4</w:t>
      </w:r>
      <w:r w:rsidR="00EF433B">
        <w:rPr>
          <w:lang w:val="it-IT"/>
        </w:rPr>
        <w:t>.</w:t>
      </w:r>
      <w:r w:rsidR="00715A0F" w:rsidRPr="00715A0F">
        <w:rPr>
          <w:lang w:val="it-IT"/>
        </w:rPr>
        <w:t>547 milioni di euro (</w:t>
      </w:r>
      <w:r w:rsidR="00715A0F">
        <w:rPr>
          <w:lang w:val="it-IT"/>
        </w:rPr>
        <w:t>anno precedente proforma</w:t>
      </w:r>
      <w:r w:rsidR="00715A0F" w:rsidRPr="00715A0F">
        <w:rPr>
          <w:lang w:val="it-IT"/>
        </w:rPr>
        <w:t>: 5</w:t>
      </w:r>
      <w:r w:rsidR="00EF433B">
        <w:rPr>
          <w:lang w:val="it-IT"/>
        </w:rPr>
        <w:t>.</w:t>
      </w:r>
      <w:r w:rsidR="00715A0F" w:rsidRPr="00715A0F">
        <w:rPr>
          <w:lang w:val="it-IT"/>
        </w:rPr>
        <w:t xml:space="preserve">103 milioni di euro). Il fattore principale è stato il calo della domanda, soprattutto da parte dei produttori nella </w:t>
      </w:r>
      <w:r w:rsidR="004A3307">
        <w:rPr>
          <w:lang w:val="it-IT"/>
        </w:rPr>
        <w:t>r</w:t>
      </w:r>
      <w:r w:rsidR="00715A0F" w:rsidRPr="00715A0F">
        <w:rPr>
          <w:lang w:val="it-IT"/>
        </w:rPr>
        <w:t>egione Europ</w:t>
      </w:r>
      <w:r w:rsidR="00715A0F">
        <w:rPr>
          <w:lang w:val="it-IT"/>
        </w:rPr>
        <w:t>e.</w:t>
      </w:r>
      <w:r w:rsidR="00715A0F" w:rsidRPr="00715A0F">
        <w:rPr>
          <w:rFonts w:ascii="Times New Roman" w:eastAsia="Times New Roman" w:hAnsi="Times New Roman" w:cs="Times New Roman"/>
          <w:color w:val="auto"/>
          <w:sz w:val="24"/>
          <w:szCs w:val="24"/>
          <w:lang w:val="it-IT" w:eastAsia="it-IT"/>
        </w:rPr>
        <w:t xml:space="preserve"> </w:t>
      </w:r>
      <w:r w:rsidR="00715A0F" w:rsidRPr="00715A0F">
        <w:rPr>
          <w:lang w:val="it-IT"/>
        </w:rPr>
        <w:t xml:space="preserve">Anche la produzione globale di veicoli con motori a combustione interna ha subito un calo. La razionalizzazione strategica del portafoglio ha avuto un ulteriore impatto. Gli ordini </w:t>
      </w:r>
      <w:r w:rsidR="00715A0F">
        <w:rPr>
          <w:lang w:val="it-IT"/>
        </w:rPr>
        <w:t>ricevuti</w:t>
      </w:r>
      <w:r w:rsidR="00715A0F" w:rsidRPr="00715A0F">
        <w:rPr>
          <w:lang w:val="it-IT"/>
        </w:rPr>
        <w:t xml:space="preserve"> dalla </w:t>
      </w:r>
      <w:r w:rsidR="00715A0F">
        <w:rPr>
          <w:lang w:val="it-IT"/>
        </w:rPr>
        <w:t>D</w:t>
      </w:r>
      <w:r w:rsidR="00715A0F" w:rsidRPr="00715A0F">
        <w:rPr>
          <w:lang w:val="it-IT"/>
        </w:rPr>
        <w:t xml:space="preserve">ivisione nel primo semestre del 2025 sono stati </w:t>
      </w:r>
      <w:r w:rsidR="00715A0F">
        <w:rPr>
          <w:lang w:val="it-IT"/>
        </w:rPr>
        <w:t>di</w:t>
      </w:r>
      <w:r w:rsidR="00715A0F" w:rsidRPr="00715A0F">
        <w:rPr>
          <w:lang w:val="it-IT"/>
        </w:rPr>
        <w:t xml:space="preserve"> 4</w:t>
      </w:r>
      <w:r w:rsidR="00905098">
        <w:rPr>
          <w:lang w:val="it-IT"/>
        </w:rPr>
        <w:t>,</w:t>
      </w:r>
      <w:r w:rsidR="00715A0F" w:rsidRPr="00715A0F">
        <w:rPr>
          <w:lang w:val="it-IT"/>
        </w:rPr>
        <w:t>7 miliardi di euro, di cui 1</w:t>
      </w:r>
      <w:r w:rsidR="00905098">
        <w:rPr>
          <w:lang w:val="it-IT"/>
        </w:rPr>
        <w:t>,</w:t>
      </w:r>
      <w:r w:rsidR="00715A0F" w:rsidRPr="00715A0F">
        <w:rPr>
          <w:lang w:val="it-IT"/>
        </w:rPr>
        <w:t>9 miliardi di euro nel secondo trimestre del 2025</w:t>
      </w:r>
      <w:r w:rsidR="001928B3" w:rsidRPr="00715A0F">
        <w:rPr>
          <w:lang w:val="it-IT"/>
        </w:rPr>
        <w:t>.</w:t>
      </w:r>
    </w:p>
    <w:p w14:paraId="6014AA4F" w14:textId="301FA37E" w:rsidR="00DB727F" w:rsidRPr="00715A0F" w:rsidRDefault="00715A0F" w:rsidP="00B13126">
      <w:pPr>
        <w:rPr>
          <w:lang w:val="it-IT"/>
        </w:rPr>
      </w:pPr>
      <w:r w:rsidRPr="00715A0F">
        <w:rPr>
          <w:lang w:val="it-IT"/>
        </w:rPr>
        <w:t xml:space="preserve">La </w:t>
      </w:r>
      <w:r>
        <w:rPr>
          <w:lang w:val="it-IT"/>
        </w:rPr>
        <w:t>D</w:t>
      </w:r>
      <w:r w:rsidRPr="00715A0F">
        <w:rPr>
          <w:lang w:val="it-IT"/>
        </w:rPr>
        <w:t xml:space="preserve">ivisione Powertrain &amp; Chassis ha generato un EBIT prima delle </w:t>
      </w:r>
      <w:r>
        <w:rPr>
          <w:lang w:val="it-IT"/>
        </w:rPr>
        <w:t>operazioni</w:t>
      </w:r>
      <w:r w:rsidRPr="00715A0F">
        <w:rPr>
          <w:lang w:val="it-IT"/>
        </w:rPr>
        <w:t xml:space="preserve"> straordinarie </w:t>
      </w:r>
      <w:r>
        <w:rPr>
          <w:lang w:val="it-IT"/>
        </w:rPr>
        <w:t>di</w:t>
      </w:r>
      <w:r w:rsidRPr="00715A0F">
        <w:rPr>
          <w:lang w:val="it-IT"/>
        </w:rPr>
        <w:t xml:space="preserve"> 509 milioni di euro nel periodo di riferimento (</w:t>
      </w:r>
      <w:r>
        <w:rPr>
          <w:lang w:val="it-IT"/>
        </w:rPr>
        <w:t>anno precedente proforma</w:t>
      </w:r>
      <w:r w:rsidRPr="00715A0F">
        <w:rPr>
          <w:lang w:val="it-IT"/>
        </w:rPr>
        <w:t xml:space="preserve">: 648 milioni di euro). Il margine EBIT prima delle </w:t>
      </w:r>
      <w:r>
        <w:rPr>
          <w:lang w:val="it-IT"/>
        </w:rPr>
        <w:t>operazioni</w:t>
      </w:r>
      <w:r w:rsidRPr="00715A0F">
        <w:rPr>
          <w:lang w:val="it-IT"/>
        </w:rPr>
        <w:t xml:space="preserve"> straordinarie per i primi sei mesi del 2025 </w:t>
      </w:r>
      <w:r w:rsidR="00E151F5">
        <w:rPr>
          <w:lang w:val="it-IT"/>
        </w:rPr>
        <w:t>ammontava</w:t>
      </w:r>
      <w:r w:rsidR="004A2BFF">
        <w:rPr>
          <w:lang w:val="it-IT"/>
        </w:rPr>
        <w:t xml:space="preserve"> </w:t>
      </w:r>
      <w:r w:rsidRPr="00715A0F">
        <w:rPr>
          <w:lang w:val="it-IT"/>
        </w:rPr>
        <w:t>all'11,2</w:t>
      </w:r>
      <w:r>
        <w:rPr>
          <w:lang w:val="it-IT"/>
        </w:rPr>
        <w:t xml:space="preserve"> percento</w:t>
      </w:r>
      <w:r w:rsidRPr="00715A0F">
        <w:rPr>
          <w:lang w:val="it-IT"/>
        </w:rPr>
        <w:t xml:space="preserve"> (</w:t>
      </w:r>
      <w:r>
        <w:rPr>
          <w:lang w:val="it-IT"/>
        </w:rPr>
        <w:t>anno precedente proforma</w:t>
      </w:r>
      <w:r w:rsidRPr="00715A0F">
        <w:rPr>
          <w:lang w:val="it-IT"/>
        </w:rPr>
        <w:t>: 12,7</w:t>
      </w:r>
      <w:r>
        <w:rPr>
          <w:lang w:val="it-IT"/>
        </w:rPr>
        <w:t xml:space="preserve"> percento</w:t>
      </w:r>
      <w:r w:rsidRPr="00715A0F">
        <w:rPr>
          <w:lang w:val="it-IT"/>
        </w:rPr>
        <w:t>),</w:t>
      </w:r>
      <w:r>
        <w:rPr>
          <w:lang w:val="it-IT"/>
        </w:rPr>
        <w:t xml:space="preserve"> </w:t>
      </w:r>
      <w:r w:rsidRPr="00715A0F">
        <w:rPr>
          <w:lang w:val="it-IT"/>
        </w:rPr>
        <w:t xml:space="preserve">in particolare a causa dell'impatto dei volumi </w:t>
      </w:r>
      <w:r>
        <w:rPr>
          <w:lang w:val="it-IT"/>
        </w:rPr>
        <w:t xml:space="preserve">di vendita </w:t>
      </w:r>
      <w:r w:rsidRPr="00715A0F">
        <w:rPr>
          <w:lang w:val="it-IT"/>
        </w:rPr>
        <w:t>e delle perdite sui cambi</w:t>
      </w:r>
      <w:r w:rsidR="00412F91" w:rsidRPr="00715A0F">
        <w:rPr>
          <w:lang w:val="it-IT"/>
        </w:rPr>
        <w:t xml:space="preserve">. </w:t>
      </w:r>
    </w:p>
    <w:p w14:paraId="376D668A" w14:textId="210C31E6" w:rsidR="00DB727F" w:rsidRPr="00096A17" w:rsidRDefault="00DB727F" w:rsidP="00DB727F">
      <w:pPr>
        <w:rPr>
          <w:lang w:val="it-IT"/>
        </w:rPr>
      </w:pPr>
      <w:r w:rsidRPr="00096A17">
        <w:rPr>
          <w:rStyle w:val="Enfasigrassetto"/>
          <w:lang w:val="it-IT"/>
        </w:rPr>
        <w:t xml:space="preserve">Vehicle Lifetime Solutions – </w:t>
      </w:r>
      <w:r w:rsidR="00096A17" w:rsidRPr="00096A17">
        <w:rPr>
          <w:b/>
          <w:bCs/>
          <w:lang w:val="it-IT"/>
        </w:rPr>
        <w:t xml:space="preserve">Ancora una volta un </w:t>
      </w:r>
      <w:r w:rsidR="00FD27F7">
        <w:rPr>
          <w:b/>
          <w:bCs/>
          <w:lang w:val="it-IT"/>
        </w:rPr>
        <w:t>ottimo</w:t>
      </w:r>
      <w:r w:rsidR="00096A17" w:rsidRPr="00096A17">
        <w:rPr>
          <w:b/>
          <w:bCs/>
          <w:lang w:val="it-IT"/>
        </w:rPr>
        <w:t xml:space="preserve"> contributo agli utili</w:t>
      </w:r>
      <w:r w:rsidRPr="00096A17">
        <w:rPr>
          <w:rStyle w:val="Enfasigrassetto"/>
          <w:lang w:val="it-IT"/>
        </w:rPr>
        <w:br/>
      </w:r>
      <w:r w:rsidR="00096A17" w:rsidRPr="00096A17">
        <w:rPr>
          <w:lang w:val="it-IT"/>
        </w:rPr>
        <w:t xml:space="preserve">Nella </w:t>
      </w:r>
      <w:r w:rsidR="00096A17">
        <w:rPr>
          <w:lang w:val="it-IT"/>
        </w:rPr>
        <w:t>D</w:t>
      </w:r>
      <w:r w:rsidR="00096A17" w:rsidRPr="00096A17">
        <w:rPr>
          <w:lang w:val="it-IT"/>
        </w:rPr>
        <w:t>ivisione Vehicle Lifetime Solutions, il fatturato del periodo di riferimento è aumentato del 6,3</w:t>
      </w:r>
      <w:r w:rsidR="00096A17">
        <w:rPr>
          <w:lang w:val="it-IT"/>
        </w:rPr>
        <w:t xml:space="preserve"> percento</w:t>
      </w:r>
      <w:r w:rsidR="00096A17" w:rsidRPr="00096A17">
        <w:rPr>
          <w:lang w:val="it-IT"/>
        </w:rPr>
        <w:t xml:space="preserve"> su base proforma e a</w:t>
      </w:r>
      <w:r w:rsidR="00096A17">
        <w:rPr>
          <w:lang w:val="it-IT"/>
        </w:rPr>
        <w:t>l netto degli effetti di cambio</w:t>
      </w:r>
      <w:r w:rsidR="00096A17" w:rsidRPr="00096A17">
        <w:rPr>
          <w:lang w:val="it-IT"/>
        </w:rPr>
        <w:t>, principalmente grazie all'impatto dei volumi</w:t>
      </w:r>
      <w:r w:rsidR="00096A17">
        <w:rPr>
          <w:lang w:val="it-IT"/>
        </w:rPr>
        <w:t xml:space="preserve"> di vendita</w:t>
      </w:r>
      <w:r w:rsidR="00096A17" w:rsidRPr="00096A17">
        <w:rPr>
          <w:lang w:val="it-IT"/>
        </w:rPr>
        <w:t xml:space="preserve">. La </w:t>
      </w:r>
      <w:r w:rsidR="00096A17">
        <w:rPr>
          <w:lang w:val="it-IT"/>
        </w:rPr>
        <w:t>D</w:t>
      </w:r>
      <w:r w:rsidR="00096A17" w:rsidRPr="00096A17">
        <w:rPr>
          <w:lang w:val="it-IT"/>
        </w:rPr>
        <w:t>ivisione ha generato un fatturato totale di 1</w:t>
      </w:r>
      <w:r w:rsidR="00EF433B">
        <w:rPr>
          <w:lang w:val="it-IT"/>
        </w:rPr>
        <w:t>.</w:t>
      </w:r>
      <w:r w:rsidR="00096A17" w:rsidRPr="00096A17">
        <w:rPr>
          <w:lang w:val="it-IT"/>
        </w:rPr>
        <w:t>564 milioni di euro (</w:t>
      </w:r>
      <w:r w:rsidR="00096A17">
        <w:rPr>
          <w:lang w:val="it-IT"/>
        </w:rPr>
        <w:t>anno precedente proforma</w:t>
      </w:r>
      <w:r w:rsidR="00096A17" w:rsidRPr="00096A17">
        <w:rPr>
          <w:lang w:val="it-IT"/>
        </w:rPr>
        <w:t>: 1</w:t>
      </w:r>
      <w:r w:rsidR="00EF433B">
        <w:rPr>
          <w:lang w:val="it-IT"/>
        </w:rPr>
        <w:t>.</w:t>
      </w:r>
      <w:r w:rsidR="00096A17" w:rsidRPr="00096A17">
        <w:rPr>
          <w:lang w:val="it-IT"/>
        </w:rPr>
        <w:t>505 milioni di euro).</w:t>
      </w:r>
    </w:p>
    <w:p w14:paraId="4AB00828" w14:textId="22E755E7" w:rsidR="00096A17" w:rsidRDefault="00096A17" w:rsidP="00DB727F">
      <w:pPr>
        <w:rPr>
          <w:lang w:val="it-IT"/>
        </w:rPr>
      </w:pPr>
      <w:r w:rsidRPr="00096A17">
        <w:rPr>
          <w:lang w:val="it-IT"/>
        </w:rPr>
        <w:t xml:space="preserve">L'EBIT prima delle </w:t>
      </w:r>
      <w:r>
        <w:rPr>
          <w:lang w:val="it-IT"/>
        </w:rPr>
        <w:t>operazioni</w:t>
      </w:r>
      <w:r w:rsidRPr="00096A17">
        <w:rPr>
          <w:lang w:val="it-IT"/>
        </w:rPr>
        <w:t xml:space="preserve"> straordinarie è stato pari a 235 milioni di euro (</w:t>
      </w:r>
      <w:r>
        <w:rPr>
          <w:lang w:val="it-IT"/>
        </w:rPr>
        <w:t>anno precedente proforma</w:t>
      </w:r>
      <w:r w:rsidRPr="00096A17">
        <w:rPr>
          <w:lang w:val="it-IT"/>
        </w:rPr>
        <w:t xml:space="preserve">: 243 milioni di euro), con un margine EBIT prima delle </w:t>
      </w:r>
      <w:r>
        <w:rPr>
          <w:lang w:val="it-IT"/>
        </w:rPr>
        <w:t>operazioni</w:t>
      </w:r>
      <w:r w:rsidRPr="00096A17">
        <w:rPr>
          <w:lang w:val="it-IT"/>
        </w:rPr>
        <w:t xml:space="preserve"> straordinarie del 15,0</w:t>
      </w:r>
      <w:r>
        <w:rPr>
          <w:lang w:val="it-IT"/>
        </w:rPr>
        <w:t xml:space="preserve"> percento </w:t>
      </w:r>
      <w:r w:rsidRPr="00096A17">
        <w:rPr>
          <w:lang w:val="it-IT"/>
        </w:rPr>
        <w:t>(</w:t>
      </w:r>
      <w:r>
        <w:rPr>
          <w:lang w:val="it-IT"/>
        </w:rPr>
        <w:t>anno precedente proforma</w:t>
      </w:r>
      <w:r w:rsidRPr="00096A17">
        <w:rPr>
          <w:lang w:val="it-IT"/>
        </w:rPr>
        <w:t>: 16,1</w:t>
      </w:r>
      <w:r w:rsidR="004A3307">
        <w:rPr>
          <w:lang w:val="it-IT"/>
        </w:rPr>
        <w:t xml:space="preserve"> percento</w:t>
      </w:r>
      <w:r w:rsidRPr="00096A17">
        <w:rPr>
          <w:lang w:val="it-IT"/>
        </w:rPr>
        <w:t xml:space="preserve">). Il calo su base proforma è dovuto principalmente alle perdite sui cambi e al mix dei </w:t>
      </w:r>
      <w:r w:rsidR="00FD27F7">
        <w:rPr>
          <w:lang w:val="it-IT"/>
        </w:rPr>
        <w:t>fatturati</w:t>
      </w:r>
      <w:r w:rsidR="00B37398" w:rsidRPr="00096A17">
        <w:rPr>
          <w:lang w:val="it-IT"/>
        </w:rPr>
        <w:t xml:space="preserve">. </w:t>
      </w:r>
    </w:p>
    <w:p w14:paraId="00ECD312" w14:textId="77777777" w:rsidR="00EF433B" w:rsidRDefault="00EF433B" w:rsidP="00DB727F">
      <w:pPr>
        <w:rPr>
          <w:lang w:val="it-IT"/>
        </w:rPr>
      </w:pPr>
    </w:p>
    <w:p w14:paraId="179773BA" w14:textId="5750E5BA" w:rsidR="00DB727F" w:rsidRPr="004A3307" w:rsidRDefault="00DB727F" w:rsidP="00DB727F">
      <w:pPr>
        <w:rPr>
          <w:b/>
          <w:bCs/>
          <w:lang w:val="it-IT"/>
        </w:rPr>
      </w:pPr>
      <w:r w:rsidRPr="00096A17">
        <w:rPr>
          <w:rStyle w:val="Enfasigrassetto"/>
          <w:lang w:val="it-IT"/>
        </w:rPr>
        <w:t xml:space="preserve">Bearings &amp; Industrial Solutions – </w:t>
      </w:r>
      <w:r w:rsidR="004A3307" w:rsidRPr="004A3307">
        <w:rPr>
          <w:b/>
          <w:bCs/>
          <w:lang w:val="it-IT"/>
        </w:rPr>
        <w:t xml:space="preserve">Margine EBIT prima delle </w:t>
      </w:r>
      <w:r w:rsidR="004A3307">
        <w:rPr>
          <w:b/>
          <w:bCs/>
          <w:lang w:val="it-IT"/>
        </w:rPr>
        <w:t>operazioni</w:t>
      </w:r>
      <w:r w:rsidR="004A3307" w:rsidRPr="004A3307">
        <w:rPr>
          <w:b/>
          <w:bCs/>
          <w:lang w:val="it-IT"/>
        </w:rPr>
        <w:t xml:space="preserve"> straordinarie mantenuto</w:t>
      </w:r>
      <w:r w:rsidRPr="00096A17">
        <w:rPr>
          <w:rStyle w:val="Enfasigrassetto"/>
          <w:lang w:val="it-IT"/>
        </w:rPr>
        <w:br/>
      </w:r>
      <w:r w:rsidR="00096A17">
        <w:rPr>
          <w:lang w:val="it-IT"/>
        </w:rPr>
        <w:t>In un confronto</w:t>
      </w:r>
      <w:r w:rsidR="00096A17" w:rsidRPr="00715A0F">
        <w:rPr>
          <w:lang w:val="it-IT"/>
        </w:rPr>
        <w:t xml:space="preserve"> proforma</w:t>
      </w:r>
      <w:r w:rsidR="00096A17">
        <w:rPr>
          <w:lang w:val="it-IT"/>
        </w:rPr>
        <w:t>, i</w:t>
      </w:r>
      <w:r w:rsidR="00096A17" w:rsidRPr="00096A17">
        <w:rPr>
          <w:lang w:val="it-IT"/>
        </w:rPr>
        <w:t xml:space="preserve">l fatturato della </w:t>
      </w:r>
      <w:r w:rsidR="00096A17">
        <w:rPr>
          <w:lang w:val="it-IT"/>
        </w:rPr>
        <w:t>D</w:t>
      </w:r>
      <w:r w:rsidR="00096A17" w:rsidRPr="00096A17">
        <w:rPr>
          <w:lang w:val="it-IT"/>
        </w:rPr>
        <w:t>ivisione Bearings &amp; Industrial Solutions per il primo semestre del 2025 è diminuito dell'1,3</w:t>
      </w:r>
      <w:r w:rsidR="00096A17">
        <w:rPr>
          <w:lang w:val="it-IT"/>
        </w:rPr>
        <w:t xml:space="preserve"> perc</w:t>
      </w:r>
      <w:r w:rsidR="00F97ECE">
        <w:rPr>
          <w:lang w:val="it-IT"/>
        </w:rPr>
        <w:t>ento al netto degli effetti di cambio</w:t>
      </w:r>
      <w:r w:rsidR="00096A17" w:rsidRPr="00096A17">
        <w:rPr>
          <w:lang w:val="it-IT"/>
        </w:rPr>
        <w:t>, attestandosi a 3</w:t>
      </w:r>
      <w:r w:rsidR="00EF433B">
        <w:rPr>
          <w:lang w:val="it-IT"/>
        </w:rPr>
        <w:t>.</w:t>
      </w:r>
      <w:r w:rsidR="00096A17" w:rsidRPr="00096A17">
        <w:rPr>
          <w:lang w:val="it-IT"/>
        </w:rPr>
        <w:t>241 milioni di euro (</w:t>
      </w:r>
      <w:r w:rsidR="00F97ECE">
        <w:rPr>
          <w:lang w:val="it-IT"/>
        </w:rPr>
        <w:t>anno precedente proforma</w:t>
      </w:r>
      <w:r w:rsidR="00096A17" w:rsidRPr="00096A17">
        <w:rPr>
          <w:lang w:val="it-IT"/>
        </w:rPr>
        <w:t>: 3</w:t>
      </w:r>
      <w:r w:rsidR="00EF433B">
        <w:rPr>
          <w:lang w:val="it-IT"/>
        </w:rPr>
        <w:t>.</w:t>
      </w:r>
      <w:r w:rsidR="00096A17" w:rsidRPr="00096A17">
        <w:rPr>
          <w:lang w:val="it-IT"/>
        </w:rPr>
        <w:t>342 milioni di euro). Il calo è dovuto principalmente alla diminuzione dei volumi</w:t>
      </w:r>
      <w:r w:rsidR="00F97ECE">
        <w:rPr>
          <w:lang w:val="it-IT"/>
        </w:rPr>
        <w:t xml:space="preserve"> di vendita</w:t>
      </w:r>
      <w:r w:rsidR="00096A17" w:rsidRPr="00096A17">
        <w:rPr>
          <w:lang w:val="it-IT"/>
        </w:rPr>
        <w:t xml:space="preserve"> nella regione Europ</w:t>
      </w:r>
      <w:r w:rsidR="00F97ECE">
        <w:rPr>
          <w:lang w:val="it-IT"/>
        </w:rPr>
        <w:t>e</w:t>
      </w:r>
      <w:r w:rsidR="00096A17" w:rsidRPr="00096A17">
        <w:rPr>
          <w:lang w:val="it-IT"/>
        </w:rPr>
        <w:t xml:space="preserve"> determinata dalle condizioni di mercato</w:t>
      </w:r>
      <w:r w:rsidRPr="00096A17">
        <w:rPr>
          <w:lang w:val="it-IT"/>
        </w:rPr>
        <w:t xml:space="preserve">. </w:t>
      </w:r>
    </w:p>
    <w:p w14:paraId="75F78016" w14:textId="0FAD1612" w:rsidR="00A1644D" w:rsidRPr="00F97ECE" w:rsidRDefault="00F97ECE" w:rsidP="00DB727F">
      <w:pPr>
        <w:rPr>
          <w:lang w:val="it-IT"/>
        </w:rPr>
      </w:pPr>
      <w:r w:rsidRPr="00F97ECE">
        <w:rPr>
          <w:lang w:val="it-IT"/>
        </w:rPr>
        <w:t xml:space="preserve">La divisione ha generato un EBIT prima delle </w:t>
      </w:r>
      <w:r>
        <w:rPr>
          <w:lang w:val="it-IT"/>
        </w:rPr>
        <w:t>operazioni</w:t>
      </w:r>
      <w:r w:rsidRPr="00F97ECE">
        <w:rPr>
          <w:lang w:val="it-IT"/>
        </w:rPr>
        <w:t xml:space="preserve"> straordinarie </w:t>
      </w:r>
      <w:r>
        <w:rPr>
          <w:lang w:val="it-IT"/>
        </w:rPr>
        <w:t>di</w:t>
      </w:r>
      <w:r w:rsidRPr="00F97ECE">
        <w:rPr>
          <w:lang w:val="it-IT"/>
        </w:rPr>
        <w:t xml:space="preserve"> 257 milioni di euro nel periodo di riferimento (</w:t>
      </w:r>
      <w:r>
        <w:rPr>
          <w:lang w:val="it-IT"/>
        </w:rPr>
        <w:t>anno precedente proforma</w:t>
      </w:r>
      <w:r w:rsidRPr="00F97ECE">
        <w:rPr>
          <w:lang w:val="it-IT"/>
        </w:rPr>
        <w:t xml:space="preserve">: 263 milioni di euro). Il margine EBIT prima delle </w:t>
      </w:r>
      <w:r>
        <w:rPr>
          <w:lang w:val="it-IT"/>
        </w:rPr>
        <w:t>operazioni</w:t>
      </w:r>
      <w:r w:rsidRPr="00F97ECE">
        <w:rPr>
          <w:lang w:val="it-IT"/>
        </w:rPr>
        <w:t xml:space="preserve"> straordinarie, pari al 7,9</w:t>
      </w:r>
      <w:r>
        <w:rPr>
          <w:lang w:val="it-IT"/>
        </w:rPr>
        <w:t xml:space="preserve"> percento</w:t>
      </w:r>
      <w:r w:rsidRPr="00F97ECE">
        <w:rPr>
          <w:lang w:val="it-IT"/>
        </w:rPr>
        <w:t>, è rimasto invariato rispetto all'anno precedente, se confrontato su base proforma (</w:t>
      </w:r>
      <w:r>
        <w:rPr>
          <w:lang w:val="it-IT"/>
        </w:rPr>
        <w:t>anno precedente proforma</w:t>
      </w:r>
      <w:r w:rsidRPr="00F97ECE">
        <w:rPr>
          <w:lang w:val="it-IT"/>
        </w:rPr>
        <w:t>: 7,9</w:t>
      </w:r>
      <w:r>
        <w:rPr>
          <w:lang w:val="it-IT"/>
        </w:rPr>
        <w:t xml:space="preserve"> proforma</w:t>
      </w:r>
      <w:r w:rsidR="008474C4" w:rsidRPr="00F97ECE">
        <w:rPr>
          <w:lang w:val="it-IT"/>
        </w:rPr>
        <w:t xml:space="preserve">). </w:t>
      </w:r>
    </w:p>
    <w:p w14:paraId="141D7879" w14:textId="77777777" w:rsidR="00531179" w:rsidRPr="00F97ECE" w:rsidRDefault="00531179" w:rsidP="00DB727F">
      <w:pPr>
        <w:rPr>
          <w:lang w:val="it-IT"/>
        </w:rPr>
      </w:pPr>
    </w:p>
    <w:tbl>
      <w:tblPr>
        <w:tblW w:w="8179" w:type="dxa"/>
        <w:tblCellMar>
          <w:left w:w="70" w:type="dxa"/>
          <w:right w:w="70" w:type="dxa"/>
        </w:tblCellMar>
        <w:tblLook w:val="04A0" w:firstRow="1" w:lastRow="0" w:firstColumn="1" w:lastColumn="0" w:noHBand="0" w:noVBand="1"/>
      </w:tblPr>
      <w:tblGrid>
        <w:gridCol w:w="1984"/>
        <w:gridCol w:w="163"/>
        <w:gridCol w:w="794"/>
        <w:gridCol w:w="162"/>
        <w:gridCol w:w="796"/>
        <w:gridCol w:w="161"/>
        <w:gridCol w:w="1020"/>
        <w:gridCol w:w="163"/>
        <w:gridCol w:w="794"/>
        <w:gridCol w:w="164"/>
        <w:gridCol w:w="794"/>
        <w:gridCol w:w="164"/>
        <w:gridCol w:w="1020"/>
      </w:tblGrid>
      <w:tr w:rsidR="00392437" w:rsidRPr="005F2D2D" w14:paraId="674C28FC" w14:textId="77777777" w:rsidTr="00E16B11">
        <w:trPr>
          <w:trHeight w:val="300"/>
        </w:trPr>
        <w:tc>
          <w:tcPr>
            <w:tcW w:w="8179" w:type="dxa"/>
            <w:gridSpan w:val="13"/>
            <w:tcBorders>
              <w:left w:val="nil"/>
            </w:tcBorders>
            <w:shd w:val="clear" w:color="auto" w:fill="auto"/>
            <w:noWrap/>
          </w:tcPr>
          <w:p w14:paraId="436726E6" w14:textId="17917CA9" w:rsidR="00392437" w:rsidRPr="00096A17" w:rsidRDefault="00096A17" w:rsidP="007D53FB">
            <w:pPr>
              <w:keepNext/>
              <w:keepLines/>
              <w:spacing w:line="240" w:lineRule="auto"/>
              <w:rPr>
                <w:rFonts w:ascii="Calibri" w:eastAsia="Times New Roman" w:hAnsi="Calibri" w:cs="Calibri"/>
                <w:lang w:val="it-IT"/>
              </w:rPr>
            </w:pPr>
            <w:r w:rsidRPr="00096A17">
              <w:rPr>
                <w:rFonts w:ascii="Calibri" w:hAnsi="Calibri"/>
                <w:lang w:val="it-IT"/>
              </w:rPr>
              <w:t>Indicatori finanziari chiave per Di</w:t>
            </w:r>
            <w:r>
              <w:rPr>
                <w:rFonts w:ascii="Calibri" w:hAnsi="Calibri"/>
                <w:lang w:val="it-IT"/>
              </w:rPr>
              <w:t>visione</w:t>
            </w:r>
          </w:p>
        </w:tc>
      </w:tr>
      <w:tr w:rsidR="00794760" w14:paraId="07E5795C" w14:textId="77777777" w:rsidTr="00306F82">
        <w:trPr>
          <w:trHeight w:val="300"/>
        </w:trPr>
        <w:tc>
          <w:tcPr>
            <w:tcW w:w="1984" w:type="dxa"/>
            <w:tcBorders>
              <w:left w:val="nil"/>
              <w:bottom w:val="single" w:sz="4" w:space="0" w:color="auto"/>
              <w:right w:val="nil"/>
            </w:tcBorders>
            <w:shd w:val="clear" w:color="auto" w:fill="auto"/>
            <w:noWrap/>
            <w:vAlign w:val="center"/>
          </w:tcPr>
          <w:p w14:paraId="6FCD26CF" w14:textId="77777777" w:rsidR="00794760" w:rsidRPr="00096A17" w:rsidRDefault="00794760" w:rsidP="007D53FB">
            <w:pPr>
              <w:keepLines/>
              <w:spacing w:line="240" w:lineRule="auto"/>
              <w:rPr>
                <w:rFonts w:ascii="Calibri" w:eastAsia="Times New Roman" w:hAnsi="Calibri" w:cs="Calibri"/>
                <w:sz w:val="14"/>
                <w:szCs w:val="14"/>
                <w:lang w:val="it-IT" w:eastAsia="de-DE"/>
              </w:rPr>
            </w:pPr>
          </w:p>
        </w:tc>
        <w:tc>
          <w:tcPr>
            <w:tcW w:w="163" w:type="dxa"/>
            <w:tcBorders>
              <w:left w:val="nil"/>
              <w:bottom w:val="nil"/>
              <w:right w:val="nil"/>
            </w:tcBorders>
            <w:shd w:val="clear" w:color="auto" w:fill="auto"/>
            <w:noWrap/>
            <w:vAlign w:val="bottom"/>
          </w:tcPr>
          <w:p w14:paraId="2C56B62E" w14:textId="77777777" w:rsidR="00794760" w:rsidRPr="00096A17" w:rsidRDefault="00794760" w:rsidP="007D53FB">
            <w:pPr>
              <w:keepLines/>
              <w:spacing w:line="240" w:lineRule="auto"/>
              <w:rPr>
                <w:rFonts w:ascii="Calibri" w:eastAsia="Times New Roman" w:hAnsi="Calibri" w:cs="Calibri"/>
                <w:sz w:val="14"/>
                <w:szCs w:val="14"/>
                <w:lang w:val="it-IT" w:eastAsia="de-DE"/>
              </w:rPr>
            </w:pPr>
          </w:p>
        </w:tc>
        <w:tc>
          <w:tcPr>
            <w:tcW w:w="794" w:type="dxa"/>
            <w:tcBorders>
              <w:left w:val="nil"/>
              <w:bottom w:val="single" w:sz="4" w:space="0" w:color="auto"/>
              <w:right w:val="nil"/>
            </w:tcBorders>
            <w:shd w:val="clear" w:color="auto" w:fill="auto"/>
            <w:noWrap/>
            <w:vAlign w:val="center"/>
          </w:tcPr>
          <w:p w14:paraId="1597DA9B" w14:textId="77777777" w:rsidR="00794760" w:rsidRPr="00096A17" w:rsidRDefault="00794760" w:rsidP="007D53FB">
            <w:pPr>
              <w:keepLines/>
              <w:spacing w:line="240" w:lineRule="auto"/>
              <w:jc w:val="right"/>
              <w:rPr>
                <w:rFonts w:ascii="Calibri" w:eastAsia="Times New Roman" w:hAnsi="Calibri" w:cs="Calibri"/>
                <w:color w:val="00B050"/>
                <w:sz w:val="14"/>
                <w:szCs w:val="14"/>
                <w:lang w:val="it-IT" w:eastAsia="de-DE"/>
              </w:rPr>
            </w:pPr>
          </w:p>
        </w:tc>
        <w:tc>
          <w:tcPr>
            <w:tcW w:w="1119" w:type="dxa"/>
            <w:gridSpan w:val="3"/>
            <w:tcBorders>
              <w:left w:val="nil"/>
              <w:bottom w:val="single" w:sz="4" w:space="0" w:color="auto"/>
              <w:right w:val="nil"/>
            </w:tcBorders>
            <w:shd w:val="clear" w:color="auto" w:fill="auto"/>
            <w:noWrap/>
            <w:vAlign w:val="bottom"/>
          </w:tcPr>
          <w:p w14:paraId="02F10F6D" w14:textId="1730114C" w:rsidR="00794760" w:rsidRDefault="00794760" w:rsidP="007D53FB">
            <w:pPr>
              <w:keepLines/>
              <w:spacing w:line="240" w:lineRule="auto"/>
              <w:jc w:val="center"/>
              <w:rPr>
                <w:rFonts w:ascii="Calibri" w:eastAsia="Times New Roman" w:hAnsi="Calibri" w:cs="Calibri"/>
                <w:sz w:val="14"/>
                <w:szCs w:val="14"/>
              </w:rPr>
            </w:pPr>
            <w:r>
              <w:rPr>
                <w:rFonts w:ascii="Calibri" w:hAnsi="Calibri"/>
                <w:sz w:val="14"/>
              </w:rPr>
              <w:t>1</w:t>
            </w:r>
            <w:r>
              <w:rPr>
                <w:rFonts w:ascii="Calibri" w:hAnsi="Calibri"/>
                <w:sz w:val="14"/>
                <w:vertAlign w:val="superscript"/>
              </w:rPr>
              <w:t>st</w:t>
            </w:r>
            <w:r>
              <w:rPr>
                <w:rFonts w:ascii="Calibri" w:hAnsi="Calibri"/>
                <w:sz w:val="14"/>
              </w:rPr>
              <w:t xml:space="preserve"> six months</w:t>
            </w:r>
          </w:p>
        </w:tc>
        <w:tc>
          <w:tcPr>
            <w:tcW w:w="1020" w:type="dxa"/>
            <w:tcBorders>
              <w:left w:val="nil"/>
              <w:bottom w:val="single" w:sz="4" w:space="0" w:color="auto"/>
            </w:tcBorders>
            <w:vAlign w:val="center"/>
          </w:tcPr>
          <w:p w14:paraId="74E98D27" w14:textId="77777777" w:rsidR="00794760" w:rsidRDefault="00794760" w:rsidP="007D53FB">
            <w:pPr>
              <w:keepLines/>
              <w:spacing w:line="240" w:lineRule="auto"/>
              <w:jc w:val="right"/>
              <w:rPr>
                <w:rFonts w:ascii="Calibri" w:eastAsia="Times New Roman" w:hAnsi="Calibri" w:cs="Calibri"/>
                <w:sz w:val="14"/>
                <w:szCs w:val="14"/>
                <w:lang w:eastAsia="de-DE"/>
              </w:rPr>
            </w:pPr>
          </w:p>
        </w:tc>
        <w:tc>
          <w:tcPr>
            <w:tcW w:w="163" w:type="dxa"/>
            <w:tcBorders>
              <w:left w:val="nil"/>
            </w:tcBorders>
          </w:tcPr>
          <w:p w14:paraId="3ED91917" w14:textId="77777777" w:rsidR="00794760" w:rsidRDefault="00794760" w:rsidP="007D53FB">
            <w:pPr>
              <w:keepLines/>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29A464F1" w14:textId="77777777" w:rsidR="00794760" w:rsidRPr="00E46603" w:rsidRDefault="00794760" w:rsidP="007D53FB">
            <w:pPr>
              <w:keepLines/>
              <w:spacing w:line="240" w:lineRule="auto"/>
              <w:jc w:val="right"/>
              <w:rPr>
                <w:rFonts w:ascii="Calibri" w:eastAsia="Times New Roman" w:hAnsi="Calibri" w:cs="Calibri"/>
                <w:color w:val="00B050"/>
                <w:sz w:val="14"/>
                <w:szCs w:val="14"/>
                <w:lang w:eastAsia="de-DE"/>
              </w:rPr>
            </w:pPr>
          </w:p>
        </w:tc>
        <w:tc>
          <w:tcPr>
            <w:tcW w:w="164" w:type="dxa"/>
            <w:tcBorders>
              <w:left w:val="nil"/>
              <w:bottom w:val="single" w:sz="4" w:space="0" w:color="auto"/>
            </w:tcBorders>
          </w:tcPr>
          <w:p w14:paraId="22C1465F" w14:textId="77777777" w:rsidR="00794760" w:rsidRDefault="00794760" w:rsidP="007D53FB">
            <w:pPr>
              <w:keepLines/>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6BB575AA" w14:textId="77777777" w:rsidR="00794760" w:rsidRDefault="00794760" w:rsidP="007D53FB">
            <w:pPr>
              <w:keepLines/>
              <w:spacing w:line="240" w:lineRule="auto"/>
              <w:jc w:val="right"/>
              <w:rPr>
                <w:rFonts w:ascii="Calibri" w:eastAsia="Times New Roman" w:hAnsi="Calibri" w:cs="Calibri"/>
                <w:sz w:val="14"/>
                <w:szCs w:val="14"/>
              </w:rPr>
            </w:pPr>
            <w:r>
              <w:rPr>
                <w:rFonts w:ascii="Calibri" w:hAnsi="Calibri"/>
                <w:sz w:val="14"/>
              </w:rPr>
              <w:t>2</w:t>
            </w:r>
            <w:r>
              <w:rPr>
                <w:rFonts w:ascii="Calibri" w:hAnsi="Calibri"/>
                <w:sz w:val="14"/>
                <w:vertAlign w:val="superscript"/>
              </w:rPr>
              <w:t>nd</w:t>
            </w:r>
            <w:r>
              <w:rPr>
                <w:rFonts w:ascii="Calibri" w:hAnsi="Calibri"/>
                <w:sz w:val="14"/>
              </w:rPr>
              <w:t xml:space="preserve"> quarter</w:t>
            </w:r>
          </w:p>
        </w:tc>
        <w:tc>
          <w:tcPr>
            <w:tcW w:w="164" w:type="dxa"/>
            <w:tcBorders>
              <w:left w:val="nil"/>
              <w:bottom w:val="single" w:sz="4" w:space="0" w:color="auto"/>
            </w:tcBorders>
          </w:tcPr>
          <w:p w14:paraId="2B6FDBB7" w14:textId="77777777" w:rsidR="00794760" w:rsidRDefault="00794760" w:rsidP="007D53FB">
            <w:pPr>
              <w:keepLines/>
              <w:spacing w:line="240" w:lineRule="auto"/>
              <w:jc w:val="right"/>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7D4CD71D" w14:textId="77777777" w:rsidR="00794760" w:rsidRDefault="00794760" w:rsidP="007D53FB">
            <w:pPr>
              <w:keepLines/>
              <w:spacing w:line="240" w:lineRule="auto"/>
              <w:jc w:val="right"/>
              <w:rPr>
                <w:rFonts w:ascii="Calibri" w:eastAsia="Times New Roman" w:hAnsi="Calibri" w:cs="Calibri"/>
                <w:sz w:val="14"/>
                <w:szCs w:val="14"/>
                <w:lang w:eastAsia="de-DE"/>
              </w:rPr>
            </w:pPr>
          </w:p>
        </w:tc>
      </w:tr>
      <w:tr w:rsidR="00392437" w14:paraId="747C2295" w14:textId="77777777" w:rsidTr="00E16B11">
        <w:trPr>
          <w:trHeight w:val="300"/>
        </w:trPr>
        <w:tc>
          <w:tcPr>
            <w:tcW w:w="1984" w:type="dxa"/>
            <w:tcBorders>
              <w:left w:val="nil"/>
              <w:bottom w:val="single" w:sz="4" w:space="0" w:color="auto"/>
              <w:right w:val="nil"/>
            </w:tcBorders>
            <w:shd w:val="clear" w:color="auto" w:fill="auto"/>
            <w:noWrap/>
            <w:vAlign w:val="center"/>
            <w:hideMark/>
          </w:tcPr>
          <w:p w14:paraId="096D81C9"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in € millions</w:t>
            </w:r>
          </w:p>
        </w:tc>
        <w:tc>
          <w:tcPr>
            <w:tcW w:w="163" w:type="dxa"/>
            <w:tcBorders>
              <w:left w:val="nil"/>
              <w:bottom w:val="nil"/>
              <w:right w:val="nil"/>
            </w:tcBorders>
            <w:shd w:val="clear" w:color="auto" w:fill="auto"/>
            <w:noWrap/>
            <w:vAlign w:val="bottom"/>
            <w:hideMark/>
          </w:tcPr>
          <w:p w14:paraId="4918BACF"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left w:val="nil"/>
              <w:bottom w:val="single" w:sz="4" w:space="0" w:color="auto"/>
              <w:right w:val="nil"/>
            </w:tcBorders>
            <w:shd w:val="clear" w:color="auto" w:fill="auto"/>
            <w:noWrap/>
            <w:vAlign w:val="center"/>
            <w:hideMark/>
          </w:tcPr>
          <w:p w14:paraId="54C37948" w14:textId="77777777" w:rsidR="00392437"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162" w:type="dxa"/>
            <w:tcBorders>
              <w:top w:val="single" w:sz="4" w:space="0" w:color="auto"/>
              <w:left w:val="nil"/>
              <w:bottom w:val="nil"/>
              <w:right w:val="nil"/>
            </w:tcBorders>
            <w:shd w:val="clear" w:color="auto" w:fill="auto"/>
            <w:noWrap/>
            <w:vAlign w:val="bottom"/>
            <w:hideMark/>
          </w:tcPr>
          <w:p w14:paraId="6A109014" w14:textId="77777777" w:rsidR="00392437"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single" w:sz="4" w:space="0" w:color="auto"/>
              <w:left w:val="nil"/>
              <w:bottom w:val="single" w:sz="4" w:space="0" w:color="auto"/>
              <w:right w:val="nil"/>
            </w:tcBorders>
            <w:shd w:val="clear" w:color="auto" w:fill="auto"/>
            <w:noWrap/>
            <w:vAlign w:val="center"/>
            <w:hideMark/>
          </w:tcPr>
          <w:p w14:paraId="18742FB3" w14:textId="77777777" w:rsidR="00392437" w:rsidRDefault="00392437" w:rsidP="007D53FB">
            <w:pPr>
              <w:keepLines/>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2</w:t>
            </w:r>
          </w:p>
        </w:tc>
        <w:tc>
          <w:tcPr>
            <w:tcW w:w="161" w:type="dxa"/>
            <w:tcBorders>
              <w:top w:val="single" w:sz="4" w:space="0" w:color="auto"/>
              <w:left w:val="nil"/>
              <w:right w:val="nil"/>
            </w:tcBorders>
          </w:tcPr>
          <w:p w14:paraId="3C56B71A" w14:textId="77777777" w:rsidR="00392437" w:rsidRDefault="00392437" w:rsidP="007D53FB">
            <w:pPr>
              <w:keepLines/>
              <w:spacing w:line="240" w:lineRule="auto"/>
              <w:jc w:val="center"/>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65BB2873" w14:textId="37DC096F" w:rsidR="00392437" w:rsidRDefault="00392437" w:rsidP="007D53FB">
            <w:pPr>
              <w:keepLines/>
              <w:spacing w:line="240" w:lineRule="auto"/>
              <w:jc w:val="right"/>
              <w:rPr>
                <w:rFonts w:ascii="Calibri" w:eastAsia="Times New Roman" w:hAnsi="Calibri" w:cs="Calibri"/>
                <w:sz w:val="14"/>
                <w:szCs w:val="14"/>
              </w:rPr>
            </w:pPr>
            <w:r>
              <w:rPr>
                <w:rFonts w:ascii="Calibri" w:hAnsi="Calibri"/>
                <w:sz w:val="14"/>
              </w:rPr>
              <w:t>Pro-forma</w:t>
            </w:r>
            <w:r>
              <w:rPr>
                <w:rFonts w:ascii="Calibri" w:hAnsi="Calibri"/>
                <w:sz w:val="14"/>
              </w:rPr>
              <w:br/>
              <w:t xml:space="preserve">comparison </w:t>
            </w:r>
            <w:r>
              <w:rPr>
                <w:rFonts w:ascii="Calibri" w:hAnsi="Calibri"/>
                <w:sz w:val="14"/>
                <w:vertAlign w:val="superscript"/>
              </w:rPr>
              <w:t>2</w:t>
            </w:r>
            <w:r w:rsidR="00CC38C5">
              <w:rPr>
                <w:rFonts w:ascii="Calibri" w:hAnsi="Calibri"/>
                <w:sz w:val="14"/>
              </w:rPr>
              <w:t xml:space="preserve"> </w:t>
            </w:r>
            <w:r>
              <w:rPr>
                <w:rFonts w:ascii="Calibri" w:hAnsi="Calibri"/>
                <w:sz w:val="14"/>
              </w:rPr>
              <w:t>in %</w:t>
            </w:r>
          </w:p>
        </w:tc>
        <w:tc>
          <w:tcPr>
            <w:tcW w:w="163" w:type="dxa"/>
            <w:tcBorders>
              <w:left w:val="nil"/>
            </w:tcBorders>
          </w:tcPr>
          <w:p w14:paraId="580BB2F8" w14:textId="77777777" w:rsidR="00392437"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53DDC336" w14:textId="77777777" w:rsidR="00392437" w:rsidRDefault="00392437" w:rsidP="007D53FB">
            <w:pPr>
              <w:keepLines/>
              <w:spacing w:line="240" w:lineRule="auto"/>
              <w:jc w:val="right"/>
              <w:rPr>
                <w:rFonts w:ascii="Calibri" w:eastAsia="Times New Roman" w:hAnsi="Calibri" w:cs="Calibri"/>
                <w:sz w:val="14"/>
                <w:szCs w:val="14"/>
              </w:rPr>
            </w:pPr>
            <w:r>
              <w:rPr>
                <w:rFonts w:ascii="Calibri" w:hAnsi="Calibri"/>
                <w:color w:val="00B050"/>
                <w:sz w:val="14"/>
              </w:rPr>
              <w:t>2025</w:t>
            </w:r>
          </w:p>
        </w:tc>
        <w:tc>
          <w:tcPr>
            <w:tcW w:w="164" w:type="dxa"/>
            <w:tcBorders>
              <w:left w:val="nil"/>
            </w:tcBorders>
          </w:tcPr>
          <w:p w14:paraId="7D96D6C4" w14:textId="77777777" w:rsidR="00392437"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1EBA097A" w14:textId="77777777" w:rsidR="00392437" w:rsidRDefault="00392437" w:rsidP="007D53FB">
            <w:pPr>
              <w:keepLines/>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2</w:t>
            </w:r>
          </w:p>
        </w:tc>
        <w:tc>
          <w:tcPr>
            <w:tcW w:w="164" w:type="dxa"/>
            <w:tcBorders>
              <w:left w:val="nil"/>
            </w:tcBorders>
          </w:tcPr>
          <w:p w14:paraId="620A52ED" w14:textId="77777777" w:rsidR="00392437"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411C447C" w14:textId="77777777" w:rsidR="00392437" w:rsidRDefault="00392437" w:rsidP="007D53FB">
            <w:pPr>
              <w:keepLines/>
              <w:spacing w:line="240" w:lineRule="auto"/>
              <w:jc w:val="right"/>
              <w:rPr>
                <w:rFonts w:ascii="Calibri" w:eastAsia="Times New Roman" w:hAnsi="Calibri" w:cs="Calibri"/>
                <w:sz w:val="14"/>
                <w:szCs w:val="14"/>
              </w:rPr>
            </w:pPr>
            <w:r>
              <w:rPr>
                <w:rFonts w:ascii="Calibri" w:hAnsi="Calibri"/>
                <w:sz w:val="14"/>
              </w:rPr>
              <w:t xml:space="preserve">Pro-forma comparison </w:t>
            </w:r>
            <w:r>
              <w:rPr>
                <w:rFonts w:ascii="Calibri" w:hAnsi="Calibri"/>
                <w:sz w:val="14"/>
                <w:vertAlign w:val="superscript"/>
              </w:rPr>
              <w:t>2</w:t>
            </w:r>
            <w:r>
              <w:rPr>
                <w:rFonts w:ascii="Calibri" w:hAnsi="Calibri"/>
                <w:sz w:val="14"/>
              </w:rPr>
              <w:t xml:space="preserve"> in %</w:t>
            </w:r>
          </w:p>
        </w:tc>
      </w:tr>
      <w:tr w:rsidR="00392437" w14:paraId="14280F86" w14:textId="77777777" w:rsidTr="00E16B11">
        <w:trPr>
          <w:trHeight w:val="300"/>
        </w:trPr>
        <w:tc>
          <w:tcPr>
            <w:tcW w:w="1984" w:type="dxa"/>
            <w:tcBorders>
              <w:top w:val="single" w:sz="4" w:space="0" w:color="auto"/>
              <w:left w:val="nil"/>
              <w:bottom w:val="single" w:sz="8" w:space="0" w:color="707070"/>
              <w:right w:val="nil"/>
            </w:tcBorders>
            <w:shd w:val="clear" w:color="auto" w:fill="auto"/>
            <w:noWrap/>
            <w:vAlign w:val="center"/>
            <w:hideMark/>
          </w:tcPr>
          <w:p w14:paraId="5947B0A7" w14:textId="77777777" w:rsidR="00392437" w:rsidRDefault="00392437" w:rsidP="007D53FB">
            <w:pPr>
              <w:keepLines/>
              <w:spacing w:line="240" w:lineRule="auto"/>
              <w:rPr>
                <w:rFonts w:ascii="Calibri" w:eastAsia="Times New Roman" w:hAnsi="Calibri" w:cs="Calibri"/>
                <w:b/>
                <w:bCs/>
                <w:sz w:val="14"/>
                <w:szCs w:val="14"/>
              </w:rPr>
            </w:pPr>
            <w:r>
              <w:rPr>
                <w:rFonts w:ascii="Calibri" w:hAnsi="Calibri"/>
                <w:b/>
                <w:sz w:val="14"/>
              </w:rPr>
              <w:t>E-Mobility</w:t>
            </w:r>
          </w:p>
        </w:tc>
        <w:tc>
          <w:tcPr>
            <w:tcW w:w="163" w:type="dxa"/>
            <w:tcBorders>
              <w:left w:val="nil"/>
              <w:bottom w:val="nil"/>
              <w:right w:val="nil"/>
            </w:tcBorders>
            <w:shd w:val="clear" w:color="auto" w:fill="auto"/>
            <w:noWrap/>
            <w:vAlign w:val="bottom"/>
            <w:hideMark/>
          </w:tcPr>
          <w:p w14:paraId="2E50E0B1" w14:textId="77777777" w:rsidR="00392437" w:rsidRDefault="00392437" w:rsidP="007D53FB">
            <w:pPr>
              <w:keepLines/>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shd w:val="clear" w:color="auto" w:fill="auto"/>
            <w:noWrap/>
            <w:vAlign w:val="bottom"/>
            <w:hideMark/>
          </w:tcPr>
          <w:p w14:paraId="6FC8C0F6"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62" w:type="dxa"/>
            <w:tcBorders>
              <w:left w:val="nil"/>
              <w:bottom w:val="nil"/>
              <w:right w:val="nil"/>
            </w:tcBorders>
            <w:shd w:val="clear" w:color="auto" w:fill="auto"/>
            <w:noWrap/>
            <w:vAlign w:val="bottom"/>
            <w:hideMark/>
          </w:tcPr>
          <w:p w14:paraId="039F9555"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796" w:type="dxa"/>
            <w:tcBorders>
              <w:top w:val="single" w:sz="4" w:space="0" w:color="auto"/>
              <w:left w:val="nil"/>
              <w:bottom w:val="nil"/>
              <w:right w:val="nil"/>
            </w:tcBorders>
            <w:shd w:val="clear" w:color="auto" w:fill="auto"/>
            <w:noWrap/>
            <w:vAlign w:val="bottom"/>
            <w:hideMark/>
          </w:tcPr>
          <w:p w14:paraId="1C308A04"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61" w:type="dxa"/>
            <w:tcBorders>
              <w:top w:val="nil"/>
              <w:left w:val="nil"/>
              <w:bottom w:val="nil"/>
              <w:right w:val="nil"/>
            </w:tcBorders>
          </w:tcPr>
          <w:p w14:paraId="0D2B6E68"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020" w:type="dxa"/>
            <w:tcBorders>
              <w:top w:val="single" w:sz="4" w:space="0" w:color="auto"/>
              <w:left w:val="nil"/>
              <w:bottom w:val="nil"/>
            </w:tcBorders>
          </w:tcPr>
          <w:p w14:paraId="56375309"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63" w:type="dxa"/>
            <w:tcBorders>
              <w:left w:val="nil"/>
              <w:bottom w:val="nil"/>
            </w:tcBorders>
          </w:tcPr>
          <w:p w14:paraId="23797682"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794" w:type="dxa"/>
            <w:tcBorders>
              <w:top w:val="single" w:sz="4" w:space="0" w:color="auto"/>
              <w:left w:val="nil"/>
              <w:bottom w:val="nil"/>
            </w:tcBorders>
          </w:tcPr>
          <w:p w14:paraId="05C424D5"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64" w:type="dxa"/>
            <w:tcBorders>
              <w:left w:val="nil"/>
              <w:bottom w:val="nil"/>
            </w:tcBorders>
          </w:tcPr>
          <w:p w14:paraId="50C5BD6B"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794" w:type="dxa"/>
            <w:tcBorders>
              <w:top w:val="single" w:sz="4" w:space="0" w:color="auto"/>
              <w:left w:val="nil"/>
              <w:bottom w:val="nil"/>
            </w:tcBorders>
          </w:tcPr>
          <w:p w14:paraId="4D009AFF"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64" w:type="dxa"/>
            <w:tcBorders>
              <w:left w:val="nil"/>
              <w:bottom w:val="nil"/>
            </w:tcBorders>
          </w:tcPr>
          <w:p w14:paraId="2B46FC68"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c>
          <w:tcPr>
            <w:tcW w:w="1020" w:type="dxa"/>
            <w:tcBorders>
              <w:top w:val="single" w:sz="4" w:space="0" w:color="auto"/>
              <w:left w:val="nil"/>
              <w:bottom w:val="nil"/>
            </w:tcBorders>
          </w:tcPr>
          <w:p w14:paraId="5D4DFE77" w14:textId="77777777" w:rsidR="00392437" w:rsidRDefault="00392437" w:rsidP="007D53FB">
            <w:pPr>
              <w:keepLines/>
              <w:spacing w:line="240" w:lineRule="auto"/>
              <w:rPr>
                <w:rFonts w:ascii="Times New Roman" w:eastAsia="Times New Roman" w:hAnsi="Times New Roman" w:cs="Times New Roman"/>
                <w:sz w:val="20"/>
                <w:szCs w:val="20"/>
                <w:lang w:eastAsia="de-DE"/>
              </w:rPr>
            </w:pPr>
          </w:p>
        </w:tc>
      </w:tr>
      <w:tr w:rsidR="00392437" w14:paraId="5B347F2F"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5FE8378F"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shd w:val="clear" w:color="auto" w:fill="auto"/>
            <w:noWrap/>
            <w:vAlign w:val="bottom"/>
            <w:hideMark/>
          </w:tcPr>
          <w:p w14:paraId="6AA84569"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547BAC87" w14:textId="1DF7D8E1" w:rsidR="00392437"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2,419</w:t>
            </w:r>
          </w:p>
        </w:tc>
        <w:tc>
          <w:tcPr>
            <w:tcW w:w="162" w:type="dxa"/>
            <w:tcBorders>
              <w:top w:val="nil"/>
              <w:left w:val="nil"/>
              <w:bottom w:val="nil"/>
              <w:right w:val="nil"/>
            </w:tcBorders>
            <w:shd w:val="clear" w:color="auto" w:fill="auto"/>
            <w:noWrap/>
            <w:vAlign w:val="bottom"/>
            <w:hideMark/>
          </w:tcPr>
          <w:p w14:paraId="279699A7"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shd w:val="clear" w:color="auto" w:fill="auto"/>
            <w:noWrap/>
            <w:vAlign w:val="bottom"/>
            <w:hideMark/>
          </w:tcPr>
          <w:p w14:paraId="579150A4" w14:textId="38134DC6" w:rsidR="00392437" w:rsidRPr="00D90EF0" w:rsidRDefault="008D0066" w:rsidP="007D53FB">
            <w:pPr>
              <w:keepLines/>
              <w:spacing w:line="240" w:lineRule="auto"/>
              <w:jc w:val="right"/>
              <w:rPr>
                <w:rFonts w:ascii="Calibri" w:eastAsia="Times New Roman" w:hAnsi="Calibri" w:cs="Calibri"/>
                <w:sz w:val="14"/>
                <w:szCs w:val="14"/>
              </w:rPr>
            </w:pPr>
            <w:r>
              <w:rPr>
                <w:rFonts w:ascii="Calibri" w:hAnsi="Calibri"/>
                <w:sz w:val="14"/>
              </w:rPr>
              <w:t>2,268</w:t>
            </w:r>
          </w:p>
        </w:tc>
        <w:tc>
          <w:tcPr>
            <w:tcW w:w="161" w:type="dxa"/>
            <w:tcBorders>
              <w:top w:val="nil"/>
              <w:left w:val="nil"/>
              <w:right w:val="nil"/>
            </w:tcBorders>
          </w:tcPr>
          <w:p w14:paraId="7CCF8D86"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17547BD" w14:textId="0ABCAD75"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6.7</w:t>
            </w:r>
          </w:p>
        </w:tc>
        <w:tc>
          <w:tcPr>
            <w:tcW w:w="163" w:type="dxa"/>
            <w:tcBorders>
              <w:top w:val="nil"/>
              <w:left w:val="nil"/>
              <w:right w:val="nil"/>
            </w:tcBorders>
          </w:tcPr>
          <w:p w14:paraId="4B4DF374"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08818229" w14:textId="52E96B11" w:rsidR="00392437" w:rsidRPr="00D90EF0"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1,245</w:t>
            </w:r>
          </w:p>
        </w:tc>
        <w:tc>
          <w:tcPr>
            <w:tcW w:w="164" w:type="dxa"/>
            <w:tcBorders>
              <w:top w:val="nil"/>
              <w:left w:val="nil"/>
              <w:right w:val="nil"/>
            </w:tcBorders>
          </w:tcPr>
          <w:p w14:paraId="6B6B0A47"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4" w:type="dxa"/>
            <w:tcBorders>
              <w:top w:val="nil"/>
              <w:left w:val="nil"/>
              <w:bottom w:val="single" w:sz="8" w:space="0" w:color="707070"/>
              <w:right w:val="nil"/>
            </w:tcBorders>
          </w:tcPr>
          <w:p w14:paraId="04762628" w14:textId="61E5C758" w:rsidR="00392437" w:rsidRPr="00D90EF0" w:rsidRDefault="00196D78" w:rsidP="007D53FB">
            <w:pPr>
              <w:keepLines/>
              <w:spacing w:line="240" w:lineRule="auto"/>
              <w:jc w:val="right"/>
              <w:rPr>
                <w:rFonts w:ascii="Calibri" w:eastAsia="Times New Roman" w:hAnsi="Calibri" w:cs="Calibri"/>
                <w:sz w:val="14"/>
                <w:szCs w:val="14"/>
              </w:rPr>
            </w:pPr>
            <w:r>
              <w:rPr>
                <w:rFonts w:ascii="Calibri" w:hAnsi="Calibri"/>
                <w:sz w:val="14"/>
              </w:rPr>
              <w:t>1,179</w:t>
            </w:r>
          </w:p>
        </w:tc>
        <w:tc>
          <w:tcPr>
            <w:tcW w:w="164" w:type="dxa"/>
            <w:tcBorders>
              <w:top w:val="nil"/>
              <w:left w:val="nil"/>
              <w:right w:val="nil"/>
            </w:tcBorders>
          </w:tcPr>
          <w:p w14:paraId="43A2706C"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9BFB94C" w14:textId="6B182FDE"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5.6</w:t>
            </w:r>
          </w:p>
        </w:tc>
      </w:tr>
      <w:tr w:rsidR="00392437" w14:paraId="3FB79D5E"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08002178"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xml:space="preserve">• at constant currency </w:t>
            </w:r>
          </w:p>
        </w:tc>
        <w:tc>
          <w:tcPr>
            <w:tcW w:w="163" w:type="dxa"/>
            <w:tcBorders>
              <w:top w:val="nil"/>
              <w:left w:val="nil"/>
              <w:bottom w:val="nil"/>
              <w:right w:val="nil"/>
            </w:tcBorders>
            <w:shd w:val="clear" w:color="auto" w:fill="auto"/>
            <w:noWrap/>
            <w:vAlign w:val="bottom"/>
            <w:hideMark/>
          </w:tcPr>
          <w:p w14:paraId="0810A195"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shd w:val="clear" w:color="auto" w:fill="auto"/>
            <w:noWrap/>
            <w:vAlign w:val="center"/>
            <w:hideMark/>
          </w:tcPr>
          <w:p w14:paraId="01139252" w14:textId="77777777" w:rsidR="00392437"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shd w:val="clear" w:color="auto" w:fill="auto"/>
            <w:noWrap/>
            <w:vAlign w:val="bottom"/>
            <w:hideMark/>
          </w:tcPr>
          <w:p w14:paraId="66E10850"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8" w:space="0" w:color="707070"/>
              <w:left w:val="nil"/>
              <w:bottom w:val="single" w:sz="8" w:space="0" w:color="707070"/>
              <w:right w:val="nil"/>
            </w:tcBorders>
            <w:shd w:val="clear" w:color="auto" w:fill="auto"/>
            <w:noWrap/>
            <w:vAlign w:val="bottom"/>
            <w:hideMark/>
          </w:tcPr>
          <w:p w14:paraId="6208CB90"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06764B34"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707070"/>
              <w:left w:val="nil"/>
              <w:bottom w:val="single" w:sz="8" w:space="0" w:color="707070"/>
              <w:right w:val="nil"/>
            </w:tcBorders>
          </w:tcPr>
          <w:p w14:paraId="032FAEFC" w14:textId="67E70CD8"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9.7</w:t>
            </w:r>
          </w:p>
        </w:tc>
        <w:tc>
          <w:tcPr>
            <w:tcW w:w="163" w:type="dxa"/>
            <w:tcBorders>
              <w:top w:val="nil"/>
              <w:left w:val="nil"/>
              <w:right w:val="nil"/>
            </w:tcBorders>
          </w:tcPr>
          <w:p w14:paraId="5758A9A6"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707070"/>
              <w:left w:val="nil"/>
              <w:bottom w:val="single" w:sz="8" w:space="0" w:color="707070"/>
              <w:right w:val="nil"/>
            </w:tcBorders>
          </w:tcPr>
          <w:p w14:paraId="7F7136AC"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354B4E8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707070"/>
              <w:left w:val="nil"/>
              <w:bottom w:val="single" w:sz="8" w:space="0" w:color="707070"/>
              <w:right w:val="nil"/>
            </w:tcBorders>
          </w:tcPr>
          <w:p w14:paraId="250FABF7"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6544FB4B"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707070"/>
              <w:left w:val="nil"/>
              <w:bottom w:val="single" w:sz="8" w:space="0" w:color="707070"/>
              <w:right w:val="nil"/>
            </w:tcBorders>
          </w:tcPr>
          <w:p w14:paraId="226960E9" w14:textId="02A37E29"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9.7</w:t>
            </w:r>
          </w:p>
        </w:tc>
      </w:tr>
      <w:tr w:rsidR="00392437" w14:paraId="54844033"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021CE702"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shd w:val="clear" w:color="auto" w:fill="auto"/>
            <w:noWrap/>
            <w:vAlign w:val="bottom"/>
            <w:hideMark/>
          </w:tcPr>
          <w:p w14:paraId="29D6F29F"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36268EC3" w14:textId="5FFC7053" w:rsidR="00392437"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-461</w:t>
            </w:r>
          </w:p>
        </w:tc>
        <w:tc>
          <w:tcPr>
            <w:tcW w:w="162" w:type="dxa"/>
            <w:tcBorders>
              <w:top w:val="nil"/>
              <w:left w:val="nil"/>
              <w:bottom w:val="nil"/>
              <w:right w:val="nil"/>
            </w:tcBorders>
            <w:shd w:val="clear" w:color="auto" w:fill="auto"/>
            <w:noWrap/>
            <w:vAlign w:val="bottom"/>
            <w:hideMark/>
          </w:tcPr>
          <w:p w14:paraId="003FA6E3"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single" w:sz="8" w:space="0" w:color="707070"/>
              <w:left w:val="nil"/>
              <w:bottom w:val="single" w:sz="8" w:space="0" w:color="707070"/>
              <w:right w:val="nil"/>
            </w:tcBorders>
            <w:shd w:val="clear" w:color="auto" w:fill="auto"/>
            <w:noWrap/>
            <w:vAlign w:val="center"/>
            <w:hideMark/>
          </w:tcPr>
          <w:p w14:paraId="24F1EFFD" w14:textId="7EEF14DC" w:rsidR="00392437" w:rsidRPr="00D90EF0" w:rsidRDefault="008D0066" w:rsidP="007D53FB">
            <w:pPr>
              <w:keepLines/>
              <w:spacing w:line="240" w:lineRule="auto"/>
              <w:jc w:val="right"/>
              <w:rPr>
                <w:rFonts w:ascii="Calibri" w:eastAsia="Times New Roman" w:hAnsi="Calibri" w:cs="Calibri"/>
                <w:sz w:val="14"/>
                <w:szCs w:val="14"/>
              </w:rPr>
            </w:pPr>
            <w:r>
              <w:rPr>
                <w:rFonts w:ascii="Calibri" w:hAnsi="Calibri"/>
                <w:sz w:val="14"/>
              </w:rPr>
              <w:t>-584</w:t>
            </w:r>
          </w:p>
        </w:tc>
        <w:tc>
          <w:tcPr>
            <w:tcW w:w="161" w:type="dxa"/>
            <w:tcBorders>
              <w:top w:val="nil"/>
              <w:left w:val="nil"/>
              <w:right w:val="nil"/>
            </w:tcBorders>
          </w:tcPr>
          <w:p w14:paraId="7090861D"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single" w:sz="8" w:space="0" w:color="707070"/>
              <w:left w:val="nil"/>
              <w:bottom w:val="single" w:sz="8" w:space="0" w:color="707070"/>
              <w:right w:val="nil"/>
            </w:tcBorders>
          </w:tcPr>
          <w:p w14:paraId="73760084" w14:textId="4ACBE6D1"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-21.0</w:t>
            </w:r>
          </w:p>
        </w:tc>
        <w:tc>
          <w:tcPr>
            <w:tcW w:w="163" w:type="dxa"/>
            <w:tcBorders>
              <w:top w:val="nil"/>
              <w:left w:val="nil"/>
              <w:right w:val="nil"/>
            </w:tcBorders>
          </w:tcPr>
          <w:p w14:paraId="10FEBD12"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single" w:sz="8" w:space="0" w:color="707070"/>
              <w:left w:val="nil"/>
              <w:bottom w:val="single" w:sz="8" w:space="0" w:color="707070"/>
              <w:right w:val="nil"/>
            </w:tcBorders>
          </w:tcPr>
          <w:p w14:paraId="17A80B6C" w14:textId="55D646F9" w:rsidR="00392437" w:rsidRPr="00D90EF0"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-192</w:t>
            </w:r>
          </w:p>
        </w:tc>
        <w:tc>
          <w:tcPr>
            <w:tcW w:w="164" w:type="dxa"/>
            <w:tcBorders>
              <w:top w:val="nil"/>
              <w:left w:val="nil"/>
              <w:right w:val="nil"/>
            </w:tcBorders>
          </w:tcPr>
          <w:p w14:paraId="24CAE456"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single" w:sz="8" w:space="0" w:color="707070"/>
              <w:left w:val="nil"/>
              <w:bottom w:val="single" w:sz="8" w:space="0" w:color="707070"/>
              <w:right w:val="nil"/>
            </w:tcBorders>
          </w:tcPr>
          <w:p w14:paraId="16A67044" w14:textId="4874D172" w:rsidR="00392437" w:rsidRPr="00D90EF0" w:rsidRDefault="00196D78" w:rsidP="007D53FB">
            <w:pPr>
              <w:keepLines/>
              <w:spacing w:line="240" w:lineRule="auto"/>
              <w:jc w:val="right"/>
              <w:rPr>
                <w:rFonts w:ascii="Calibri" w:eastAsia="Times New Roman" w:hAnsi="Calibri" w:cs="Calibri"/>
                <w:sz w:val="14"/>
                <w:szCs w:val="14"/>
              </w:rPr>
            </w:pPr>
            <w:r>
              <w:rPr>
                <w:rFonts w:ascii="Calibri" w:hAnsi="Calibri"/>
                <w:sz w:val="14"/>
              </w:rPr>
              <w:t>-260</w:t>
            </w:r>
          </w:p>
        </w:tc>
        <w:tc>
          <w:tcPr>
            <w:tcW w:w="164" w:type="dxa"/>
            <w:tcBorders>
              <w:top w:val="nil"/>
              <w:left w:val="nil"/>
              <w:right w:val="nil"/>
            </w:tcBorders>
          </w:tcPr>
          <w:p w14:paraId="0A2D9CF3"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single" w:sz="8" w:space="0" w:color="707070"/>
              <w:left w:val="nil"/>
              <w:bottom w:val="single" w:sz="8" w:space="0" w:color="707070"/>
              <w:right w:val="nil"/>
            </w:tcBorders>
          </w:tcPr>
          <w:p w14:paraId="12EACB41" w14:textId="5C8703A7"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-25.8</w:t>
            </w:r>
          </w:p>
        </w:tc>
      </w:tr>
      <w:tr w:rsidR="00392437" w14:paraId="6610BD99" w14:textId="77777777" w:rsidTr="00E16B11">
        <w:trPr>
          <w:trHeight w:val="300"/>
        </w:trPr>
        <w:tc>
          <w:tcPr>
            <w:tcW w:w="1984" w:type="dxa"/>
            <w:tcBorders>
              <w:top w:val="nil"/>
              <w:left w:val="nil"/>
              <w:bottom w:val="single" w:sz="4" w:space="0" w:color="auto"/>
              <w:right w:val="nil"/>
            </w:tcBorders>
            <w:shd w:val="clear" w:color="auto" w:fill="auto"/>
            <w:vAlign w:val="center"/>
            <w:hideMark/>
          </w:tcPr>
          <w:p w14:paraId="709FB838"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bottom w:val="nil"/>
              <w:right w:val="nil"/>
            </w:tcBorders>
            <w:shd w:val="clear" w:color="auto" w:fill="auto"/>
            <w:noWrap/>
            <w:vAlign w:val="bottom"/>
            <w:hideMark/>
          </w:tcPr>
          <w:p w14:paraId="3A6B386D"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shd w:val="clear" w:color="auto" w:fill="auto"/>
            <w:noWrap/>
            <w:vAlign w:val="center"/>
            <w:hideMark/>
          </w:tcPr>
          <w:p w14:paraId="3E607FA5" w14:textId="417E75BF" w:rsidR="00392437" w:rsidRPr="00522216"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-19.0</w:t>
            </w:r>
          </w:p>
        </w:tc>
        <w:tc>
          <w:tcPr>
            <w:tcW w:w="162" w:type="dxa"/>
            <w:tcBorders>
              <w:top w:val="nil"/>
              <w:left w:val="nil"/>
              <w:bottom w:val="nil"/>
              <w:right w:val="nil"/>
            </w:tcBorders>
            <w:shd w:val="clear" w:color="auto" w:fill="auto"/>
            <w:noWrap/>
            <w:vAlign w:val="bottom"/>
            <w:hideMark/>
          </w:tcPr>
          <w:p w14:paraId="170DB2D0"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shd w:val="clear" w:color="auto" w:fill="auto"/>
            <w:noWrap/>
            <w:vAlign w:val="center"/>
            <w:hideMark/>
          </w:tcPr>
          <w:p w14:paraId="03918F30" w14:textId="180615E4" w:rsidR="00392437" w:rsidRPr="00D90EF0" w:rsidRDefault="008D0066" w:rsidP="007D53FB">
            <w:pPr>
              <w:keepLines/>
              <w:spacing w:line="240" w:lineRule="auto"/>
              <w:jc w:val="right"/>
              <w:rPr>
                <w:rFonts w:ascii="Calibri" w:eastAsia="Times New Roman" w:hAnsi="Calibri" w:cs="Calibri"/>
                <w:sz w:val="12"/>
                <w:szCs w:val="12"/>
              </w:rPr>
            </w:pPr>
            <w:r>
              <w:rPr>
                <w:rFonts w:ascii="Calibri" w:hAnsi="Calibri"/>
                <w:sz w:val="12"/>
              </w:rPr>
              <w:t>-25.7</w:t>
            </w:r>
          </w:p>
        </w:tc>
        <w:tc>
          <w:tcPr>
            <w:tcW w:w="161" w:type="dxa"/>
            <w:tcBorders>
              <w:top w:val="nil"/>
              <w:left w:val="nil"/>
              <w:bottom w:val="nil"/>
              <w:right w:val="nil"/>
            </w:tcBorders>
          </w:tcPr>
          <w:p w14:paraId="022ECBB4"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vAlign w:val="center"/>
          </w:tcPr>
          <w:p w14:paraId="584972C2" w14:textId="7777777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14C4696D"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4E0D491F" w14:textId="03AECFAD" w:rsidR="00392437" w:rsidRPr="00D90EF0"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-15.5</w:t>
            </w:r>
          </w:p>
        </w:tc>
        <w:tc>
          <w:tcPr>
            <w:tcW w:w="164" w:type="dxa"/>
            <w:tcBorders>
              <w:top w:val="nil"/>
              <w:left w:val="nil"/>
              <w:right w:val="nil"/>
            </w:tcBorders>
          </w:tcPr>
          <w:p w14:paraId="6EBB11E3"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19AA1353" w14:textId="765F5CA1" w:rsidR="00392437" w:rsidRPr="00D90EF0" w:rsidRDefault="00196D78" w:rsidP="007D53FB">
            <w:pPr>
              <w:keepLines/>
              <w:spacing w:line="240" w:lineRule="auto"/>
              <w:jc w:val="right"/>
              <w:rPr>
                <w:rFonts w:ascii="Calibri" w:eastAsia="Times New Roman" w:hAnsi="Calibri" w:cs="Calibri"/>
                <w:sz w:val="12"/>
                <w:szCs w:val="12"/>
              </w:rPr>
            </w:pPr>
            <w:r>
              <w:rPr>
                <w:rFonts w:ascii="Calibri" w:hAnsi="Calibri"/>
                <w:sz w:val="12"/>
              </w:rPr>
              <w:t>-22.0</w:t>
            </w:r>
          </w:p>
        </w:tc>
        <w:tc>
          <w:tcPr>
            <w:tcW w:w="164" w:type="dxa"/>
            <w:tcBorders>
              <w:top w:val="nil"/>
              <w:left w:val="nil"/>
              <w:right w:val="nil"/>
            </w:tcBorders>
          </w:tcPr>
          <w:p w14:paraId="2CB4135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13560529" w14:textId="42A40E96"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r>
      <w:tr w:rsidR="00392437" w14:paraId="10EB1DC8" w14:textId="77777777" w:rsidTr="00E16B11">
        <w:trPr>
          <w:trHeight w:val="300"/>
        </w:trPr>
        <w:tc>
          <w:tcPr>
            <w:tcW w:w="1984" w:type="dxa"/>
            <w:tcBorders>
              <w:top w:val="single" w:sz="4" w:space="0" w:color="auto"/>
              <w:left w:val="nil"/>
              <w:bottom w:val="single" w:sz="8" w:space="0" w:color="707070"/>
              <w:right w:val="nil"/>
            </w:tcBorders>
            <w:shd w:val="clear" w:color="auto" w:fill="auto"/>
            <w:noWrap/>
            <w:vAlign w:val="center"/>
            <w:hideMark/>
          </w:tcPr>
          <w:p w14:paraId="2B469044" w14:textId="77777777" w:rsidR="00392437" w:rsidRDefault="00392437" w:rsidP="007D53FB">
            <w:pPr>
              <w:keepLines/>
              <w:spacing w:line="240" w:lineRule="auto"/>
              <w:rPr>
                <w:rFonts w:ascii="Calibri" w:eastAsia="Times New Roman" w:hAnsi="Calibri" w:cs="Calibri"/>
                <w:b/>
                <w:bCs/>
                <w:sz w:val="14"/>
                <w:szCs w:val="14"/>
              </w:rPr>
            </w:pPr>
            <w:r>
              <w:rPr>
                <w:rFonts w:ascii="Calibri" w:hAnsi="Calibri"/>
                <w:b/>
                <w:sz w:val="14"/>
              </w:rPr>
              <w:t>Powertrain &amp; Chassis</w:t>
            </w:r>
          </w:p>
        </w:tc>
        <w:tc>
          <w:tcPr>
            <w:tcW w:w="163" w:type="dxa"/>
            <w:tcBorders>
              <w:top w:val="nil"/>
              <w:left w:val="nil"/>
              <w:bottom w:val="nil"/>
              <w:right w:val="nil"/>
            </w:tcBorders>
            <w:shd w:val="clear" w:color="auto" w:fill="auto"/>
            <w:noWrap/>
            <w:vAlign w:val="bottom"/>
            <w:hideMark/>
          </w:tcPr>
          <w:p w14:paraId="4D1959F1" w14:textId="77777777" w:rsidR="00392437" w:rsidRDefault="00392437" w:rsidP="007D53FB">
            <w:pPr>
              <w:keepLines/>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shd w:val="clear" w:color="auto" w:fill="auto"/>
            <w:noWrap/>
            <w:vAlign w:val="center"/>
            <w:hideMark/>
          </w:tcPr>
          <w:p w14:paraId="609C5933" w14:textId="77777777" w:rsidR="00392437" w:rsidRDefault="00392437" w:rsidP="007D53FB">
            <w:pPr>
              <w:keepLines/>
              <w:spacing w:line="240" w:lineRule="auto"/>
              <w:jc w:val="right"/>
              <w:rPr>
                <w:rFonts w:ascii="Calibri" w:eastAsia="Times New Roman" w:hAnsi="Calibri" w:cs="Calibri"/>
                <w:b/>
                <w:bCs/>
                <w:sz w:val="14"/>
                <w:szCs w:val="14"/>
              </w:rPr>
            </w:pPr>
            <w:r>
              <w:rPr>
                <w:rFonts w:ascii="Calibri" w:hAnsi="Calibri"/>
                <w:b/>
                <w:sz w:val="14"/>
              </w:rPr>
              <w:t> </w:t>
            </w:r>
          </w:p>
        </w:tc>
        <w:tc>
          <w:tcPr>
            <w:tcW w:w="162" w:type="dxa"/>
            <w:tcBorders>
              <w:top w:val="nil"/>
              <w:left w:val="nil"/>
              <w:bottom w:val="nil"/>
              <w:right w:val="nil"/>
            </w:tcBorders>
            <w:shd w:val="clear" w:color="auto" w:fill="auto"/>
            <w:noWrap/>
            <w:vAlign w:val="bottom"/>
            <w:hideMark/>
          </w:tcPr>
          <w:p w14:paraId="6916F3E2"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796" w:type="dxa"/>
            <w:tcBorders>
              <w:top w:val="single" w:sz="4" w:space="0" w:color="auto"/>
              <w:left w:val="nil"/>
              <w:bottom w:val="nil"/>
              <w:right w:val="nil"/>
            </w:tcBorders>
            <w:shd w:val="clear" w:color="auto" w:fill="auto"/>
            <w:noWrap/>
            <w:vAlign w:val="center"/>
            <w:hideMark/>
          </w:tcPr>
          <w:p w14:paraId="309716B2" w14:textId="77777777" w:rsidR="00392437" w:rsidRPr="00D90EF0" w:rsidRDefault="00392437" w:rsidP="007D53FB">
            <w:pPr>
              <w:keepLines/>
              <w:spacing w:line="240" w:lineRule="auto"/>
              <w:jc w:val="right"/>
              <w:rPr>
                <w:rFonts w:ascii="Calibri" w:eastAsia="Times New Roman" w:hAnsi="Calibri" w:cs="Calibri"/>
                <w:b/>
                <w:bCs/>
                <w:sz w:val="14"/>
                <w:szCs w:val="14"/>
              </w:rPr>
            </w:pPr>
            <w:r>
              <w:rPr>
                <w:rFonts w:ascii="Calibri" w:hAnsi="Calibri"/>
                <w:b/>
                <w:sz w:val="14"/>
              </w:rPr>
              <w:t> </w:t>
            </w:r>
          </w:p>
        </w:tc>
        <w:tc>
          <w:tcPr>
            <w:tcW w:w="161" w:type="dxa"/>
            <w:tcBorders>
              <w:left w:val="nil"/>
              <w:bottom w:val="nil"/>
              <w:right w:val="nil"/>
            </w:tcBorders>
          </w:tcPr>
          <w:p w14:paraId="2F4E6C3A"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1020" w:type="dxa"/>
            <w:tcBorders>
              <w:top w:val="single" w:sz="4" w:space="0" w:color="auto"/>
              <w:left w:val="nil"/>
              <w:bottom w:val="nil"/>
              <w:right w:val="nil"/>
            </w:tcBorders>
          </w:tcPr>
          <w:p w14:paraId="6E9AC46F"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163" w:type="dxa"/>
            <w:tcBorders>
              <w:left w:val="nil"/>
              <w:bottom w:val="nil"/>
              <w:right w:val="nil"/>
            </w:tcBorders>
          </w:tcPr>
          <w:p w14:paraId="426ECE96"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tcPr>
          <w:p w14:paraId="2FF81880"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164" w:type="dxa"/>
            <w:tcBorders>
              <w:left w:val="nil"/>
              <w:bottom w:val="nil"/>
              <w:right w:val="nil"/>
            </w:tcBorders>
          </w:tcPr>
          <w:p w14:paraId="5BD0AF54"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tcPr>
          <w:p w14:paraId="6FE318A2"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164" w:type="dxa"/>
            <w:tcBorders>
              <w:left w:val="nil"/>
              <w:bottom w:val="nil"/>
              <w:right w:val="nil"/>
            </w:tcBorders>
          </w:tcPr>
          <w:p w14:paraId="7634E700"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c>
          <w:tcPr>
            <w:tcW w:w="1020" w:type="dxa"/>
            <w:tcBorders>
              <w:top w:val="single" w:sz="4" w:space="0" w:color="auto"/>
              <w:left w:val="nil"/>
              <w:bottom w:val="nil"/>
              <w:right w:val="nil"/>
            </w:tcBorders>
          </w:tcPr>
          <w:p w14:paraId="668ED76B" w14:textId="77777777" w:rsidR="00392437" w:rsidRPr="00D90EF0" w:rsidRDefault="00392437" w:rsidP="007D53FB">
            <w:pPr>
              <w:keepLines/>
              <w:spacing w:line="240" w:lineRule="auto"/>
              <w:jc w:val="right"/>
              <w:rPr>
                <w:rFonts w:ascii="Calibri" w:eastAsia="Times New Roman" w:hAnsi="Calibri" w:cs="Calibri"/>
                <w:b/>
                <w:bCs/>
                <w:sz w:val="14"/>
                <w:szCs w:val="14"/>
                <w:lang w:eastAsia="de-DE"/>
              </w:rPr>
            </w:pPr>
          </w:p>
        </w:tc>
      </w:tr>
      <w:tr w:rsidR="00392437" w14:paraId="7014EAC9"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26E24970"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shd w:val="clear" w:color="auto" w:fill="auto"/>
            <w:noWrap/>
            <w:vAlign w:val="bottom"/>
            <w:hideMark/>
          </w:tcPr>
          <w:p w14:paraId="522827FA"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699276F0" w14:textId="6CDB3ABC" w:rsidR="00392437"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4,547</w:t>
            </w:r>
          </w:p>
        </w:tc>
        <w:tc>
          <w:tcPr>
            <w:tcW w:w="162" w:type="dxa"/>
            <w:tcBorders>
              <w:top w:val="nil"/>
              <w:left w:val="nil"/>
              <w:bottom w:val="nil"/>
              <w:right w:val="nil"/>
            </w:tcBorders>
            <w:shd w:val="clear" w:color="auto" w:fill="auto"/>
            <w:noWrap/>
            <w:vAlign w:val="bottom"/>
            <w:hideMark/>
          </w:tcPr>
          <w:p w14:paraId="32E9BC37"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shd w:val="clear" w:color="auto" w:fill="auto"/>
            <w:noWrap/>
            <w:vAlign w:val="center"/>
            <w:hideMark/>
          </w:tcPr>
          <w:p w14:paraId="4BE65A74" w14:textId="7904C135" w:rsidR="00392437" w:rsidRPr="00D90EF0" w:rsidRDefault="001E1A14" w:rsidP="007D53FB">
            <w:pPr>
              <w:keepLines/>
              <w:spacing w:line="240" w:lineRule="auto"/>
              <w:jc w:val="right"/>
              <w:rPr>
                <w:rFonts w:ascii="Calibri" w:eastAsia="Times New Roman" w:hAnsi="Calibri" w:cs="Calibri"/>
                <w:sz w:val="14"/>
                <w:szCs w:val="14"/>
              </w:rPr>
            </w:pPr>
            <w:r>
              <w:rPr>
                <w:rFonts w:ascii="Calibri" w:hAnsi="Calibri"/>
                <w:sz w:val="14"/>
              </w:rPr>
              <w:t>5,103</w:t>
            </w:r>
          </w:p>
        </w:tc>
        <w:tc>
          <w:tcPr>
            <w:tcW w:w="161" w:type="dxa"/>
            <w:tcBorders>
              <w:top w:val="nil"/>
              <w:left w:val="nil"/>
              <w:right w:val="nil"/>
            </w:tcBorders>
          </w:tcPr>
          <w:p w14:paraId="5F28F120"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0B7426D" w14:textId="450DEB34"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-10.9</w:t>
            </w:r>
          </w:p>
        </w:tc>
        <w:tc>
          <w:tcPr>
            <w:tcW w:w="163" w:type="dxa"/>
            <w:tcBorders>
              <w:top w:val="nil"/>
              <w:left w:val="nil"/>
              <w:right w:val="nil"/>
            </w:tcBorders>
          </w:tcPr>
          <w:p w14:paraId="517C155B"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204C2205" w14:textId="6F023FAD" w:rsidR="00392437" w:rsidRPr="00D90EF0"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2,245</w:t>
            </w:r>
          </w:p>
        </w:tc>
        <w:tc>
          <w:tcPr>
            <w:tcW w:w="164" w:type="dxa"/>
            <w:tcBorders>
              <w:top w:val="nil"/>
              <w:left w:val="nil"/>
              <w:right w:val="nil"/>
            </w:tcBorders>
          </w:tcPr>
          <w:p w14:paraId="23C1EB1E"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61659472" w14:textId="5947649D"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2,515</w:t>
            </w:r>
          </w:p>
        </w:tc>
        <w:tc>
          <w:tcPr>
            <w:tcW w:w="164" w:type="dxa"/>
            <w:tcBorders>
              <w:top w:val="nil"/>
              <w:left w:val="nil"/>
              <w:right w:val="nil"/>
            </w:tcBorders>
          </w:tcPr>
          <w:p w14:paraId="10FCBC3F"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ACE86C4" w14:textId="71D15C9A"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-10.7</w:t>
            </w:r>
          </w:p>
        </w:tc>
      </w:tr>
      <w:tr w:rsidR="00392437" w14:paraId="394148D8"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6D801C33"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at constant currency</w:t>
            </w:r>
          </w:p>
        </w:tc>
        <w:tc>
          <w:tcPr>
            <w:tcW w:w="163" w:type="dxa"/>
            <w:tcBorders>
              <w:top w:val="nil"/>
              <w:left w:val="nil"/>
              <w:bottom w:val="nil"/>
              <w:right w:val="nil"/>
            </w:tcBorders>
            <w:shd w:val="clear" w:color="auto" w:fill="auto"/>
            <w:noWrap/>
            <w:vAlign w:val="bottom"/>
            <w:hideMark/>
          </w:tcPr>
          <w:p w14:paraId="66C6C20B"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shd w:val="clear" w:color="auto" w:fill="auto"/>
            <w:noWrap/>
            <w:vAlign w:val="center"/>
            <w:hideMark/>
          </w:tcPr>
          <w:p w14:paraId="720F0107" w14:textId="77777777" w:rsidR="00392437"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shd w:val="clear" w:color="auto" w:fill="auto"/>
            <w:noWrap/>
            <w:vAlign w:val="bottom"/>
            <w:hideMark/>
          </w:tcPr>
          <w:p w14:paraId="44A74C00"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shd w:val="clear" w:color="auto" w:fill="auto"/>
            <w:noWrap/>
            <w:vAlign w:val="center"/>
            <w:hideMark/>
          </w:tcPr>
          <w:p w14:paraId="611B698D"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73AD1FFC"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53B0F79D" w14:textId="1676319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-9.1</w:t>
            </w:r>
          </w:p>
        </w:tc>
        <w:tc>
          <w:tcPr>
            <w:tcW w:w="163" w:type="dxa"/>
            <w:tcBorders>
              <w:top w:val="nil"/>
              <w:left w:val="nil"/>
              <w:right w:val="nil"/>
            </w:tcBorders>
          </w:tcPr>
          <w:p w14:paraId="47181F9F"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0381EB96"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2A377E49"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2DF4711D"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15A44107"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595F54B3" w14:textId="4417F04E"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-7.3</w:t>
            </w:r>
          </w:p>
        </w:tc>
      </w:tr>
      <w:tr w:rsidR="00392437" w14:paraId="2CFE1EED"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18945CF0"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shd w:val="clear" w:color="auto" w:fill="auto"/>
            <w:noWrap/>
            <w:vAlign w:val="bottom"/>
            <w:hideMark/>
          </w:tcPr>
          <w:p w14:paraId="0EBE2E32"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30FEE0D3" w14:textId="08A0F20A" w:rsidR="00392437" w:rsidRDefault="00392437"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509</w:t>
            </w:r>
          </w:p>
        </w:tc>
        <w:tc>
          <w:tcPr>
            <w:tcW w:w="162" w:type="dxa"/>
            <w:tcBorders>
              <w:top w:val="nil"/>
              <w:left w:val="nil"/>
              <w:bottom w:val="nil"/>
              <w:right w:val="nil"/>
            </w:tcBorders>
            <w:shd w:val="clear" w:color="auto" w:fill="auto"/>
            <w:noWrap/>
            <w:vAlign w:val="bottom"/>
            <w:hideMark/>
          </w:tcPr>
          <w:p w14:paraId="3D03BC05"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shd w:val="clear" w:color="auto" w:fill="auto"/>
            <w:noWrap/>
            <w:vAlign w:val="center"/>
            <w:hideMark/>
          </w:tcPr>
          <w:p w14:paraId="5350DC97" w14:textId="277255F8" w:rsidR="00392437" w:rsidRPr="00D90EF0" w:rsidRDefault="001E1A14" w:rsidP="007D53FB">
            <w:pPr>
              <w:keepLines/>
              <w:spacing w:line="240" w:lineRule="auto"/>
              <w:jc w:val="right"/>
              <w:rPr>
                <w:rFonts w:ascii="Calibri" w:eastAsia="Times New Roman" w:hAnsi="Calibri" w:cs="Calibri"/>
                <w:sz w:val="14"/>
                <w:szCs w:val="14"/>
              </w:rPr>
            </w:pPr>
            <w:r>
              <w:rPr>
                <w:rFonts w:ascii="Calibri" w:hAnsi="Calibri"/>
                <w:sz w:val="14"/>
              </w:rPr>
              <w:t>648</w:t>
            </w:r>
          </w:p>
        </w:tc>
        <w:tc>
          <w:tcPr>
            <w:tcW w:w="161" w:type="dxa"/>
            <w:tcBorders>
              <w:top w:val="nil"/>
              <w:left w:val="nil"/>
              <w:right w:val="nil"/>
            </w:tcBorders>
          </w:tcPr>
          <w:p w14:paraId="602B5F5A"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7AF5D902" w14:textId="000293DB"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-21.5</w:t>
            </w:r>
          </w:p>
        </w:tc>
        <w:tc>
          <w:tcPr>
            <w:tcW w:w="163" w:type="dxa"/>
            <w:tcBorders>
              <w:top w:val="nil"/>
              <w:left w:val="nil"/>
              <w:right w:val="nil"/>
            </w:tcBorders>
          </w:tcPr>
          <w:p w14:paraId="44930F59"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58C09948" w14:textId="3D2A9FA0"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color w:val="00B050"/>
                <w:sz w:val="14"/>
              </w:rPr>
              <w:t>223</w:t>
            </w:r>
          </w:p>
        </w:tc>
        <w:tc>
          <w:tcPr>
            <w:tcW w:w="164" w:type="dxa"/>
            <w:tcBorders>
              <w:top w:val="nil"/>
              <w:left w:val="nil"/>
              <w:right w:val="nil"/>
            </w:tcBorders>
          </w:tcPr>
          <w:p w14:paraId="6FC531BA"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7B118CDA" w14:textId="6E9895DF"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320</w:t>
            </w:r>
          </w:p>
        </w:tc>
        <w:tc>
          <w:tcPr>
            <w:tcW w:w="164" w:type="dxa"/>
            <w:tcBorders>
              <w:top w:val="nil"/>
              <w:left w:val="nil"/>
              <w:right w:val="nil"/>
            </w:tcBorders>
          </w:tcPr>
          <w:p w14:paraId="6B5570C4"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7D40CDC" w14:textId="1C191617" w:rsidR="00392437" w:rsidRPr="00D90EF0" w:rsidRDefault="00392437" w:rsidP="007D53FB">
            <w:pPr>
              <w:keepLines/>
              <w:spacing w:line="240" w:lineRule="auto"/>
              <w:jc w:val="right"/>
              <w:rPr>
                <w:rFonts w:ascii="Calibri" w:eastAsia="Times New Roman" w:hAnsi="Calibri" w:cs="Calibri"/>
                <w:sz w:val="14"/>
                <w:szCs w:val="14"/>
              </w:rPr>
            </w:pPr>
            <w:r>
              <w:rPr>
                <w:rFonts w:ascii="Calibri" w:hAnsi="Calibri"/>
                <w:sz w:val="14"/>
              </w:rPr>
              <w:t>-30.1</w:t>
            </w:r>
          </w:p>
        </w:tc>
      </w:tr>
      <w:tr w:rsidR="00392437" w14:paraId="442209DA" w14:textId="77777777" w:rsidTr="00E16B11">
        <w:trPr>
          <w:trHeight w:val="300"/>
        </w:trPr>
        <w:tc>
          <w:tcPr>
            <w:tcW w:w="1984" w:type="dxa"/>
            <w:tcBorders>
              <w:top w:val="nil"/>
              <w:left w:val="nil"/>
              <w:bottom w:val="single" w:sz="4" w:space="0" w:color="auto"/>
              <w:right w:val="nil"/>
            </w:tcBorders>
            <w:shd w:val="clear" w:color="auto" w:fill="auto"/>
            <w:vAlign w:val="center"/>
            <w:hideMark/>
          </w:tcPr>
          <w:p w14:paraId="2BF53D1F"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bottom w:val="nil"/>
              <w:right w:val="nil"/>
            </w:tcBorders>
            <w:shd w:val="clear" w:color="auto" w:fill="auto"/>
            <w:noWrap/>
            <w:vAlign w:val="bottom"/>
            <w:hideMark/>
          </w:tcPr>
          <w:p w14:paraId="7A368BA0"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shd w:val="clear" w:color="auto" w:fill="auto"/>
            <w:noWrap/>
            <w:vAlign w:val="center"/>
            <w:hideMark/>
          </w:tcPr>
          <w:p w14:paraId="19977043" w14:textId="513E8B1E" w:rsidR="00392437"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11.2</w:t>
            </w:r>
          </w:p>
        </w:tc>
        <w:tc>
          <w:tcPr>
            <w:tcW w:w="162" w:type="dxa"/>
            <w:tcBorders>
              <w:top w:val="nil"/>
              <w:left w:val="nil"/>
              <w:bottom w:val="nil"/>
              <w:right w:val="nil"/>
            </w:tcBorders>
            <w:shd w:val="clear" w:color="auto" w:fill="auto"/>
            <w:noWrap/>
            <w:vAlign w:val="bottom"/>
            <w:hideMark/>
          </w:tcPr>
          <w:p w14:paraId="61BA8CFC"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shd w:val="clear" w:color="auto" w:fill="auto"/>
            <w:noWrap/>
            <w:vAlign w:val="center"/>
            <w:hideMark/>
          </w:tcPr>
          <w:p w14:paraId="4CBF86CC" w14:textId="68175EC6" w:rsidR="00392437" w:rsidRPr="00D90EF0" w:rsidRDefault="001E1A14" w:rsidP="007D53FB">
            <w:pPr>
              <w:keepLines/>
              <w:spacing w:line="240" w:lineRule="auto"/>
              <w:jc w:val="right"/>
              <w:rPr>
                <w:rFonts w:ascii="Calibri" w:eastAsia="Times New Roman" w:hAnsi="Calibri" w:cs="Calibri"/>
                <w:sz w:val="12"/>
                <w:szCs w:val="12"/>
              </w:rPr>
            </w:pPr>
            <w:r>
              <w:rPr>
                <w:rFonts w:ascii="Calibri" w:hAnsi="Calibri"/>
                <w:sz w:val="12"/>
              </w:rPr>
              <w:t xml:space="preserve">12.7 </w:t>
            </w:r>
          </w:p>
        </w:tc>
        <w:tc>
          <w:tcPr>
            <w:tcW w:w="161" w:type="dxa"/>
            <w:tcBorders>
              <w:top w:val="nil"/>
              <w:left w:val="nil"/>
              <w:bottom w:val="nil"/>
              <w:right w:val="nil"/>
            </w:tcBorders>
          </w:tcPr>
          <w:p w14:paraId="6AA3257C"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vAlign w:val="center"/>
          </w:tcPr>
          <w:p w14:paraId="0FE1FD09" w14:textId="7777777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6BB506D4"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1AD3D493" w14:textId="29B6CB74" w:rsidR="00392437" w:rsidRPr="00D90EF0"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9.9</w:t>
            </w:r>
          </w:p>
        </w:tc>
        <w:tc>
          <w:tcPr>
            <w:tcW w:w="164" w:type="dxa"/>
            <w:tcBorders>
              <w:top w:val="nil"/>
              <w:left w:val="nil"/>
              <w:right w:val="nil"/>
            </w:tcBorders>
          </w:tcPr>
          <w:p w14:paraId="4B8ED20F"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411D6E4E" w14:textId="22FAAB7D" w:rsidR="00392437" w:rsidRPr="00D90EF0" w:rsidRDefault="00AF29E0" w:rsidP="007D53FB">
            <w:pPr>
              <w:keepLines/>
              <w:spacing w:line="240" w:lineRule="auto"/>
              <w:jc w:val="right"/>
              <w:rPr>
                <w:rFonts w:ascii="Calibri" w:eastAsia="Times New Roman" w:hAnsi="Calibri" w:cs="Calibri"/>
                <w:sz w:val="12"/>
                <w:szCs w:val="12"/>
              </w:rPr>
            </w:pPr>
            <w:r>
              <w:rPr>
                <w:rFonts w:ascii="Calibri" w:hAnsi="Calibri"/>
                <w:sz w:val="12"/>
              </w:rPr>
              <w:t>12.7</w:t>
            </w:r>
          </w:p>
        </w:tc>
        <w:tc>
          <w:tcPr>
            <w:tcW w:w="164" w:type="dxa"/>
            <w:tcBorders>
              <w:top w:val="nil"/>
              <w:left w:val="nil"/>
              <w:right w:val="nil"/>
            </w:tcBorders>
          </w:tcPr>
          <w:p w14:paraId="211D6C8C"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00D9F1E8" w14:textId="0971371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r>
      <w:tr w:rsidR="00392437" w14:paraId="65F5EDB4" w14:textId="77777777" w:rsidTr="00E16B11">
        <w:trPr>
          <w:trHeight w:val="300"/>
        </w:trPr>
        <w:tc>
          <w:tcPr>
            <w:tcW w:w="1984" w:type="dxa"/>
            <w:tcBorders>
              <w:top w:val="single" w:sz="4" w:space="0" w:color="auto"/>
              <w:left w:val="nil"/>
              <w:bottom w:val="single" w:sz="8" w:space="0" w:color="707070"/>
              <w:right w:val="nil"/>
            </w:tcBorders>
            <w:shd w:val="clear" w:color="auto" w:fill="auto"/>
            <w:noWrap/>
            <w:vAlign w:val="center"/>
            <w:hideMark/>
          </w:tcPr>
          <w:p w14:paraId="68E0CF5A" w14:textId="77777777" w:rsidR="00392437" w:rsidRDefault="00392437" w:rsidP="007D53FB">
            <w:pPr>
              <w:keepLines/>
              <w:spacing w:line="240" w:lineRule="auto"/>
              <w:rPr>
                <w:rFonts w:ascii="Calibri" w:eastAsia="Times New Roman" w:hAnsi="Calibri" w:cs="Calibri"/>
                <w:b/>
                <w:bCs/>
                <w:sz w:val="14"/>
                <w:szCs w:val="14"/>
              </w:rPr>
            </w:pPr>
            <w:r>
              <w:rPr>
                <w:rFonts w:ascii="Calibri" w:hAnsi="Calibri"/>
                <w:b/>
                <w:sz w:val="14"/>
              </w:rPr>
              <w:t>Vehicle Lifetime Solutions</w:t>
            </w:r>
          </w:p>
        </w:tc>
        <w:tc>
          <w:tcPr>
            <w:tcW w:w="163" w:type="dxa"/>
            <w:tcBorders>
              <w:top w:val="nil"/>
              <w:left w:val="nil"/>
              <w:bottom w:val="nil"/>
              <w:right w:val="nil"/>
            </w:tcBorders>
            <w:shd w:val="clear" w:color="auto" w:fill="auto"/>
            <w:noWrap/>
            <w:vAlign w:val="bottom"/>
            <w:hideMark/>
          </w:tcPr>
          <w:p w14:paraId="137FAF3A" w14:textId="77777777" w:rsidR="00392437" w:rsidRDefault="00392437" w:rsidP="007D53FB">
            <w:pPr>
              <w:keepLines/>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shd w:val="clear" w:color="auto" w:fill="auto"/>
            <w:noWrap/>
            <w:vAlign w:val="center"/>
            <w:hideMark/>
          </w:tcPr>
          <w:p w14:paraId="2471FD64" w14:textId="77777777" w:rsidR="00392437"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shd w:val="clear" w:color="auto" w:fill="auto"/>
            <w:noWrap/>
            <w:vAlign w:val="bottom"/>
            <w:hideMark/>
          </w:tcPr>
          <w:p w14:paraId="4412BD72"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bottom w:val="nil"/>
              <w:right w:val="nil"/>
            </w:tcBorders>
            <w:shd w:val="clear" w:color="auto" w:fill="auto"/>
            <w:noWrap/>
            <w:vAlign w:val="center"/>
            <w:hideMark/>
          </w:tcPr>
          <w:p w14:paraId="1DFA8945" w14:textId="77777777" w:rsidR="00392437" w:rsidRPr="00D90EF0" w:rsidRDefault="00392437" w:rsidP="007D53FB">
            <w:pPr>
              <w:keepLines/>
              <w:spacing w:line="240" w:lineRule="auto"/>
              <w:rPr>
                <w:rFonts w:ascii="Calibri" w:eastAsia="Times New Roman" w:hAnsi="Calibri" w:cs="Calibri"/>
                <w:sz w:val="12"/>
                <w:szCs w:val="12"/>
              </w:rPr>
            </w:pPr>
            <w:r>
              <w:rPr>
                <w:rFonts w:ascii="Calibri" w:hAnsi="Calibri"/>
                <w:sz w:val="12"/>
              </w:rPr>
              <w:t> </w:t>
            </w:r>
          </w:p>
        </w:tc>
        <w:tc>
          <w:tcPr>
            <w:tcW w:w="161" w:type="dxa"/>
            <w:tcBorders>
              <w:left w:val="nil"/>
              <w:bottom w:val="nil"/>
              <w:right w:val="nil"/>
            </w:tcBorders>
          </w:tcPr>
          <w:p w14:paraId="2F70E127"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1020" w:type="dxa"/>
            <w:tcBorders>
              <w:top w:val="single" w:sz="4" w:space="0" w:color="auto"/>
              <w:left w:val="nil"/>
              <w:bottom w:val="nil"/>
              <w:right w:val="nil"/>
            </w:tcBorders>
          </w:tcPr>
          <w:p w14:paraId="187A5AC7"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163" w:type="dxa"/>
            <w:tcBorders>
              <w:left w:val="nil"/>
              <w:bottom w:val="nil"/>
              <w:right w:val="nil"/>
            </w:tcBorders>
          </w:tcPr>
          <w:p w14:paraId="28F95451"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4" w:space="0" w:color="auto"/>
              <w:left w:val="nil"/>
              <w:bottom w:val="nil"/>
              <w:right w:val="nil"/>
            </w:tcBorders>
          </w:tcPr>
          <w:p w14:paraId="002480F8"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164" w:type="dxa"/>
            <w:tcBorders>
              <w:left w:val="nil"/>
              <w:bottom w:val="nil"/>
              <w:right w:val="nil"/>
            </w:tcBorders>
          </w:tcPr>
          <w:p w14:paraId="13745FE5"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4" w:space="0" w:color="auto"/>
              <w:left w:val="nil"/>
              <w:bottom w:val="nil"/>
              <w:right w:val="nil"/>
            </w:tcBorders>
          </w:tcPr>
          <w:p w14:paraId="728F97B3"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164" w:type="dxa"/>
            <w:tcBorders>
              <w:left w:val="nil"/>
              <w:bottom w:val="nil"/>
              <w:right w:val="nil"/>
            </w:tcBorders>
          </w:tcPr>
          <w:p w14:paraId="09BBAF7D" w14:textId="77777777" w:rsidR="00392437" w:rsidRPr="00D90EF0" w:rsidRDefault="00392437" w:rsidP="007D53FB">
            <w:pPr>
              <w:keepLines/>
              <w:spacing w:line="240" w:lineRule="auto"/>
              <w:rPr>
                <w:rFonts w:ascii="Calibri" w:eastAsia="Times New Roman" w:hAnsi="Calibri" w:cs="Calibri"/>
                <w:sz w:val="12"/>
                <w:szCs w:val="12"/>
                <w:lang w:eastAsia="de-DE"/>
              </w:rPr>
            </w:pPr>
          </w:p>
        </w:tc>
        <w:tc>
          <w:tcPr>
            <w:tcW w:w="1020" w:type="dxa"/>
            <w:tcBorders>
              <w:top w:val="single" w:sz="4" w:space="0" w:color="auto"/>
              <w:left w:val="nil"/>
              <w:bottom w:val="nil"/>
              <w:right w:val="nil"/>
            </w:tcBorders>
          </w:tcPr>
          <w:p w14:paraId="00480509" w14:textId="77777777" w:rsidR="00392437" w:rsidRPr="00D90EF0" w:rsidRDefault="00392437" w:rsidP="007D53FB">
            <w:pPr>
              <w:keepLines/>
              <w:spacing w:line="240" w:lineRule="auto"/>
              <w:rPr>
                <w:rFonts w:ascii="Calibri" w:eastAsia="Times New Roman" w:hAnsi="Calibri" w:cs="Calibri"/>
                <w:sz w:val="12"/>
                <w:szCs w:val="12"/>
                <w:lang w:eastAsia="de-DE"/>
              </w:rPr>
            </w:pPr>
          </w:p>
        </w:tc>
      </w:tr>
      <w:tr w:rsidR="00392437" w14:paraId="4766AD49"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26ACFE84"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shd w:val="clear" w:color="auto" w:fill="auto"/>
            <w:noWrap/>
            <w:vAlign w:val="bottom"/>
            <w:hideMark/>
          </w:tcPr>
          <w:p w14:paraId="55ACD3EF"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624B6AB0" w14:textId="03B17B11" w:rsidR="00392437" w:rsidRDefault="0014146D"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1,564</w:t>
            </w:r>
          </w:p>
        </w:tc>
        <w:tc>
          <w:tcPr>
            <w:tcW w:w="162" w:type="dxa"/>
            <w:tcBorders>
              <w:top w:val="nil"/>
              <w:left w:val="nil"/>
              <w:bottom w:val="nil"/>
              <w:right w:val="nil"/>
            </w:tcBorders>
            <w:shd w:val="clear" w:color="auto" w:fill="auto"/>
            <w:noWrap/>
            <w:vAlign w:val="bottom"/>
            <w:hideMark/>
          </w:tcPr>
          <w:p w14:paraId="0248CD3D"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shd w:val="clear" w:color="auto" w:fill="auto"/>
            <w:noWrap/>
            <w:vAlign w:val="center"/>
            <w:hideMark/>
          </w:tcPr>
          <w:p w14:paraId="3DF654D5" w14:textId="0204D5F5" w:rsidR="00392437" w:rsidRPr="00D90EF0" w:rsidRDefault="0040777D" w:rsidP="007D53FB">
            <w:pPr>
              <w:keepLines/>
              <w:spacing w:line="240" w:lineRule="auto"/>
              <w:jc w:val="right"/>
              <w:rPr>
                <w:rFonts w:ascii="Calibri" w:eastAsia="Times New Roman" w:hAnsi="Calibri" w:cs="Calibri"/>
                <w:sz w:val="14"/>
                <w:szCs w:val="14"/>
              </w:rPr>
            </w:pPr>
            <w:r>
              <w:rPr>
                <w:rFonts w:ascii="Calibri" w:hAnsi="Calibri"/>
                <w:sz w:val="14"/>
              </w:rPr>
              <w:t>1,505</w:t>
            </w:r>
          </w:p>
        </w:tc>
        <w:tc>
          <w:tcPr>
            <w:tcW w:w="161" w:type="dxa"/>
            <w:tcBorders>
              <w:top w:val="nil"/>
              <w:left w:val="nil"/>
              <w:right w:val="nil"/>
            </w:tcBorders>
          </w:tcPr>
          <w:p w14:paraId="2E2147A6"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4DC674BC" w14:textId="7EC34635" w:rsidR="00392437" w:rsidRPr="00D90EF0" w:rsidRDefault="0014146D" w:rsidP="007D53FB">
            <w:pPr>
              <w:keepLines/>
              <w:spacing w:line="240" w:lineRule="auto"/>
              <w:jc w:val="right"/>
              <w:rPr>
                <w:rFonts w:ascii="Calibri" w:eastAsia="Times New Roman" w:hAnsi="Calibri" w:cs="Calibri"/>
                <w:sz w:val="14"/>
                <w:szCs w:val="14"/>
              </w:rPr>
            </w:pPr>
            <w:r>
              <w:rPr>
                <w:rFonts w:ascii="Calibri" w:hAnsi="Calibri"/>
                <w:sz w:val="14"/>
              </w:rPr>
              <w:t>3.9</w:t>
            </w:r>
          </w:p>
        </w:tc>
        <w:tc>
          <w:tcPr>
            <w:tcW w:w="163" w:type="dxa"/>
            <w:tcBorders>
              <w:top w:val="nil"/>
              <w:left w:val="nil"/>
              <w:right w:val="nil"/>
            </w:tcBorders>
          </w:tcPr>
          <w:p w14:paraId="51792A6F"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305DD1DF" w14:textId="52E84151" w:rsidR="00392437" w:rsidRPr="00D90EF0" w:rsidRDefault="0014146D" w:rsidP="007D53FB">
            <w:pPr>
              <w:keepLines/>
              <w:spacing w:line="240" w:lineRule="auto"/>
              <w:jc w:val="right"/>
              <w:rPr>
                <w:rFonts w:ascii="Calibri" w:eastAsia="Times New Roman" w:hAnsi="Calibri" w:cs="Calibri"/>
                <w:sz w:val="14"/>
                <w:szCs w:val="14"/>
              </w:rPr>
            </w:pPr>
            <w:r>
              <w:rPr>
                <w:rFonts w:ascii="Calibri" w:hAnsi="Calibri"/>
                <w:color w:val="00B050"/>
                <w:sz w:val="14"/>
              </w:rPr>
              <w:t>780</w:t>
            </w:r>
          </w:p>
        </w:tc>
        <w:tc>
          <w:tcPr>
            <w:tcW w:w="164" w:type="dxa"/>
            <w:tcBorders>
              <w:top w:val="nil"/>
              <w:left w:val="nil"/>
              <w:right w:val="nil"/>
            </w:tcBorders>
          </w:tcPr>
          <w:p w14:paraId="1A4920EB"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0280A719" w14:textId="0D7EA5FF"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788</w:t>
            </w:r>
          </w:p>
        </w:tc>
        <w:tc>
          <w:tcPr>
            <w:tcW w:w="164" w:type="dxa"/>
            <w:tcBorders>
              <w:top w:val="nil"/>
              <w:left w:val="nil"/>
              <w:right w:val="nil"/>
            </w:tcBorders>
          </w:tcPr>
          <w:p w14:paraId="1C9727C0"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6DDCB708" w14:textId="0D5C2B2B" w:rsidR="00392437" w:rsidRPr="00D90EF0" w:rsidRDefault="0014146D" w:rsidP="007D53FB">
            <w:pPr>
              <w:keepLines/>
              <w:spacing w:line="240" w:lineRule="auto"/>
              <w:jc w:val="right"/>
              <w:rPr>
                <w:rFonts w:ascii="Calibri" w:eastAsia="Times New Roman" w:hAnsi="Calibri" w:cs="Calibri"/>
                <w:sz w:val="14"/>
                <w:szCs w:val="14"/>
              </w:rPr>
            </w:pPr>
            <w:r>
              <w:rPr>
                <w:rFonts w:ascii="Calibri" w:hAnsi="Calibri"/>
                <w:sz w:val="14"/>
              </w:rPr>
              <w:t>-1.0</w:t>
            </w:r>
          </w:p>
        </w:tc>
      </w:tr>
      <w:tr w:rsidR="00392437" w14:paraId="016026DD"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49129B44"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at constant currency</w:t>
            </w:r>
          </w:p>
        </w:tc>
        <w:tc>
          <w:tcPr>
            <w:tcW w:w="163" w:type="dxa"/>
            <w:tcBorders>
              <w:top w:val="nil"/>
              <w:left w:val="nil"/>
              <w:bottom w:val="nil"/>
              <w:right w:val="nil"/>
            </w:tcBorders>
            <w:shd w:val="clear" w:color="auto" w:fill="auto"/>
            <w:noWrap/>
            <w:vAlign w:val="bottom"/>
            <w:hideMark/>
          </w:tcPr>
          <w:p w14:paraId="69DB600F"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shd w:val="clear" w:color="auto" w:fill="auto"/>
            <w:noWrap/>
            <w:vAlign w:val="center"/>
            <w:hideMark/>
          </w:tcPr>
          <w:p w14:paraId="20010FEB" w14:textId="77777777" w:rsidR="00392437" w:rsidRDefault="00392437"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shd w:val="clear" w:color="auto" w:fill="auto"/>
            <w:noWrap/>
            <w:vAlign w:val="bottom"/>
            <w:hideMark/>
          </w:tcPr>
          <w:p w14:paraId="63CC767F"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shd w:val="clear" w:color="auto" w:fill="auto"/>
            <w:noWrap/>
            <w:vAlign w:val="center"/>
            <w:hideMark/>
          </w:tcPr>
          <w:p w14:paraId="35EAD4F5"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0CF88749"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356AAB8D" w14:textId="35708927" w:rsidR="00392437" w:rsidRPr="00D90EF0" w:rsidRDefault="00227C2C" w:rsidP="007D53FB">
            <w:pPr>
              <w:keepLines/>
              <w:spacing w:line="240" w:lineRule="auto"/>
              <w:jc w:val="right"/>
              <w:rPr>
                <w:rFonts w:ascii="Calibri" w:eastAsia="Times New Roman" w:hAnsi="Calibri" w:cs="Calibri"/>
                <w:sz w:val="12"/>
                <w:szCs w:val="12"/>
              </w:rPr>
            </w:pPr>
            <w:r>
              <w:rPr>
                <w:rFonts w:ascii="Calibri" w:hAnsi="Calibri"/>
                <w:sz w:val="12"/>
              </w:rPr>
              <w:t>6.3</w:t>
            </w:r>
          </w:p>
        </w:tc>
        <w:tc>
          <w:tcPr>
            <w:tcW w:w="163" w:type="dxa"/>
            <w:tcBorders>
              <w:top w:val="nil"/>
              <w:left w:val="nil"/>
              <w:right w:val="nil"/>
            </w:tcBorders>
          </w:tcPr>
          <w:p w14:paraId="5844044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44642F1E"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52707541"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3F4F12E8"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5795356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122DC80C" w14:textId="44D2BFB0" w:rsidR="00392437" w:rsidRPr="00D90EF0" w:rsidRDefault="00227C2C" w:rsidP="007D53FB">
            <w:pPr>
              <w:keepLines/>
              <w:spacing w:line="240" w:lineRule="auto"/>
              <w:jc w:val="right"/>
              <w:rPr>
                <w:rFonts w:ascii="Calibri" w:eastAsia="Times New Roman" w:hAnsi="Calibri" w:cs="Calibri"/>
                <w:sz w:val="12"/>
                <w:szCs w:val="12"/>
              </w:rPr>
            </w:pPr>
            <w:r>
              <w:rPr>
                <w:rFonts w:ascii="Calibri" w:hAnsi="Calibri"/>
                <w:sz w:val="12"/>
              </w:rPr>
              <w:t>2.3</w:t>
            </w:r>
          </w:p>
        </w:tc>
      </w:tr>
      <w:tr w:rsidR="00392437" w14:paraId="435298AD" w14:textId="77777777" w:rsidTr="00E16B11">
        <w:trPr>
          <w:trHeight w:val="300"/>
        </w:trPr>
        <w:tc>
          <w:tcPr>
            <w:tcW w:w="1984" w:type="dxa"/>
            <w:tcBorders>
              <w:top w:val="nil"/>
              <w:left w:val="nil"/>
              <w:bottom w:val="single" w:sz="8" w:space="0" w:color="707070"/>
              <w:right w:val="nil"/>
            </w:tcBorders>
            <w:shd w:val="clear" w:color="auto" w:fill="auto"/>
            <w:noWrap/>
            <w:vAlign w:val="center"/>
            <w:hideMark/>
          </w:tcPr>
          <w:p w14:paraId="60BFB018" w14:textId="77777777" w:rsidR="00392437" w:rsidRDefault="00392437" w:rsidP="007D53FB">
            <w:pPr>
              <w:keepLines/>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shd w:val="clear" w:color="auto" w:fill="auto"/>
            <w:noWrap/>
            <w:vAlign w:val="bottom"/>
            <w:hideMark/>
          </w:tcPr>
          <w:p w14:paraId="34D37152" w14:textId="77777777" w:rsidR="00392437" w:rsidRDefault="00392437" w:rsidP="007D53FB">
            <w:pPr>
              <w:keepLines/>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shd w:val="clear" w:color="auto" w:fill="auto"/>
            <w:noWrap/>
            <w:vAlign w:val="center"/>
            <w:hideMark/>
          </w:tcPr>
          <w:p w14:paraId="2EAF2B9C" w14:textId="7C011781" w:rsidR="00392437" w:rsidRDefault="00227C2C"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235</w:t>
            </w:r>
          </w:p>
        </w:tc>
        <w:tc>
          <w:tcPr>
            <w:tcW w:w="162" w:type="dxa"/>
            <w:tcBorders>
              <w:top w:val="nil"/>
              <w:left w:val="nil"/>
              <w:bottom w:val="nil"/>
              <w:right w:val="nil"/>
            </w:tcBorders>
            <w:shd w:val="clear" w:color="auto" w:fill="auto"/>
            <w:noWrap/>
            <w:vAlign w:val="bottom"/>
            <w:hideMark/>
          </w:tcPr>
          <w:p w14:paraId="1128CAD4" w14:textId="77777777" w:rsidR="00392437" w:rsidRPr="00D90EF0" w:rsidRDefault="00392437" w:rsidP="007D53FB">
            <w:pPr>
              <w:keepLines/>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shd w:val="clear" w:color="auto" w:fill="auto"/>
            <w:noWrap/>
            <w:vAlign w:val="center"/>
            <w:hideMark/>
          </w:tcPr>
          <w:p w14:paraId="64F9E19C" w14:textId="583B274F" w:rsidR="00392437" w:rsidRPr="00D90EF0" w:rsidRDefault="0040777D" w:rsidP="007D53FB">
            <w:pPr>
              <w:keepLines/>
              <w:spacing w:line="240" w:lineRule="auto"/>
              <w:jc w:val="right"/>
              <w:rPr>
                <w:rFonts w:ascii="Calibri" w:eastAsia="Times New Roman" w:hAnsi="Calibri" w:cs="Calibri"/>
                <w:sz w:val="14"/>
                <w:szCs w:val="14"/>
              </w:rPr>
            </w:pPr>
            <w:r>
              <w:rPr>
                <w:rFonts w:ascii="Calibri" w:hAnsi="Calibri"/>
                <w:sz w:val="14"/>
              </w:rPr>
              <w:t>243</w:t>
            </w:r>
          </w:p>
        </w:tc>
        <w:tc>
          <w:tcPr>
            <w:tcW w:w="161" w:type="dxa"/>
            <w:tcBorders>
              <w:top w:val="nil"/>
              <w:left w:val="nil"/>
              <w:right w:val="nil"/>
            </w:tcBorders>
          </w:tcPr>
          <w:p w14:paraId="6150F928"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7A736B6A" w14:textId="46703B83" w:rsidR="00392437" w:rsidRPr="00D90EF0" w:rsidRDefault="00227C2C" w:rsidP="007D53FB">
            <w:pPr>
              <w:keepLines/>
              <w:spacing w:line="240" w:lineRule="auto"/>
              <w:jc w:val="right"/>
              <w:rPr>
                <w:rFonts w:ascii="Calibri" w:eastAsia="Times New Roman" w:hAnsi="Calibri" w:cs="Calibri"/>
                <w:sz w:val="14"/>
                <w:szCs w:val="14"/>
              </w:rPr>
            </w:pPr>
            <w:r>
              <w:rPr>
                <w:rFonts w:ascii="Calibri" w:hAnsi="Calibri"/>
                <w:sz w:val="14"/>
              </w:rPr>
              <w:t>-3.1</w:t>
            </w:r>
          </w:p>
        </w:tc>
        <w:tc>
          <w:tcPr>
            <w:tcW w:w="163" w:type="dxa"/>
            <w:tcBorders>
              <w:top w:val="nil"/>
              <w:left w:val="nil"/>
              <w:right w:val="nil"/>
            </w:tcBorders>
          </w:tcPr>
          <w:p w14:paraId="38ECB353"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6BA84DB1" w14:textId="525FD587" w:rsidR="00392437" w:rsidRPr="00D90EF0" w:rsidRDefault="00227C2C" w:rsidP="007D53FB">
            <w:pPr>
              <w:keepLines/>
              <w:spacing w:line="240" w:lineRule="auto"/>
              <w:jc w:val="right"/>
              <w:rPr>
                <w:rFonts w:ascii="Calibri" w:eastAsia="Times New Roman" w:hAnsi="Calibri" w:cs="Calibri"/>
                <w:sz w:val="14"/>
                <w:szCs w:val="14"/>
              </w:rPr>
            </w:pPr>
            <w:r>
              <w:rPr>
                <w:rFonts w:ascii="Calibri" w:hAnsi="Calibri"/>
                <w:color w:val="00B050"/>
                <w:sz w:val="14"/>
              </w:rPr>
              <w:t>112</w:t>
            </w:r>
          </w:p>
        </w:tc>
        <w:tc>
          <w:tcPr>
            <w:tcW w:w="164" w:type="dxa"/>
            <w:tcBorders>
              <w:top w:val="nil"/>
              <w:left w:val="nil"/>
              <w:right w:val="nil"/>
            </w:tcBorders>
          </w:tcPr>
          <w:p w14:paraId="32B977A3"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102F7744" w14:textId="397D44AF"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129</w:t>
            </w:r>
          </w:p>
        </w:tc>
        <w:tc>
          <w:tcPr>
            <w:tcW w:w="164" w:type="dxa"/>
            <w:tcBorders>
              <w:top w:val="nil"/>
              <w:left w:val="nil"/>
              <w:right w:val="nil"/>
            </w:tcBorders>
          </w:tcPr>
          <w:p w14:paraId="07FF3762"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64FC6F9C" w14:textId="5BEC9B9D" w:rsidR="00392437" w:rsidRPr="00D90EF0" w:rsidRDefault="00227C2C" w:rsidP="007D53FB">
            <w:pPr>
              <w:keepLines/>
              <w:spacing w:line="240" w:lineRule="auto"/>
              <w:jc w:val="right"/>
              <w:rPr>
                <w:rFonts w:ascii="Calibri" w:eastAsia="Times New Roman" w:hAnsi="Calibri" w:cs="Calibri"/>
                <w:sz w:val="14"/>
                <w:szCs w:val="14"/>
              </w:rPr>
            </w:pPr>
            <w:r>
              <w:rPr>
                <w:rFonts w:ascii="Calibri" w:hAnsi="Calibri"/>
                <w:sz w:val="14"/>
              </w:rPr>
              <w:t>-13.2</w:t>
            </w:r>
          </w:p>
        </w:tc>
      </w:tr>
      <w:tr w:rsidR="00392437" w14:paraId="4A38F69D" w14:textId="77777777" w:rsidTr="00E16B11">
        <w:trPr>
          <w:trHeight w:val="300"/>
        </w:trPr>
        <w:tc>
          <w:tcPr>
            <w:tcW w:w="1984" w:type="dxa"/>
            <w:tcBorders>
              <w:top w:val="nil"/>
              <w:left w:val="nil"/>
              <w:bottom w:val="single" w:sz="4" w:space="0" w:color="auto"/>
              <w:right w:val="nil"/>
            </w:tcBorders>
            <w:shd w:val="clear" w:color="auto" w:fill="auto"/>
            <w:vAlign w:val="center"/>
            <w:hideMark/>
          </w:tcPr>
          <w:p w14:paraId="52B7F8FE" w14:textId="77777777" w:rsidR="00392437" w:rsidRDefault="00392437" w:rsidP="007D53FB">
            <w:pPr>
              <w:keepLines/>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right w:val="nil"/>
            </w:tcBorders>
            <w:shd w:val="clear" w:color="auto" w:fill="auto"/>
            <w:noWrap/>
            <w:vAlign w:val="bottom"/>
            <w:hideMark/>
          </w:tcPr>
          <w:p w14:paraId="76D8016F"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shd w:val="clear" w:color="auto" w:fill="auto"/>
            <w:noWrap/>
            <w:vAlign w:val="center"/>
            <w:hideMark/>
          </w:tcPr>
          <w:p w14:paraId="57BC055F" w14:textId="52EB4E7D" w:rsidR="00392437" w:rsidRDefault="00227C2C"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15.0</w:t>
            </w:r>
          </w:p>
        </w:tc>
        <w:tc>
          <w:tcPr>
            <w:tcW w:w="162" w:type="dxa"/>
            <w:tcBorders>
              <w:top w:val="nil"/>
              <w:left w:val="nil"/>
              <w:right w:val="nil"/>
            </w:tcBorders>
            <w:shd w:val="clear" w:color="auto" w:fill="auto"/>
            <w:noWrap/>
            <w:vAlign w:val="bottom"/>
            <w:hideMark/>
          </w:tcPr>
          <w:p w14:paraId="6326E5B3"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shd w:val="clear" w:color="auto" w:fill="auto"/>
            <w:noWrap/>
            <w:vAlign w:val="center"/>
            <w:hideMark/>
          </w:tcPr>
          <w:p w14:paraId="6646FC36" w14:textId="5AB9FA53" w:rsidR="00392437" w:rsidRPr="00D90EF0" w:rsidRDefault="0040777D" w:rsidP="007D53FB">
            <w:pPr>
              <w:keepLines/>
              <w:spacing w:line="240" w:lineRule="auto"/>
              <w:jc w:val="right"/>
              <w:rPr>
                <w:rFonts w:ascii="Calibri" w:eastAsia="Times New Roman" w:hAnsi="Calibri" w:cs="Calibri"/>
                <w:sz w:val="12"/>
                <w:szCs w:val="12"/>
              </w:rPr>
            </w:pPr>
            <w:r>
              <w:rPr>
                <w:rFonts w:ascii="Calibri" w:hAnsi="Calibri"/>
                <w:sz w:val="12"/>
              </w:rPr>
              <w:t>16.1</w:t>
            </w:r>
          </w:p>
        </w:tc>
        <w:tc>
          <w:tcPr>
            <w:tcW w:w="161" w:type="dxa"/>
            <w:tcBorders>
              <w:top w:val="nil"/>
              <w:left w:val="nil"/>
              <w:right w:val="nil"/>
            </w:tcBorders>
          </w:tcPr>
          <w:p w14:paraId="4C468AF1"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494D2BE6" w14:textId="7777777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3099E30F"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1AA87B63" w14:textId="7EF07A1B" w:rsidR="00392437" w:rsidRPr="00D90EF0" w:rsidRDefault="00227C2C" w:rsidP="007D53FB">
            <w:pPr>
              <w:keepLines/>
              <w:spacing w:line="240" w:lineRule="auto"/>
              <w:jc w:val="right"/>
              <w:rPr>
                <w:rFonts w:ascii="Calibri" w:eastAsia="Times New Roman" w:hAnsi="Calibri" w:cs="Calibri"/>
                <w:sz w:val="12"/>
                <w:szCs w:val="12"/>
              </w:rPr>
            </w:pPr>
            <w:r>
              <w:rPr>
                <w:rFonts w:ascii="Calibri" w:hAnsi="Calibri"/>
                <w:color w:val="00B050"/>
                <w:sz w:val="12"/>
              </w:rPr>
              <w:t>14.4</w:t>
            </w:r>
          </w:p>
        </w:tc>
        <w:tc>
          <w:tcPr>
            <w:tcW w:w="164" w:type="dxa"/>
            <w:tcBorders>
              <w:top w:val="nil"/>
              <w:left w:val="nil"/>
              <w:right w:val="nil"/>
            </w:tcBorders>
          </w:tcPr>
          <w:p w14:paraId="4C923CA3"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212D117C" w14:textId="770F7CB1" w:rsidR="00392437" w:rsidRPr="00D90EF0" w:rsidRDefault="00AF29E0" w:rsidP="007D53FB">
            <w:pPr>
              <w:keepLines/>
              <w:spacing w:line="240" w:lineRule="auto"/>
              <w:jc w:val="right"/>
              <w:rPr>
                <w:rFonts w:ascii="Calibri" w:eastAsia="Times New Roman" w:hAnsi="Calibri" w:cs="Calibri"/>
                <w:sz w:val="12"/>
                <w:szCs w:val="12"/>
              </w:rPr>
            </w:pPr>
            <w:r>
              <w:rPr>
                <w:rFonts w:ascii="Calibri" w:hAnsi="Calibri"/>
                <w:sz w:val="12"/>
              </w:rPr>
              <w:t>16.4</w:t>
            </w:r>
          </w:p>
        </w:tc>
        <w:tc>
          <w:tcPr>
            <w:tcW w:w="164" w:type="dxa"/>
            <w:tcBorders>
              <w:top w:val="nil"/>
              <w:left w:val="nil"/>
              <w:right w:val="nil"/>
            </w:tcBorders>
          </w:tcPr>
          <w:p w14:paraId="59047479"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1AF5292A" w14:textId="1F1AAE3A" w:rsidR="00392437" w:rsidRPr="00D90EF0" w:rsidRDefault="00227C2C" w:rsidP="007D53FB">
            <w:pPr>
              <w:keepLines/>
              <w:spacing w:line="240" w:lineRule="auto"/>
              <w:jc w:val="right"/>
              <w:rPr>
                <w:rFonts w:ascii="Calibri" w:eastAsia="Times New Roman" w:hAnsi="Calibri" w:cs="Calibri"/>
                <w:sz w:val="12"/>
                <w:szCs w:val="12"/>
              </w:rPr>
            </w:pPr>
            <w:r>
              <w:rPr>
                <w:rFonts w:ascii="Calibri" w:hAnsi="Calibri"/>
                <w:sz w:val="12"/>
              </w:rPr>
              <w:t>-</w:t>
            </w:r>
          </w:p>
        </w:tc>
      </w:tr>
      <w:tr w:rsidR="00392437" w14:paraId="04236404" w14:textId="77777777" w:rsidTr="00E16B11">
        <w:trPr>
          <w:trHeight w:val="300"/>
        </w:trPr>
        <w:tc>
          <w:tcPr>
            <w:tcW w:w="1984" w:type="dxa"/>
            <w:tcBorders>
              <w:top w:val="single" w:sz="4" w:space="0" w:color="auto"/>
              <w:left w:val="nil"/>
              <w:bottom w:val="single" w:sz="8" w:space="0" w:color="878787" w:themeColor="accent1"/>
              <w:right w:val="nil"/>
            </w:tcBorders>
            <w:shd w:val="clear" w:color="auto" w:fill="auto"/>
            <w:vAlign w:val="center"/>
          </w:tcPr>
          <w:p w14:paraId="0659D462" w14:textId="77777777" w:rsidR="00392437" w:rsidRDefault="00392437" w:rsidP="007D53FB">
            <w:pPr>
              <w:keepLines/>
              <w:spacing w:line="240" w:lineRule="auto"/>
              <w:rPr>
                <w:rFonts w:ascii="Calibri" w:eastAsia="Times New Roman" w:hAnsi="Calibri" w:cs="Calibri"/>
                <w:sz w:val="12"/>
                <w:szCs w:val="12"/>
              </w:rPr>
            </w:pPr>
            <w:r>
              <w:rPr>
                <w:rFonts w:ascii="Calibri" w:hAnsi="Calibri"/>
                <w:b/>
                <w:sz w:val="14"/>
              </w:rPr>
              <w:t>Bearings &amp; Industrial Solutions</w:t>
            </w:r>
          </w:p>
        </w:tc>
        <w:tc>
          <w:tcPr>
            <w:tcW w:w="163" w:type="dxa"/>
            <w:tcBorders>
              <w:top w:val="nil"/>
              <w:left w:val="nil"/>
              <w:right w:val="nil"/>
            </w:tcBorders>
            <w:shd w:val="clear" w:color="auto" w:fill="auto"/>
            <w:noWrap/>
            <w:vAlign w:val="bottom"/>
          </w:tcPr>
          <w:p w14:paraId="3F3563EE"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4" w:space="0" w:color="auto"/>
              <w:left w:val="nil"/>
              <w:right w:val="nil"/>
            </w:tcBorders>
            <w:shd w:val="clear" w:color="auto" w:fill="auto"/>
            <w:noWrap/>
            <w:vAlign w:val="center"/>
          </w:tcPr>
          <w:p w14:paraId="7E47815E" w14:textId="77777777" w:rsidR="00392437" w:rsidRDefault="00392437" w:rsidP="007D53FB">
            <w:pPr>
              <w:keepLines/>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shd w:val="clear" w:color="auto" w:fill="auto"/>
            <w:noWrap/>
            <w:vAlign w:val="bottom"/>
          </w:tcPr>
          <w:p w14:paraId="183AE02C"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right w:val="nil"/>
            </w:tcBorders>
            <w:shd w:val="clear" w:color="auto" w:fill="auto"/>
            <w:noWrap/>
            <w:vAlign w:val="center"/>
          </w:tcPr>
          <w:p w14:paraId="25B6B68D"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6D860C65"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4" w:space="0" w:color="auto"/>
              <w:left w:val="nil"/>
              <w:right w:val="nil"/>
            </w:tcBorders>
          </w:tcPr>
          <w:p w14:paraId="4A968257"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3" w:type="dxa"/>
            <w:tcBorders>
              <w:left w:val="nil"/>
              <w:right w:val="nil"/>
            </w:tcBorders>
          </w:tcPr>
          <w:p w14:paraId="0B1322FE"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4" w:space="0" w:color="auto"/>
              <w:left w:val="nil"/>
              <w:right w:val="nil"/>
            </w:tcBorders>
          </w:tcPr>
          <w:p w14:paraId="78322683"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36FC714B"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4" w:space="0" w:color="auto"/>
              <w:left w:val="nil"/>
              <w:right w:val="nil"/>
            </w:tcBorders>
          </w:tcPr>
          <w:p w14:paraId="0D930DE9"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5D8957F1"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4" w:space="0" w:color="auto"/>
              <w:left w:val="nil"/>
              <w:right w:val="nil"/>
            </w:tcBorders>
          </w:tcPr>
          <w:p w14:paraId="78FFB08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r>
      <w:tr w:rsidR="00392437" w:rsidRPr="001722AD" w14:paraId="0B23CB0A" w14:textId="77777777" w:rsidTr="00227C2C">
        <w:trPr>
          <w:trHeight w:val="300"/>
        </w:trPr>
        <w:tc>
          <w:tcPr>
            <w:tcW w:w="1984" w:type="dxa"/>
            <w:tcBorders>
              <w:top w:val="single" w:sz="8" w:space="0" w:color="878787" w:themeColor="accent1"/>
              <w:left w:val="nil"/>
              <w:bottom w:val="single" w:sz="8" w:space="0" w:color="878787" w:themeColor="accent1"/>
              <w:right w:val="nil"/>
            </w:tcBorders>
            <w:shd w:val="clear" w:color="auto" w:fill="auto"/>
            <w:vAlign w:val="center"/>
          </w:tcPr>
          <w:p w14:paraId="5CC0996F" w14:textId="77777777" w:rsidR="00392437" w:rsidRPr="00C5648A" w:rsidRDefault="00392437" w:rsidP="007D53FB">
            <w:pPr>
              <w:keepLines/>
              <w:spacing w:line="240" w:lineRule="auto"/>
              <w:rPr>
                <w:rFonts w:ascii="Calibri" w:eastAsia="Times New Roman" w:hAnsi="Calibri" w:cs="Calibri"/>
                <w:b/>
                <w:bCs/>
                <w:sz w:val="14"/>
                <w:szCs w:val="14"/>
              </w:rPr>
            </w:pPr>
            <w:r>
              <w:rPr>
                <w:rFonts w:ascii="Calibri" w:hAnsi="Calibri"/>
                <w:sz w:val="14"/>
              </w:rPr>
              <w:t>Revenue</w:t>
            </w:r>
          </w:p>
        </w:tc>
        <w:tc>
          <w:tcPr>
            <w:tcW w:w="163" w:type="dxa"/>
            <w:tcBorders>
              <w:top w:val="nil"/>
              <w:left w:val="nil"/>
              <w:right w:val="nil"/>
            </w:tcBorders>
            <w:shd w:val="clear" w:color="auto" w:fill="auto"/>
            <w:noWrap/>
            <w:vAlign w:val="bottom"/>
          </w:tcPr>
          <w:p w14:paraId="63CB2910"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left w:val="nil"/>
              <w:bottom w:val="single" w:sz="8" w:space="0" w:color="878787" w:themeColor="accent1"/>
              <w:right w:val="nil"/>
            </w:tcBorders>
            <w:shd w:val="clear" w:color="auto" w:fill="auto"/>
            <w:noWrap/>
            <w:vAlign w:val="center"/>
          </w:tcPr>
          <w:p w14:paraId="03F340AE" w14:textId="4B35BB6C" w:rsidR="00392437" w:rsidRPr="001722AD" w:rsidRDefault="003014BC"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3,241</w:t>
            </w:r>
          </w:p>
        </w:tc>
        <w:tc>
          <w:tcPr>
            <w:tcW w:w="162" w:type="dxa"/>
            <w:tcBorders>
              <w:left w:val="nil"/>
              <w:right w:val="nil"/>
            </w:tcBorders>
            <w:shd w:val="clear" w:color="auto" w:fill="auto"/>
            <w:noWrap/>
            <w:vAlign w:val="bottom"/>
          </w:tcPr>
          <w:p w14:paraId="2604FBF9"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878787" w:themeColor="accent1"/>
              <w:right w:val="nil"/>
            </w:tcBorders>
            <w:shd w:val="clear" w:color="auto" w:fill="auto"/>
            <w:noWrap/>
            <w:vAlign w:val="center"/>
          </w:tcPr>
          <w:p w14:paraId="2843521B" w14:textId="04F1EC73" w:rsidR="00392437" w:rsidRPr="00D90EF0" w:rsidRDefault="0040777D" w:rsidP="007D53FB">
            <w:pPr>
              <w:keepLines/>
              <w:spacing w:line="240" w:lineRule="auto"/>
              <w:jc w:val="right"/>
              <w:rPr>
                <w:rFonts w:ascii="Calibri" w:eastAsia="Times New Roman" w:hAnsi="Calibri" w:cs="Calibri"/>
                <w:sz w:val="14"/>
                <w:szCs w:val="14"/>
              </w:rPr>
            </w:pPr>
            <w:r>
              <w:rPr>
                <w:rFonts w:ascii="Calibri" w:hAnsi="Calibri"/>
                <w:sz w:val="14"/>
              </w:rPr>
              <w:t>3,342</w:t>
            </w:r>
          </w:p>
        </w:tc>
        <w:tc>
          <w:tcPr>
            <w:tcW w:w="161" w:type="dxa"/>
            <w:tcBorders>
              <w:top w:val="nil"/>
              <w:left w:val="nil"/>
              <w:right w:val="nil"/>
            </w:tcBorders>
          </w:tcPr>
          <w:p w14:paraId="39B196B2"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878787" w:themeColor="accent1"/>
              <w:right w:val="nil"/>
            </w:tcBorders>
          </w:tcPr>
          <w:p w14:paraId="6CEF100A" w14:textId="41C8AA82" w:rsidR="00392437" w:rsidRPr="00D90EF0" w:rsidRDefault="003014BC" w:rsidP="007D53FB">
            <w:pPr>
              <w:keepLines/>
              <w:spacing w:line="240" w:lineRule="auto"/>
              <w:jc w:val="right"/>
              <w:rPr>
                <w:rFonts w:ascii="Calibri" w:eastAsia="Times New Roman" w:hAnsi="Calibri" w:cs="Calibri"/>
                <w:sz w:val="14"/>
                <w:szCs w:val="14"/>
              </w:rPr>
            </w:pPr>
            <w:r>
              <w:rPr>
                <w:rFonts w:ascii="Calibri" w:hAnsi="Calibri"/>
                <w:sz w:val="14"/>
              </w:rPr>
              <w:t>-3.0</w:t>
            </w:r>
          </w:p>
        </w:tc>
        <w:tc>
          <w:tcPr>
            <w:tcW w:w="163" w:type="dxa"/>
            <w:tcBorders>
              <w:top w:val="nil"/>
              <w:left w:val="nil"/>
              <w:right w:val="nil"/>
            </w:tcBorders>
          </w:tcPr>
          <w:p w14:paraId="2A47469F"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878787" w:themeColor="accent1"/>
              <w:right w:val="nil"/>
            </w:tcBorders>
          </w:tcPr>
          <w:p w14:paraId="0B6D0653" w14:textId="33299026" w:rsidR="00392437" w:rsidRPr="00D90EF0" w:rsidRDefault="003014BC"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1,614</w:t>
            </w:r>
          </w:p>
        </w:tc>
        <w:tc>
          <w:tcPr>
            <w:tcW w:w="164" w:type="dxa"/>
            <w:tcBorders>
              <w:top w:val="nil"/>
              <w:left w:val="nil"/>
              <w:right w:val="nil"/>
            </w:tcBorders>
          </w:tcPr>
          <w:p w14:paraId="70985958"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878787" w:themeColor="accent1"/>
              <w:right w:val="nil"/>
            </w:tcBorders>
          </w:tcPr>
          <w:p w14:paraId="1FA871D8" w14:textId="611CF52A"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1,679</w:t>
            </w:r>
          </w:p>
        </w:tc>
        <w:tc>
          <w:tcPr>
            <w:tcW w:w="164" w:type="dxa"/>
            <w:tcBorders>
              <w:top w:val="nil"/>
              <w:left w:val="nil"/>
              <w:right w:val="nil"/>
            </w:tcBorders>
          </w:tcPr>
          <w:p w14:paraId="1C241C1A"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878787" w:themeColor="accent1"/>
              <w:right w:val="nil"/>
            </w:tcBorders>
          </w:tcPr>
          <w:p w14:paraId="3056C080" w14:textId="0A8B5B6F" w:rsidR="00392437" w:rsidRPr="00D90EF0" w:rsidRDefault="003014BC" w:rsidP="007D53FB">
            <w:pPr>
              <w:keepLines/>
              <w:spacing w:line="240" w:lineRule="auto"/>
              <w:jc w:val="right"/>
              <w:rPr>
                <w:rFonts w:ascii="Calibri" w:eastAsia="Times New Roman" w:hAnsi="Calibri" w:cs="Calibri"/>
                <w:sz w:val="14"/>
                <w:szCs w:val="14"/>
              </w:rPr>
            </w:pPr>
            <w:r>
              <w:rPr>
                <w:rFonts w:ascii="Calibri" w:hAnsi="Calibri"/>
                <w:sz w:val="14"/>
              </w:rPr>
              <w:t>-3.9</w:t>
            </w:r>
          </w:p>
        </w:tc>
      </w:tr>
      <w:tr w:rsidR="00392437" w14:paraId="0E8E08B5" w14:textId="77777777" w:rsidTr="00E16B11">
        <w:trPr>
          <w:trHeight w:val="300"/>
        </w:trPr>
        <w:tc>
          <w:tcPr>
            <w:tcW w:w="1984" w:type="dxa"/>
            <w:tcBorders>
              <w:top w:val="single" w:sz="8" w:space="0" w:color="878787" w:themeColor="accent1"/>
              <w:left w:val="nil"/>
              <w:bottom w:val="single" w:sz="8" w:space="0" w:color="878787" w:themeColor="accent1"/>
              <w:right w:val="nil"/>
            </w:tcBorders>
            <w:shd w:val="clear" w:color="auto" w:fill="auto"/>
            <w:vAlign w:val="center"/>
          </w:tcPr>
          <w:p w14:paraId="7730FE9E" w14:textId="77777777" w:rsidR="00392437" w:rsidRPr="00C5648A" w:rsidRDefault="00392437" w:rsidP="007D53FB">
            <w:pPr>
              <w:keepLines/>
              <w:spacing w:line="240" w:lineRule="auto"/>
              <w:rPr>
                <w:rFonts w:ascii="Calibri" w:eastAsia="Times New Roman" w:hAnsi="Calibri" w:cs="Calibri"/>
                <w:sz w:val="14"/>
                <w:szCs w:val="14"/>
              </w:rPr>
            </w:pPr>
            <w:r>
              <w:rPr>
                <w:rFonts w:ascii="Calibri" w:hAnsi="Calibri"/>
                <w:sz w:val="12"/>
              </w:rPr>
              <w:t>•</w:t>
            </w:r>
            <w:r>
              <w:rPr>
                <w:rFonts w:ascii="Calibri" w:hAnsi="Calibri"/>
                <w:sz w:val="14"/>
              </w:rPr>
              <w:t xml:space="preserve"> </w:t>
            </w:r>
            <w:r>
              <w:rPr>
                <w:rFonts w:ascii="Calibri" w:hAnsi="Calibri"/>
                <w:sz w:val="12"/>
              </w:rPr>
              <w:t>at constant currency</w:t>
            </w:r>
          </w:p>
        </w:tc>
        <w:tc>
          <w:tcPr>
            <w:tcW w:w="163" w:type="dxa"/>
            <w:tcBorders>
              <w:top w:val="nil"/>
              <w:left w:val="nil"/>
              <w:right w:val="nil"/>
            </w:tcBorders>
            <w:shd w:val="clear" w:color="auto" w:fill="auto"/>
            <w:noWrap/>
            <w:vAlign w:val="bottom"/>
          </w:tcPr>
          <w:p w14:paraId="2DA4F83F"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shd w:val="clear" w:color="auto" w:fill="auto"/>
            <w:noWrap/>
            <w:vAlign w:val="center"/>
          </w:tcPr>
          <w:p w14:paraId="2CD464AD" w14:textId="77777777" w:rsidR="00392437" w:rsidRDefault="00392437" w:rsidP="007D53FB">
            <w:pPr>
              <w:keepLines/>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shd w:val="clear" w:color="auto" w:fill="auto"/>
            <w:noWrap/>
            <w:vAlign w:val="bottom"/>
          </w:tcPr>
          <w:p w14:paraId="6B2707E1"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shd w:val="clear" w:color="auto" w:fill="auto"/>
            <w:noWrap/>
            <w:vAlign w:val="center"/>
          </w:tcPr>
          <w:p w14:paraId="53662412"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10829E95"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8" w:space="0" w:color="878787" w:themeColor="accent1"/>
              <w:right w:val="nil"/>
            </w:tcBorders>
          </w:tcPr>
          <w:p w14:paraId="7E0A7E03" w14:textId="48706556" w:rsidR="00392437" w:rsidRPr="00D90EF0" w:rsidRDefault="003014BC" w:rsidP="007D53FB">
            <w:pPr>
              <w:keepLines/>
              <w:spacing w:line="240" w:lineRule="auto"/>
              <w:jc w:val="right"/>
              <w:rPr>
                <w:rFonts w:ascii="Calibri" w:eastAsia="Times New Roman" w:hAnsi="Calibri" w:cs="Calibri"/>
                <w:sz w:val="12"/>
                <w:szCs w:val="12"/>
              </w:rPr>
            </w:pPr>
            <w:r>
              <w:rPr>
                <w:rFonts w:ascii="Calibri" w:hAnsi="Calibri"/>
                <w:sz w:val="12"/>
              </w:rPr>
              <w:t>-1.3</w:t>
            </w:r>
          </w:p>
        </w:tc>
        <w:tc>
          <w:tcPr>
            <w:tcW w:w="163" w:type="dxa"/>
            <w:tcBorders>
              <w:left w:val="nil"/>
              <w:right w:val="nil"/>
            </w:tcBorders>
          </w:tcPr>
          <w:p w14:paraId="739128A8"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tcPr>
          <w:p w14:paraId="22D1A0B5"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5F0EF3FA"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tcPr>
          <w:p w14:paraId="5BB2AED0"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70E9381A"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8" w:space="0" w:color="878787" w:themeColor="accent1"/>
              <w:right w:val="nil"/>
            </w:tcBorders>
          </w:tcPr>
          <w:p w14:paraId="3E1A35C8" w14:textId="48AF219B" w:rsidR="00392437" w:rsidRPr="00D90EF0" w:rsidRDefault="003014BC" w:rsidP="007D53FB">
            <w:pPr>
              <w:keepLines/>
              <w:spacing w:line="240" w:lineRule="auto"/>
              <w:jc w:val="right"/>
              <w:rPr>
                <w:rFonts w:ascii="Calibri" w:eastAsia="Times New Roman" w:hAnsi="Calibri" w:cs="Calibri"/>
                <w:sz w:val="12"/>
                <w:szCs w:val="12"/>
              </w:rPr>
            </w:pPr>
            <w:r>
              <w:rPr>
                <w:rFonts w:ascii="Calibri" w:hAnsi="Calibri"/>
                <w:sz w:val="12"/>
              </w:rPr>
              <w:t>-0.5</w:t>
            </w:r>
          </w:p>
        </w:tc>
      </w:tr>
      <w:tr w:rsidR="00392437" w14:paraId="27C3179D" w14:textId="77777777" w:rsidTr="00E16B11">
        <w:trPr>
          <w:trHeight w:val="300"/>
        </w:trPr>
        <w:tc>
          <w:tcPr>
            <w:tcW w:w="1984" w:type="dxa"/>
            <w:tcBorders>
              <w:top w:val="single" w:sz="8" w:space="0" w:color="878787" w:themeColor="accent1"/>
              <w:left w:val="nil"/>
              <w:bottom w:val="single" w:sz="8" w:space="0" w:color="878787" w:themeColor="accent1"/>
              <w:right w:val="nil"/>
            </w:tcBorders>
            <w:shd w:val="clear" w:color="auto" w:fill="auto"/>
            <w:vAlign w:val="center"/>
          </w:tcPr>
          <w:p w14:paraId="79F0D36E" w14:textId="77777777" w:rsidR="00392437" w:rsidRPr="00C5648A" w:rsidRDefault="00392437" w:rsidP="007D53FB">
            <w:pPr>
              <w:keepLines/>
              <w:spacing w:line="240" w:lineRule="auto"/>
              <w:rPr>
                <w:rFonts w:ascii="Calibri" w:eastAsia="Times New Roman" w:hAnsi="Calibri" w:cs="Calibri"/>
                <w:sz w:val="12"/>
                <w:szCs w:val="12"/>
              </w:rPr>
            </w:pPr>
            <w:r>
              <w:rPr>
                <w:rFonts w:ascii="Calibri" w:hAnsi="Calibri"/>
                <w:sz w:val="14"/>
              </w:rPr>
              <w:t>EBIT before special items</w:t>
            </w:r>
            <w:r>
              <w:rPr>
                <w:rFonts w:ascii="Calibri" w:hAnsi="Calibri"/>
                <w:sz w:val="14"/>
                <w:vertAlign w:val="superscript"/>
              </w:rPr>
              <w:t>1</w:t>
            </w:r>
          </w:p>
        </w:tc>
        <w:tc>
          <w:tcPr>
            <w:tcW w:w="163" w:type="dxa"/>
            <w:tcBorders>
              <w:top w:val="nil"/>
              <w:left w:val="nil"/>
              <w:right w:val="nil"/>
            </w:tcBorders>
            <w:shd w:val="clear" w:color="auto" w:fill="auto"/>
            <w:noWrap/>
            <w:vAlign w:val="bottom"/>
          </w:tcPr>
          <w:p w14:paraId="26EC0E56"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shd w:val="clear" w:color="auto" w:fill="auto"/>
            <w:noWrap/>
            <w:vAlign w:val="center"/>
          </w:tcPr>
          <w:p w14:paraId="48EEB7F5" w14:textId="1BF73A6B" w:rsidR="00392437" w:rsidRPr="001722AD" w:rsidRDefault="003014BC"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257</w:t>
            </w:r>
          </w:p>
        </w:tc>
        <w:tc>
          <w:tcPr>
            <w:tcW w:w="162" w:type="dxa"/>
            <w:tcBorders>
              <w:left w:val="nil"/>
              <w:right w:val="nil"/>
            </w:tcBorders>
            <w:shd w:val="clear" w:color="auto" w:fill="auto"/>
            <w:noWrap/>
            <w:vAlign w:val="bottom"/>
          </w:tcPr>
          <w:p w14:paraId="09140D1F"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shd w:val="clear" w:color="auto" w:fill="auto"/>
            <w:noWrap/>
            <w:vAlign w:val="center"/>
          </w:tcPr>
          <w:p w14:paraId="61480CF1" w14:textId="4453DA53" w:rsidR="00392437" w:rsidRPr="00D90EF0" w:rsidRDefault="0040777D" w:rsidP="007D53FB">
            <w:pPr>
              <w:keepLines/>
              <w:spacing w:line="240" w:lineRule="auto"/>
              <w:jc w:val="right"/>
              <w:rPr>
                <w:rFonts w:ascii="Calibri" w:eastAsia="Times New Roman" w:hAnsi="Calibri" w:cs="Calibri"/>
                <w:sz w:val="14"/>
                <w:szCs w:val="14"/>
              </w:rPr>
            </w:pPr>
            <w:r>
              <w:rPr>
                <w:rFonts w:ascii="Calibri" w:hAnsi="Calibri"/>
                <w:sz w:val="14"/>
              </w:rPr>
              <w:t>263</w:t>
            </w:r>
          </w:p>
        </w:tc>
        <w:tc>
          <w:tcPr>
            <w:tcW w:w="161" w:type="dxa"/>
            <w:tcBorders>
              <w:left w:val="nil"/>
              <w:right w:val="nil"/>
            </w:tcBorders>
          </w:tcPr>
          <w:p w14:paraId="2425599C"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single" w:sz="8" w:space="0" w:color="878787" w:themeColor="accent1"/>
              <w:left w:val="nil"/>
              <w:bottom w:val="single" w:sz="8" w:space="0" w:color="878787" w:themeColor="accent1"/>
              <w:right w:val="nil"/>
            </w:tcBorders>
          </w:tcPr>
          <w:p w14:paraId="47EB8A44" w14:textId="712119C1" w:rsidR="00392437" w:rsidRPr="00D90EF0" w:rsidRDefault="003014BC" w:rsidP="007D53FB">
            <w:pPr>
              <w:keepLines/>
              <w:spacing w:line="240" w:lineRule="auto"/>
              <w:jc w:val="right"/>
              <w:rPr>
                <w:rFonts w:ascii="Calibri" w:eastAsia="Times New Roman" w:hAnsi="Calibri" w:cs="Calibri"/>
                <w:sz w:val="14"/>
                <w:szCs w:val="14"/>
              </w:rPr>
            </w:pPr>
            <w:r>
              <w:rPr>
                <w:rFonts w:ascii="Calibri" w:hAnsi="Calibri"/>
                <w:sz w:val="14"/>
              </w:rPr>
              <w:t>-2.3</w:t>
            </w:r>
          </w:p>
        </w:tc>
        <w:tc>
          <w:tcPr>
            <w:tcW w:w="163" w:type="dxa"/>
            <w:tcBorders>
              <w:left w:val="nil"/>
              <w:right w:val="nil"/>
            </w:tcBorders>
          </w:tcPr>
          <w:p w14:paraId="32242F51"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single" w:sz="8" w:space="0" w:color="878787" w:themeColor="accent1"/>
              <w:left w:val="nil"/>
              <w:bottom w:val="single" w:sz="8" w:space="0" w:color="878787" w:themeColor="accent1"/>
              <w:right w:val="nil"/>
            </w:tcBorders>
          </w:tcPr>
          <w:p w14:paraId="3137FD62" w14:textId="31773955" w:rsidR="00392437" w:rsidRPr="00D90EF0" w:rsidRDefault="003014BC" w:rsidP="007D53FB">
            <w:pPr>
              <w:keepLines/>
              <w:spacing w:line="240" w:lineRule="auto"/>
              <w:jc w:val="right"/>
              <w:rPr>
                <w:rFonts w:ascii="Calibri" w:eastAsia="Times New Roman" w:hAnsi="Calibri" w:cs="Calibri"/>
                <w:color w:val="00B050"/>
                <w:sz w:val="14"/>
                <w:szCs w:val="14"/>
              </w:rPr>
            </w:pPr>
            <w:r>
              <w:rPr>
                <w:rFonts w:ascii="Calibri" w:hAnsi="Calibri"/>
                <w:color w:val="00B050"/>
                <w:sz w:val="14"/>
              </w:rPr>
              <w:t>93</w:t>
            </w:r>
          </w:p>
        </w:tc>
        <w:tc>
          <w:tcPr>
            <w:tcW w:w="164" w:type="dxa"/>
            <w:tcBorders>
              <w:left w:val="nil"/>
              <w:right w:val="nil"/>
            </w:tcBorders>
          </w:tcPr>
          <w:p w14:paraId="4C0072F7"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794" w:type="dxa"/>
            <w:tcBorders>
              <w:top w:val="single" w:sz="8" w:space="0" w:color="878787" w:themeColor="accent1"/>
              <w:left w:val="nil"/>
              <w:bottom w:val="single" w:sz="8" w:space="0" w:color="878787" w:themeColor="accent1"/>
              <w:right w:val="nil"/>
            </w:tcBorders>
          </w:tcPr>
          <w:p w14:paraId="484749D1" w14:textId="77CAA0F3" w:rsidR="00392437" w:rsidRPr="00D90EF0" w:rsidRDefault="00AF29E0" w:rsidP="007D53FB">
            <w:pPr>
              <w:keepLines/>
              <w:spacing w:line="240" w:lineRule="auto"/>
              <w:jc w:val="right"/>
              <w:rPr>
                <w:rFonts w:ascii="Calibri" w:eastAsia="Times New Roman" w:hAnsi="Calibri" w:cs="Calibri"/>
                <w:sz w:val="14"/>
                <w:szCs w:val="14"/>
              </w:rPr>
            </w:pPr>
            <w:r>
              <w:rPr>
                <w:rFonts w:ascii="Calibri" w:hAnsi="Calibri"/>
                <w:sz w:val="14"/>
              </w:rPr>
              <w:t>74</w:t>
            </w:r>
          </w:p>
        </w:tc>
        <w:tc>
          <w:tcPr>
            <w:tcW w:w="164" w:type="dxa"/>
            <w:tcBorders>
              <w:left w:val="nil"/>
              <w:right w:val="nil"/>
            </w:tcBorders>
          </w:tcPr>
          <w:p w14:paraId="71E7B9D4" w14:textId="77777777" w:rsidR="00392437" w:rsidRPr="00D90EF0" w:rsidRDefault="00392437" w:rsidP="007D53FB">
            <w:pPr>
              <w:keepLines/>
              <w:spacing w:line="240" w:lineRule="auto"/>
              <w:jc w:val="right"/>
              <w:rPr>
                <w:rFonts w:ascii="Calibri" w:eastAsia="Times New Roman" w:hAnsi="Calibri" w:cs="Calibri"/>
                <w:sz w:val="14"/>
                <w:szCs w:val="14"/>
                <w:lang w:eastAsia="de-DE"/>
              </w:rPr>
            </w:pPr>
          </w:p>
        </w:tc>
        <w:tc>
          <w:tcPr>
            <w:tcW w:w="1020" w:type="dxa"/>
            <w:tcBorders>
              <w:top w:val="single" w:sz="8" w:space="0" w:color="878787" w:themeColor="accent1"/>
              <w:left w:val="nil"/>
              <w:bottom w:val="single" w:sz="8" w:space="0" w:color="878787" w:themeColor="accent1"/>
              <w:right w:val="nil"/>
            </w:tcBorders>
          </w:tcPr>
          <w:p w14:paraId="61D0F13A" w14:textId="5CDC0939" w:rsidR="00392437" w:rsidRPr="00D90EF0" w:rsidRDefault="003014BC" w:rsidP="007D53FB">
            <w:pPr>
              <w:keepLines/>
              <w:spacing w:line="240" w:lineRule="auto"/>
              <w:jc w:val="right"/>
              <w:rPr>
                <w:rFonts w:ascii="Calibri" w:eastAsia="Times New Roman" w:hAnsi="Calibri" w:cs="Calibri"/>
                <w:sz w:val="14"/>
                <w:szCs w:val="14"/>
              </w:rPr>
            </w:pPr>
            <w:r>
              <w:rPr>
                <w:rFonts w:ascii="Calibri" w:hAnsi="Calibri"/>
                <w:sz w:val="14"/>
              </w:rPr>
              <w:t>26.5</w:t>
            </w:r>
          </w:p>
        </w:tc>
      </w:tr>
      <w:tr w:rsidR="00392437" w14:paraId="7012E9A2" w14:textId="77777777" w:rsidTr="00E16B11">
        <w:trPr>
          <w:trHeight w:val="300"/>
        </w:trPr>
        <w:tc>
          <w:tcPr>
            <w:tcW w:w="1984" w:type="dxa"/>
            <w:tcBorders>
              <w:top w:val="single" w:sz="8" w:space="0" w:color="878787" w:themeColor="accent1"/>
              <w:left w:val="nil"/>
              <w:bottom w:val="single" w:sz="4" w:space="0" w:color="auto"/>
              <w:right w:val="nil"/>
            </w:tcBorders>
            <w:shd w:val="clear" w:color="auto" w:fill="auto"/>
            <w:vAlign w:val="center"/>
          </w:tcPr>
          <w:p w14:paraId="026D97D6" w14:textId="77777777" w:rsidR="00392437" w:rsidRPr="00C5648A" w:rsidRDefault="00392437" w:rsidP="007D53FB">
            <w:pPr>
              <w:keepLines/>
              <w:spacing w:line="240" w:lineRule="auto"/>
              <w:rPr>
                <w:rFonts w:ascii="Calibri" w:eastAsia="Times New Roman" w:hAnsi="Calibri" w:cs="Calibri"/>
                <w:sz w:val="14"/>
                <w:szCs w:val="14"/>
              </w:rPr>
            </w:pPr>
            <w:r>
              <w:rPr>
                <w:rFonts w:ascii="Calibri" w:hAnsi="Calibri"/>
                <w:sz w:val="12"/>
              </w:rPr>
              <w:t>• in % of revenue</w:t>
            </w:r>
          </w:p>
        </w:tc>
        <w:tc>
          <w:tcPr>
            <w:tcW w:w="163" w:type="dxa"/>
            <w:tcBorders>
              <w:top w:val="nil"/>
              <w:left w:val="nil"/>
              <w:right w:val="nil"/>
            </w:tcBorders>
            <w:shd w:val="clear" w:color="auto" w:fill="auto"/>
            <w:noWrap/>
            <w:vAlign w:val="bottom"/>
          </w:tcPr>
          <w:p w14:paraId="4166B041" w14:textId="77777777" w:rsidR="00392437" w:rsidRDefault="00392437" w:rsidP="007D53FB">
            <w:pPr>
              <w:keepLines/>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shd w:val="clear" w:color="auto" w:fill="auto"/>
            <w:noWrap/>
            <w:vAlign w:val="center"/>
          </w:tcPr>
          <w:p w14:paraId="1B847A58" w14:textId="6A753F5F" w:rsidR="00392437" w:rsidRDefault="003014BC"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7.9</w:t>
            </w:r>
          </w:p>
        </w:tc>
        <w:tc>
          <w:tcPr>
            <w:tcW w:w="162" w:type="dxa"/>
            <w:tcBorders>
              <w:left w:val="nil"/>
              <w:right w:val="nil"/>
            </w:tcBorders>
            <w:shd w:val="clear" w:color="auto" w:fill="auto"/>
            <w:noWrap/>
            <w:vAlign w:val="bottom"/>
          </w:tcPr>
          <w:p w14:paraId="44564C73" w14:textId="77777777" w:rsidR="00392437" w:rsidRPr="00D90EF0" w:rsidRDefault="00392437" w:rsidP="007D53FB">
            <w:pPr>
              <w:keepLines/>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4" w:space="0" w:color="auto"/>
              <w:right w:val="nil"/>
            </w:tcBorders>
            <w:shd w:val="clear" w:color="auto" w:fill="auto"/>
            <w:noWrap/>
            <w:vAlign w:val="center"/>
          </w:tcPr>
          <w:p w14:paraId="3DBFA062" w14:textId="4F22B8B9" w:rsidR="00392437" w:rsidRPr="00D90EF0" w:rsidRDefault="0040777D" w:rsidP="007D53FB">
            <w:pPr>
              <w:keepLines/>
              <w:spacing w:line="240" w:lineRule="auto"/>
              <w:jc w:val="right"/>
              <w:rPr>
                <w:rFonts w:ascii="Calibri" w:eastAsia="Times New Roman" w:hAnsi="Calibri" w:cs="Calibri"/>
                <w:sz w:val="12"/>
                <w:szCs w:val="12"/>
              </w:rPr>
            </w:pPr>
            <w:r>
              <w:rPr>
                <w:rFonts w:ascii="Calibri" w:hAnsi="Calibri"/>
                <w:sz w:val="12"/>
              </w:rPr>
              <w:t>7.9</w:t>
            </w:r>
          </w:p>
        </w:tc>
        <w:tc>
          <w:tcPr>
            <w:tcW w:w="161" w:type="dxa"/>
            <w:tcBorders>
              <w:left w:val="nil"/>
              <w:right w:val="nil"/>
            </w:tcBorders>
          </w:tcPr>
          <w:p w14:paraId="7B78A9D0"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4" w:space="0" w:color="auto"/>
              <w:right w:val="nil"/>
            </w:tcBorders>
          </w:tcPr>
          <w:p w14:paraId="5F178513" w14:textId="77777777" w:rsidR="00392437" w:rsidRPr="00D90EF0" w:rsidRDefault="00392437" w:rsidP="007D53FB">
            <w:pPr>
              <w:keepLines/>
              <w:spacing w:line="240" w:lineRule="auto"/>
              <w:jc w:val="right"/>
              <w:rPr>
                <w:rFonts w:ascii="Calibri" w:eastAsia="Times New Roman" w:hAnsi="Calibri" w:cs="Calibri"/>
                <w:sz w:val="12"/>
                <w:szCs w:val="12"/>
              </w:rPr>
            </w:pPr>
            <w:r>
              <w:rPr>
                <w:rFonts w:ascii="Calibri" w:hAnsi="Calibri"/>
                <w:sz w:val="12"/>
              </w:rPr>
              <w:t>-</w:t>
            </w:r>
          </w:p>
        </w:tc>
        <w:tc>
          <w:tcPr>
            <w:tcW w:w="163" w:type="dxa"/>
            <w:tcBorders>
              <w:left w:val="nil"/>
              <w:bottom w:val="nil"/>
              <w:right w:val="nil"/>
            </w:tcBorders>
          </w:tcPr>
          <w:p w14:paraId="24591520"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tcPr>
          <w:p w14:paraId="088C43B2" w14:textId="499D0D43" w:rsidR="00392437" w:rsidRPr="00D90EF0" w:rsidRDefault="003014BC" w:rsidP="007D53FB">
            <w:pPr>
              <w:keepLines/>
              <w:spacing w:line="240" w:lineRule="auto"/>
              <w:jc w:val="right"/>
              <w:rPr>
                <w:rFonts w:ascii="Calibri" w:eastAsia="Times New Roman" w:hAnsi="Calibri" w:cs="Calibri"/>
                <w:color w:val="00B050"/>
                <w:sz w:val="12"/>
                <w:szCs w:val="12"/>
              </w:rPr>
            </w:pPr>
            <w:r>
              <w:rPr>
                <w:rFonts w:ascii="Calibri" w:hAnsi="Calibri"/>
                <w:color w:val="00B050"/>
                <w:sz w:val="12"/>
              </w:rPr>
              <w:t>5.8</w:t>
            </w:r>
          </w:p>
        </w:tc>
        <w:tc>
          <w:tcPr>
            <w:tcW w:w="164" w:type="dxa"/>
            <w:tcBorders>
              <w:left w:val="nil"/>
              <w:bottom w:val="nil"/>
              <w:right w:val="nil"/>
            </w:tcBorders>
          </w:tcPr>
          <w:p w14:paraId="080DB9B1"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tcPr>
          <w:p w14:paraId="11996D5B" w14:textId="656B417E" w:rsidR="00392437" w:rsidRPr="00D90EF0" w:rsidRDefault="00AF29E0" w:rsidP="007D53FB">
            <w:pPr>
              <w:keepLines/>
              <w:spacing w:line="240" w:lineRule="auto"/>
              <w:jc w:val="right"/>
              <w:rPr>
                <w:rFonts w:ascii="Calibri" w:eastAsia="Times New Roman" w:hAnsi="Calibri" w:cs="Calibri"/>
                <w:sz w:val="12"/>
                <w:szCs w:val="12"/>
              </w:rPr>
            </w:pPr>
            <w:r>
              <w:rPr>
                <w:rFonts w:ascii="Calibri" w:hAnsi="Calibri"/>
                <w:sz w:val="12"/>
              </w:rPr>
              <w:t>4.4</w:t>
            </w:r>
          </w:p>
        </w:tc>
        <w:tc>
          <w:tcPr>
            <w:tcW w:w="164" w:type="dxa"/>
            <w:tcBorders>
              <w:left w:val="nil"/>
              <w:bottom w:val="nil"/>
              <w:right w:val="nil"/>
            </w:tcBorders>
          </w:tcPr>
          <w:p w14:paraId="4604FC6C" w14:textId="77777777" w:rsidR="00392437" w:rsidRPr="00D90EF0" w:rsidRDefault="00392437" w:rsidP="007D53FB">
            <w:pPr>
              <w:keepLines/>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4" w:space="0" w:color="auto"/>
              <w:right w:val="nil"/>
            </w:tcBorders>
          </w:tcPr>
          <w:p w14:paraId="48549632" w14:textId="005AC86C" w:rsidR="00392437" w:rsidRPr="00D90EF0" w:rsidRDefault="003014BC" w:rsidP="007D53FB">
            <w:pPr>
              <w:keepLines/>
              <w:spacing w:line="240" w:lineRule="auto"/>
              <w:jc w:val="right"/>
              <w:rPr>
                <w:rFonts w:ascii="Calibri" w:eastAsia="Times New Roman" w:hAnsi="Calibri" w:cs="Calibri"/>
                <w:sz w:val="12"/>
                <w:szCs w:val="12"/>
              </w:rPr>
            </w:pPr>
            <w:r>
              <w:rPr>
                <w:rFonts w:ascii="Calibri" w:hAnsi="Calibri"/>
                <w:sz w:val="12"/>
              </w:rPr>
              <w:t>-</w:t>
            </w:r>
          </w:p>
        </w:tc>
      </w:tr>
      <w:tr w:rsidR="00392437" w14:paraId="486CB003" w14:textId="77777777" w:rsidTr="00794760">
        <w:trPr>
          <w:trHeight w:val="300"/>
        </w:trPr>
        <w:tc>
          <w:tcPr>
            <w:tcW w:w="8179" w:type="dxa"/>
            <w:gridSpan w:val="13"/>
            <w:tcBorders>
              <w:left w:val="nil"/>
              <w:bottom w:val="nil"/>
              <w:right w:val="nil"/>
            </w:tcBorders>
            <w:shd w:val="clear" w:color="auto" w:fill="auto"/>
          </w:tcPr>
          <w:p w14:paraId="2099D427" w14:textId="2443B3B8" w:rsidR="00392437" w:rsidRDefault="005164F8" w:rsidP="007D53FB">
            <w:pPr>
              <w:keepLines/>
              <w:spacing w:line="240" w:lineRule="auto"/>
              <w:rPr>
                <w:rFonts w:ascii="Calibri" w:eastAsia="Times New Roman" w:hAnsi="Calibri" w:cs="Calibri"/>
                <w:sz w:val="12"/>
                <w:szCs w:val="12"/>
              </w:rPr>
            </w:pPr>
            <w:r>
              <w:rPr>
                <w:rFonts w:ascii="Calibri" w:hAnsi="Calibri"/>
                <w:sz w:val="12"/>
              </w:rPr>
              <w:t>The additional information relating to the 2</w:t>
            </w:r>
            <w:r>
              <w:rPr>
                <w:rFonts w:ascii="Calibri" w:hAnsi="Calibri"/>
                <w:sz w:val="12"/>
                <w:vertAlign w:val="superscript"/>
              </w:rPr>
              <w:t>nd</w:t>
            </w:r>
            <w:r>
              <w:rPr>
                <w:rFonts w:ascii="Calibri" w:hAnsi="Calibri"/>
                <w:sz w:val="12"/>
              </w:rPr>
              <w:t xml:space="preserve"> quarter was not part of the auditor’s review. </w:t>
            </w:r>
            <w:r>
              <w:rPr>
                <w:rFonts w:ascii="Calibri" w:hAnsi="Calibri"/>
                <w:sz w:val="12"/>
              </w:rPr>
              <w:br/>
            </w:r>
            <w:r>
              <w:rPr>
                <w:rFonts w:ascii="Calibri" w:hAnsi="Calibri"/>
                <w:sz w:val="14"/>
                <w:vertAlign w:val="superscript"/>
              </w:rPr>
              <w:lastRenderedPageBreak/>
              <w:t>1)</w:t>
            </w:r>
            <w:r>
              <w:rPr>
                <w:rFonts w:ascii="Calibri" w:hAnsi="Calibri"/>
                <w:sz w:val="14"/>
              </w:rPr>
              <w:t xml:space="preserve"> </w:t>
            </w:r>
            <w:r>
              <w:rPr>
                <w:rFonts w:ascii="Calibri" w:hAnsi="Calibri"/>
                <w:sz w:val="12"/>
              </w:rPr>
              <w:t xml:space="preserve">Please refer to the interim financial report H1 2025, pp. 16 et seq., for the definition of special items. </w:t>
            </w:r>
            <w:r>
              <w:rPr>
                <w:rFonts w:ascii="Calibri" w:hAnsi="Calibri"/>
                <w:sz w:val="12"/>
              </w:rPr>
              <w:br/>
            </w:r>
            <w:r>
              <w:rPr>
                <w:rFonts w:ascii="Calibri" w:hAnsi="Calibri"/>
                <w:sz w:val="14"/>
                <w:vertAlign w:val="superscript"/>
              </w:rPr>
              <w:t>2)</w:t>
            </w:r>
            <w:r>
              <w:rPr>
                <w:rFonts w:ascii="Calibri" w:hAnsi="Calibri"/>
                <w:sz w:val="14"/>
              </w:rPr>
              <w:t xml:space="preserve"> </w:t>
            </w:r>
            <w:r>
              <w:rPr>
                <w:rFonts w:ascii="Calibri" w:hAnsi="Calibri"/>
                <w:sz w:val="12"/>
              </w:rPr>
              <w:t>Amounts on comparable basis. Please refer to the related discussion in the interim financial report H1 2025, pg. 7.</w:t>
            </w:r>
          </w:p>
        </w:tc>
      </w:tr>
    </w:tbl>
    <w:p w14:paraId="4F972E9C" w14:textId="77777777" w:rsidR="00797476" w:rsidRPr="00671069" w:rsidRDefault="00797476" w:rsidP="00DB727F">
      <w:pPr>
        <w:rPr>
          <w:rStyle w:val="Enfasigrassetto"/>
        </w:rPr>
      </w:pPr>
    </w:p>
    <w:p w14:paraId="4D90F9C0" w14:textId="2F7389C4" w:rsidR="004C218F" w:rsidRPr="001B31B5" w:rsidRDefault="00DB727F" w:rsidP="00DB727F">
      <w:pPr>
        <w:rPr>
          <w:b/>
          <w:bCs/>
          <w:lang w:val="it-IT"/>
        </w:rPr>
      </w:pPr>
      <w:r w:rsidRPr="00F97ECE">
        <w:rPr>
          <w:rStyle w:val="Enfasigrassetto"/>
          <w:lang w:val="it-IT"/>
        </w:rPr>
        <w:t xml:space="preserve">Free cash flow – </w:t>
      </w:r>
      <w:r w:rsidR="001B31B5" w:rsidRPr="001B31B5">
        <w:rPr>
          <w:b/>
          <w:bCs/>
          <w:lang w:val="it-IT"/>
        </w:rPr>
        <w:t>Notevolmente migliorato rispetto al dato proforma</w:t>
      </w:r>
      <w:r w:rsidRPr="00F97ECE">
        <w:rPr>
          <w:rStyle w:val="Enfasigrassetto"/>
          <w:lang w:val="it-IT"/>
        </w:rPr>
        <w:br/>
      </w:r>
      <w:r w:rsidR="00905098">
        <w:rPr>
          <w:lang w:val="it-IT"/>
        </w:rPr>
        <w:t>Il f</w:t>
      </w:r>
      <w:r w:rsidR="00F97ECE" w:rsidRPr="00302C18">
        <w:rPr>
          <w:lang w:val="it-IT"/>
        </w:rPr>
        <w:t xml:space="preserve">ree cash flow </w:t>
      </w:r>
      <w:r w:rsidR="00F97ECE">
        <w:rPr>
          <w:lang w:val="it-IT"/>
        </w:rPr>
        <w:t>prima dei flussi di cassa</w:t>
      </w:r>
      <w:r w:rsidR="00F97ECE" w:rsidRPr="00302C18">
        <w:rPr>
          <w:lang w:val="it-IT"/>
        </w:rPr>
        <w:t xml:space="preserve"> </w:t>
      </w:r>
      <w:r w:rsidR="00F97ECE">
        <w:rPr>
          <w:lang w:val="it-IT"/>
        </w:rPr>
        <w:t>per attività</w:t>
      </w:r>
      <w:r w:rsidR="00F97ECE" w:rsidRPr="00302C18">
        <w:rPr>
          <w:lang w:val="it-IT"/>
        </w:rPr>
        <w:t xml:space="preserve"> M&amp;A </w:t>
      </w:r>
      <w:r w:rsidR="00F97ECE">
        <w:rPr>
          <w:lang w:val="it-IT"/>
        </w:rPr>
        <w:t xml:space="preserve">(fusioni e acquisizioni) è stato di </w:t>
      </w:r>
      <w:r w:rsidR="00F97ECE" w:rsidRPr="007E45B9">
        <w:rPr>
          <w:lang w:val="it-IT"/>
        </w:rPr>
        <w:t xml:space="preserve">-128 </w:t>
      </w:r>
      <w:r w:rsidR="00F97ECE">
        <w:rPr>
          <w:lang w:val="it-IT"/>
        </w:rPr>
        <w:t>milioni di euro nel primo semestre</w:t>
      </w:r>
      <w:r w:rsidRPr="00F97ECE">
        <w:rPr>
          <w:lang w:val="it-IT"/>
        </w:rPr>
        <w:t xml:space="preserve">, </w:t>
      </w:r>
      <w:r w:rsidR="00F97ECE">
        <w:rPr>
          <w:lang w:val="it-IT"/>
        </w:rPr>
        <w:t>notevolmente migliorato rispetto a un confronto proforma</w:t>
      </w:r>
      <w:r w:rsidRPr="00F97ECE">
        <w:rPr>
          <w:lang w:val="it-IT"/>
        </w:rPr>
        <w:t xml:space="preserve"> (</w:t>
      </w:r>
      <w:r w:rsidR="00F97ECE">
        <w:rPr>
          <w:lang w:val="it-IT"/>
        </w:rPr>
        <w:t>anno precedente proforma</w:t>
      </w:r>
      <w:r w:rsidRPr="00F97ECE">
        <w:rPr>
          <w:lang w:val="it-IT"/>
        </w:rPr>
        <w:t>: -597 mil</w:t>
      </w:r>
      <w:r w:rsidR="004A3307">
        <w:rPr>
          <w:lang w:val="it-IT"/>
        </w:rPr>
        <w:t>ioni</w:t>
      </w:r>
      <w:r w:rsidRPr="00F97ECE">
        <w:rPr>
          <w:lang w:val="it-IT"/>
        </w:rPr>
        <w:t xml:space="preserve"> euro</w:t>
      </w:r>
      <w:r w:rsidR="003169F1" w:rsidRPr="00F16C1C">
        <w:rPr>
          <w:rStyle w:val="Rimandonotaapidipagina"/>
        </w:rPr>
        <w:footnoteReference w:id="2"/>
      </w:r>
      <w:r w:rsidRPr="00F97ECE">
        <w:rPr>
          <w:lang w:val="it-IT"/>
        </w:rPr>
        <w:t>)</w:t>
      </w:r>
      <w:r w:rsidR="00F97ECE" w:rsidRPr="0047384F">
        <w:rPr>
          <w:lang w:val="it-IT"/>
        </w:rPr>
        <w:t>. Gli investimenti in immobili, impianti e macchinari e in attività immateriali (capex) sono stati pari a</w:t>
      </w:r>
      <w:r w:rsidRPr="00F97ECE">
        <w:rPr>
          <w:lang w:val="it-IT"/>
        </w:rPr>
        <w:t xml:space="preserve"> 455 </w:t>
      </w:r>
      <w:r w:rsidR="00F97ECE">
        <w:rPr>
          <w:lang w:val="it-IT"/>
        </w:rPr>
        <w:t>milioni di euro</w:t>
      </w:r>
      <w:r w:rsidR="001D1BCC" w:rsidRPr="00F97ECE">
        <w:rPr>
          <w:lang w:val="it-IT"/>
        </w:rPr>
        <w:t xml:space="preserve"> (</w:t>
      </w:r>
      <w:r w:rsidR="00F97ECE">
        <w:rPr>
          <w:lang w:val="it-IT"/>
        </w:rPr>
        <w:t>anno precedente proforma</w:t>
      </w:r>
      <w:r w:rsidR="001D1BCC" w:rsidRPr="00F97ECE">
        <w:rPr>
          <w:lang w:val="it-IT"/>
        </w:rPr>
        <w:t>: 648 </w:t>
      </w:r>
      <w:r w:rsidR="00F97ECE">
        <w:rPr>
          <w:lang w:val="it-IT"/>
        </w:rPr>
        <w:t>milioni di euro</w:t>
      </w:r>
      <w:r w:rsidR="001D1BCC" w:rsidRPr="00F97ECE">
        <w:rPr>
          <w:lang w:val="it-IT"/>
        </w:rPr>
        <w:t>)</w:t>
      </w:r>
      <w:r w:rsidRPr="00F97ECE">
        <w:rPr>
          <w:lang w:val="it-IT"/>
        </w:rPr>
        <w:t xml:space="preserve">. </w:t>
      </w:r>
    </w:p>
    <w:p w14:paraId="41A1BA55" w14:textId="0444486D" w:rsidR="00C10EFC" w:rsidRPr="00F97ECE" w:rsidRDefault="00E0703D" w:rsidP="00DB727F">
      <w:pPr>
        <w:rPr>
          <w:lang w:val="it-IT"/>
        </w:rPr>
      </w:pPr>
      <w:r w:rsidRPr="00F97ECE">
        <w:rPr>
          <w:lang w:val="it-IT"/>
        </w:rPr>
        <w:t xml:space="preserve">Claus Bauer, CFO </w:t>
      </w:r>
      <w:r w:rsidR="00F97ECE" w:rsidRPr="00F97ECE">
        <w:rPr>
          <w:lang w:val="it-IT"/>
        </w:rPr>
        <w:t>di</w:t>
      </w:r>
      <w:r w:rsidRPr="00F97ECE">
        <w:rPr>
          <w:lang w:val="it-IT"/>
        </w:rPr>
        <w:t xml:space="preserve"> Schaeffler AG, </w:t>
      </w:r>
      <w:r w:rsidR="00F97ECE" w:rsidRPr="00F97ECE">
        <w:rPr>
          <w:lang w:val="it-IT"/>
        </w:rPr>
        <w:t>ha affermato</w:t>
      </w:r>
      <w:r w:rsidRPr="00F97ECE">
        <w:rPr>
          <w:lang w:val="it-IT"/>
        </w:rPr>
        <w:t>: “</w:t>
      </w:r>
      <w:r w:rsidR="00F97ECE" w:rsidRPr="00F97ECE">
        <w:rPr>
          <w:lang w:val="it-IT"/>
        </w:rPr>
        <w:t xml:space="preserve">Schaeffler AG ha proseguito con successo il percorso intrapreso nella prima metà del 2025. Il </w:t>
      </w:r>
      <w:r w:rsidR="001B31B5">
        <w:rPr>
          <w:lang w:val="it-IT"/>
        </w:rPr>
        <w:t>free cash flow</w:t>
      </w:r>
      <w:r w:rsidR="00F97ECE" w:rsidRPr="00F97ECE">
        <w:rPr>
          <w:lang w:val="it-IT"/>
        </w:rPr>
        <w:t xml:space="preserve"> rispetto allo stesso periodo dell'anno precedente è positivo. Nonostante il contesto di mercato ancora difficile e la continua integrazione di Vitesco, siamo riusciti a mantenere la qualità dei nostri utili allo stesso livello dell'anno precedente. Il nostro approccio di gestione proattiva e disciplinata delle risorse finanziarie si sta dimostrando efficace, in particolare nell'attuale contesto difficile</w:t>
      </w:r>
      <w:r w:rsidR="00C10EFC" w:rsidRPr="00F97ECE">
        <w:rPr>
          <w:lang w:val="it-IT"/>
        </w:rPr>
        <w:t>.”</w:t>
      </w:r>
    </w:p>
    <w:p w14:paraId="73715A91" w14:textId="026690DC" w:rsidR="004C218F" w:rsidRPr="001B31B5" w:rsidRDefault="001B31B5" w:rsidP="00DB727F">
      <w:pPr>
        <w:rPr>
          <w:lang w:val="it-IT"/>
        </w:rPr>
      </w:pPr>
      <w:r w:rsidRPr="0047384F">
        <w:rPr>
          <w:lang w:val="it-IT"/>
        </w:rPr>
        <w:t xml:space="preserve">L'utile netto attribuibile agli azionisti di casa madre è stato di </w:t>
      </w:r>
      <w:r w:rsidR="00F63FFC" w:rsidRPr="001B31B5">
        <w:rPr>
          <w:lang w:val="it-IT"/>
        </w:rPr>
        <w:t>43 mil</w:t>
      </w:r>
      <w:r>
        <w:rPr>
          <w:lang w:val="it-IT"/>
        </w:rPr>
        <w:t>ioni</w:t>
      </w:r>
      <w:r w:rsidR="00F63FFC" w:rsidRPr="001B31B5">
        <w:rPr>
          <w:lang w:val="it-IT"/>
        </w:rPr>
        <w:t xml:space="preserve"> euro</w:t>
      </w:r>
      <w:r w:rsidR="00771E97" w:rsidRPr="001B31B5">
        <w:rPr>
          <w:lang w:val="it-IT"/>
        </w:rPr>
        <w:t xml:space="preserve"> </w:t>
      </w:r>
      <w:r>
        <w:rPr>
          <w:lang w:val="it-IT"/>
        </w:rPr>
        <w:t>nei primi sei mesi</w:t>
      </w:r>
      <w:r w:rsidR="00771E97" w:rsidRPr="001B31B5">
        <w:rPr>
          <w:lang w:val="it-IT"/>
        </w:rPr>
        <w:t xml:space="preserve">; </w:t>
      </w:r>
      <w:r w:rsidR="004A3307">
        <w:rPr>
          <w:lang w:val="it-IT"/>
        </w:rPr>
        <w:t>l</w:t>
      </w:r>
      <w:r w:rsidRPr="0047384F">
        <w:rPr>
          <w:lang w:val="it-IT"/>
        </w:rPr>
        <w:t xml:space="preserve">e entrate per azione ordinaria sono state di </w:t>
      </w:r>
      <w:r w:rsidR="00771E97" w:rsidRPr="001B31B5">
        <w:rPr>
          <w:lang w:val="it-IT"/>
        </w:rPr>
        <w:t>0</w:t>
      </w:r>
      <w:r w:rsidR="00FD27F7">
        <w:rPr>
          <w:lang w:val="it-IT"/>
        </w:rPr>
        <w:t>,</w:t>
      </w:r>
      <w:r w:rsidR="00771E97" w:rsidRPr="001B31B5">
        <w:rPr>
          <w:lang w:val="it-IT"/>
        </w:rPr>
        <w:t>05 euro.</w:t>
      </w:r>
    </w:p>
    <w:p w14:paraId="3F80CAC7" w14:textId="2B692C73" w:rsidR="00DB727F" w:rsidRPr="001B31B5" w:rsidRDefault="001B31B5" w:rsidP="00B13126">
      <w:pPr>
        <w:rPr>
          <w:lang w:val="it-IT"/>
        </w:rPr>
      </w:pPr>
      <w:r w:rsidRPr="0047384F">
        <w:rPr>
          <w:lang w:val="it-IT"/>
        </w:rPr>
        <w:t>Al 3</w:t>
      </w:r>
      <w:r>
        <w:rPr>
          <w:lang w:val="it-IT"/>
        </w:rPr>
        <w:t>0 giugno</w:t>
      </w:r>
      <w:r w:rsidRPr="0047384F">
        <w:rPr>
          <w:lang w:val="it-IT"/>
        </w:rPr>
        <w:t xml:space="preserve"> 2025, l'indebitamento finanziario netto del Gruppo Schaeffler ammontava a </w:t>
      </w:r>
      <w:r w:rsidR="00771E97" w:rsidRPr="001B31B5">
        <w:rPr>
          <w:lang w:val="it-IT"/>
        </w:rPr>
        <w:t>5</w:t>
      </w:r>
      <w:r w:rsidR="00EF433B">
        <w:rPr>
          <w:lang w:val="it-IT"/>
        </w:rPr>
        <w:t>.</w:t>
      </w:r>
      <w:r w:rsidR="00771E97" w:rsidRPr="001B31B5">
        <w:rPr>
          <w:lang w:val="it-IT"/>
        </w:rPr>
        <w:t>255 </w:t>
      </w:r>
      <w:r>
        <w:rPr>
          <w:lang w:val="it-IT"/>
        </w:rPr>
        <w:t>milioni di euro e i</w:t>
      </w:r>
      <w:r w:rsidRPr="0047384F">
        <w:rPr>
          <w:lang w:val="it-IT"/>
        </w:rPr>
        <w:t xml:space="preserve">l rapporto tra indebitamento finanziario netto ed EBITDA prima delle </w:t>
      </w:r>
      <w:r>
        <w:rPr>
          <w:lang w:val="it-IT"/>
        </w:rPr>
        <w:t>operazioni straordinarie</w:t>
      </w:r>
      <w:r w:rsidRPr="0047384F">
        <w:rPr>
          <w:lang w:val="it-IT"/>
        </w:rPr>
        <w:t xml:space="preserve"> su base proforma </w:t>
      </w:r>
      <w:r>
        <w:rPr>
          <w:lang w:val="it-IT"/>
        </w:rPr>
        <w:t>è stato</w:t>
      </w:r>
      <w:r w:rsidRPr="0047384F">
        <w:rPr>
          <w:lang w:val="it-IT"/>
        </w:rPr>
        <w:t xml:space="preserve"> pari a </w:t>
      </w:r>
      <w:r w:rsidR="00771E97" w:rsidRPr="001B31B5">
        <w:rPr>
          <w:lang w:val="it-IT"/>
        </w:rPr>
        <w:t>2</w:t>
      </w:r>
      <w:r>
        <w:rPr>
          <w:lang w:val="it-IT"/>
        </w:rPr>
        <w:t>,</w:t>
      </w:r>
      <w:r w:rsidR="00771E97" w:rsidRPr="001B31B5">
        <w:rPr>
          <w:lang w:val="it-IT"/>
        </w:rPr>
        <w:t xml:space="preserve">4. </w:t>
      </w:r>
      <w:r>
        <w:rPr>
          <w:lang w:val="it-IT"/>
        </w:rPr>
        <w:t>I</w:t>
      </w:r>
      <w:r w:rsidRPr="0047384F">
        <w:rPr>
          <w:lang w:val="it-IT"/>
        </w:rPr>
        <w:t>l rapporto tra indebitamento finanziario netto e patrimonio netto degli azionisti era pari al</w:t>
      </w:r>
      <w:r w:rsidRPr="001B31B5">
        <w:rPr>
          <w:lang w:val="it-IT"/>
        </w:rPr>
        <w:t xml:space="preserve"> </w:t>
      </w:r>
      <w:r w:rsidR="00771E97" w:rsidRPr="001B31B5">
        <w:rPr>
          <w:lang w:val="it-IT"/>
        </w:rPr>
        <w:t>15</w:t>
      </w:r>
      <w:r w:rsidR="001D1BCC" w:rsidRPr="001B31B5">
        <w:rPr>
          <w:lang w:val="it-IT"/>
        </w:rPr>
        <w:t>6</w:t>
      </w:r>
      <w:r w:rsidR="00771E97" w:rsidRPr="001B31B5">
        <w:rPr>
          <w:lang w:val="it-IT"/>
        </w:rPr>
        <w:t> percent</w:t>
      </w:r>
      <w:r>
        <w:rPr>
          <w:lang w:val="it-IT"/>
        </w:rPr>
        <w:t>o</w:t>
      </w:r>
      <w:r w:rsidR="00771E97" w:rsidRPr="001B31B5">
        <w:rPr>
          <w:lang w:val="it-IT"/>
        </w:rPr>
        <w:t>.</w:t>
      </w:r>
    </w:p>
    <w:p w14:paraId="443F6EAF" w14:textId="77AD9531" w:rsidR="005D71ED" w:rsidRPr="001B31B5" w:rsidRDefault="001B31B5" w:rsidP="00B13126">
      <w:pPr>
        <w:rPr>
          <w:lang w:val="it-IT"/>
        </w:rPr>
      </w:pPr>
      <w:r w:rsidRPr="0047384F">
        <w:rPr>
          <w:lang w:val="it-IT"/>
        </w:rPr>
        <w:t xml:space="preserve">Al </w:t>
      </w:r>
      <w:r>
        <w:rPr>
          <w:lang w:val="it-IT"/>
        </w:rPr>
        <w:t>30 giugno</w:t>
      </w:r>
      <w:r w:rsidRPr="0047384F">
        <w:rPr>
          <w:lang w:val="it-IT"/>
        </w:rPr>
        <w:t xml:space="preserve"> 2025 l'azienda contava </w:t>
      </w:r>
      <w:r w:rsidR="00F63FFC" w:rsidRPr="001B31B5">
        <w:rPr>
          <w:lang w:val="it-IT"/>
        </w:rPr>
        <w:t>112</w:t>
      </w:r>
      <w:r w:rsidR="00EF433B">
        <w:rPr>
          <w:lang w:val="it-IT"/>
        </w:rPr>
        <w:t>.</w:t>
      </w:r>
      <w:r w:rsidR="00F63FFC" w:rsidRPr="001B31B5">
        <w:rPr>
          <w:lang w:val="it-IT"/>
        </w:rPr>
        <w:t>858</w:t>
      </w:r>
      <w:r w:rsidR="005D71ED" w:rsidRPr="001B31B5">
        <w:rPr>
          <w:lang w:val="it-IT"/>
        </w:rPr>
        <w:t> </w:t>
      </w:r>
      <w:r w:rsidRPr="001B31B5">
        <w:rPr>
          <w:lang w:val="it-IT"/>
        </w:rPr>
        <w:t>c</w:t>
      </w:r>
      <w:r>
        <w:rPr>
          <w:lang w:val="it-IT"/>
        </w:rPr>
        <w:t>ollaboratori in tutto il mondo.</w:t>
      </w:r>
    </w:p>
    <w:p w14:paraId="3F727C4B" w14:textId="6BBE99EB" w:rsidR="00671069" w:rsidRPr="007243D2" w:rsidRDefault="007243D2" w:rsidP="00B13126">
      <w:pPr>
        <w:rPr>
          <w:lang w:val="it-IT"/>
        </w:rPr>
      </w:pPr>
      <w:r w:rsidRPr="007243D2">
        <w:rPr>
          <w:rStyle w:val="Enfasigrassetto"/>
          <w:lang w:val="it-IT"/>
        </w:rPr>
        <w:t xml:space="preserve">Outlook del Gruppo </w:t>
      </w:r>
      <w:r w:rsidR="00671069" w:rsidRPr="007243D2">
        <w:rPr>
          <w:rStyle w:val="Enfasigrassetto"/>
          <w:lang w:val="it-IT"/>
        </w:rPr>
        <w:t xml:space="preserve">Schaeffler </w:t>
      </w:r>
      <w:r w:rsidRPr="007243D2">
        <w:rPr>
          <w:rStyle w:val="Enfasigrassetto"/>
          <w:lang w:val="it-IT"/>
        </w:rPr>
        <w:t>confermato</w:t>
      </w:r>
      <w:r w:rsidR="00671069" w:rsidRPr="007243D2">
        <w:rPr>
          <w:rStyle w:val="Enfasigrassetto"/>
          <w:lang w:val="it-IT"/>
        </w:rPr>
        <w:t xml:space="preserve"> – </w:t>
      </w:r>
      <w:r w:rsidRPr="007243D2">
        <w:rPr>
          <w:rStyle w:val="Enfasigrassetto"/>
          <w:lang w:val="it-IT"/>
        </w:rPr>
        <w:t xml:space="preserve">Persiste </w:t>
      </w:r>
      <w:r w:rsidR="004A3307" w:rsidRPr="007243D2">
        <w:rPr>
          <w:rStyle w:val="Enfasigrassetto"/>
          <w:lang w:val="it-IT"/>
        </w:rPr>
        <w:t>un’alta</w:t>
      </w:r>
      <w:r w:rsidRPr="007243D2">
        <w:rPr>
          <w:rStyle w:val="Enfasigrassetto"/>
          <w:lang w:val="it-IT"/>
        </w:rPr>
        <w:t xml:space="preserve"> volatilità</w:t>
      </w:r>
      <w:r w:rsidR="00671069" w:rsidRPr="007243D2">
        <w:rPr>
          <w:rStyle w:val="Enfasigrassetto"/>
          <w:lang w:val="it-IT"/>
        </w:rPr>
        <w:br/>
      </w:r>
      <w:r w:rsidR="00EF433B">
        <w:rPr>
          <w:rStyle w:val="Enfasigrassetto"/>
          <w:b w:val="0"/>
          <w:bCs w:val="0"/>
          <w:lang w:val="it-IT"/>
        </w:rPr>
        <w:t xml:space="preserve">Il </w:t>
      </w:r>
      <w:r w:rsidRPr="0047384F">
        <w:rPr>
          <w:rStyle w:val="Enfasigrassetto"/>
          <w:b w:val="0"/>
          <w:bCs w:val="0"/>
          <w:lang w:val="it-IT"/>
        </w:rPr>
        <w:t xml:space="preserve">Consiglio di Amministrazione di Schaeffler AG </w:t>
      </w:r>
      <w:r>
        <w:rPr>
          <w:rStyle w:val="Enfasigrassetto"/>
          <w:b w:val="0"/>
          <w:bCs w:val="0"/>
          <w:lang w:val="it-IT"/>
        </w:rPr>
        <w:t>ha confermato</w:t>
      </w:r>
      <w:r w:rsidR="00C04B8D" w:rsidRPr="007243D2">
        <w:rPr>
          <w:lang w:val="it-IT"/>
        </w:rPr>
        <w:t xml:space="preserve"> </w:t>
      </w:r>
      <w:r>
        <w:rPr>
          <w:lang w:val="it-IT"/>
        </w:rPr>
        <w:t>le previsioni del 18 febbraio 2025</w:t>
      </w:r>
      <w:r w:rsidR="00C04B8D" w:rsidRPr="007243D2">
        <w:rPr>
          <w:lang w:val="it-IT"/>
        </w:rPr>
        <w:t xml:space="preserve">, </w:t>
      </w:r>
      <w:r>
        <w:rPr>
          <w:lang w:val="it-IT"/>
        </w:rPr>
        <w:t>nella riunione del 28 aprile</w:t>
      </w:r>
      <w:r w:rsidR="00C04B8D" w:rsidRPr="007243D2">
        <w:rPr>
          <w:lang w:val="it-IT"/>
        </w:rPr>
        <w:t xml:space="preserve"> 2025 </w:t>
      </w:r>
      <w:r>
        <w:rPr>
          <w:lang w:val="it-IT"/>
        </w:rPr>
        <w:t>e 28 luglio</w:t>
      </w:r>
      <w:r w:rsidR="00C04B8D" w:rsidRPr="007243D2">
        <w:rPr>
          <w:lang w:val="it-IT"/>
        </w:rPr>
        <w:t xml:space="preserve">. </w:t>
      </w:r>
      <w:r w:rsidR="00C04B8D" w:rsidRPr="007243D2">
        <w:rPr>
          <w:lang w:val="it-IT"/>
        </w:rPr>
        <w:br/>
      </w:r>
    </w:p>
    <w:tbl>
      <w:tblPr>
        <w:tblW w:w="7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215"/>
        <w:gridCol w:w="1215"/>
        <w:gridCol w:w="1215"/>
        <w:gridCol w:w="1215"/>
        <w:gridCol w:w="1215"/>
      </w:tblGrid>
      <w:tr w:rsidR="00671069" w:rsidRPr="00671069" w14:paraId="3004DEE3" w14:textId="77777777" w:rsidTr="001371B0">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0DB43A" w14:textId="699AC3A1"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Outlook</w:t>
            </w:r>
            <w:r>
              <w:rPr>
                <w:rFonts w:ascii="Calibri" w:hAnsi="Calibri"/>
                <w:sz w:val="16"/>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C7F580" w14:textId="5D0AFE14"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Schaeffler </w:t>
            </w:r>
            <w:r w:rsidR="00961CC5">
              <w:rPr>
                <w:rFonts w:ascii="Calibri" w:hAnsi="Calibri"/>
                <w:b/>
                <w:sz w:val="16"/>
              </w:rPr>
              <w:br/>
            </w:r>
            <w:r>
              <w:rPr>
                <w:rFonts w:ascii="Calibri" w:hAnsi="Calibri"/>
                <w:b/>
                <w:sz w:val="16"/>
              </w:rPr>
              <w:t>Group</w:t>
            </w:r>
            <w:r>
              <w:rPr>
                <w:rFonts w:ascii="Calibri" w:hAnsi="Calibri"/>
                <w:sz w:val="16"/>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2226F0"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E-Mobility </w:t>
            </w:r>
            <w:r>
              <w:rPr>
                <w:rFonts w:ascii="Calibri" w:hAnsi="Calibri"/>
                <w:sz w:val="16"/>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3C8D59"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 xml:space="preserve">Powertrain </w:t>
            </w:r>
            <w:r>
              <w:rPr>
                <w:rFonts w:ascii="Calibri" w:hAnsi="Calibri"/>
                <w:sz w:val="16"/>
              </w:rPr>
              <w:t> </w:t>
            </w:r>
            <w:r>
              <w:rPr>
                <w:rFonts w:ascii="Calibri" w:hAnsi="Calibri"/>
                <w:sz w:val="16"/>
              </w:rPr>
              <w:br/>
            </w:r>
            <w:r>
              <w:rPr>
                <w:rFonts w:ascii="Calibri" w:hAnsi="Calibri"/>
                <w:b/>
                <w:sz w:val="16"/>
              </w:rPr>
              <w:t>&amp; Chassis </w:t>
            </w:r>
            <w:r>
              <w:rPr>
                <w:rFonts w:ascii="Calibri" w:hAnsi="Calibri"/>
                <w:sz w:val="16"/>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073FBC"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Vehicle Lifetime Solutions</w:t>
            </w:r>
            <w:r>
              <w:rPr>
                <w:rFonts w:ascii="Calibri" w:hAnsi="Calibri"/>
                <w:sz w:val="16"/>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0724F62D"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t xml:space="preserve">Bearings &amp; </w:t>
            </w:r>
            <w:r>
              <w:rPr>
                <w:rFonts w:ascii="Calibri" w:hAnsi="Calibri"/>
                <w:sz w:val="16"/>
              </w:rPr>
              <w:t> </w:t>
            </w:r>
            <w:r>
              <w:rPr>
                <w:rFonts w:ascii="Calibri" w:hAnsi="Calibri"/>
                <w:sz w:val="16"/>
              </w:rPr>
              <w:br/>
            </w:r>
            <w:r>
              <w:rPr>
                <w:rFonts w:ascii="Calibri" w:hAnsi="Calibri"/>
                <w:b/>
                <w:sz w:val="16"/>
              </w:rPr>
              <w:t>Industrial Solutions</w:t>
            </w:r>
            <w:r>
              <w:rPr>
                <w:rFonts w:ascii="Calibri" w:hAnsi="Calibri"/>
                <w:sz w:val="16"/>
              </w:rPr>
              <w:t> </w:t>
            </w:r>
          </w:p>
        </w:tc>
      </w:tr>
      <w:tr w:rsidR="00671069" w:rsidRPr="00671069" w14:paraId="1EB6ED7D" w14:textId="77777777" w:rsidTr="003407A4">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FFFFFF"/>
            <w:vAlign w:val="center"/>
          </w:tcPr>
          <w:p w14:paraId="45E76954" w14:textId="77777777" w:rsidR="00671069" w:rsidRPr="00671069" w:rsidRDefault="00671069" w:rsidP="00671069">
            <w:pPr>
              <w:spacing w:before="0" w:line="240" w:lineRule="auto"/>
              <w:jc w:val="center"/>
              <w:textAlignment w:val="baseline"/>
              <w:rPr>
                <w:rFonts w:ascii="Calibri" w:eastAsia="Times New Roman" w:hAnsi="Calibri" w:cs="Calibri"/>
                <w:b/>
                <w:bCs/>
                <w:sz w:val="16"/>
                <w:szCs w:val="16"/>
                <w:lang w:eastAsia="de-DE"/>
              </w:rPr>
            </w:pPr>
          </w:p>
          <w:p w14:paraId="59C0A490" w14:textId="77777777" w:rsidR="00671069" w:rsidRPr="00671069" w:rsidRDefault="00671069" w:rsidP="00671069">
            <w:pPr>
              <w:spacing w:before="0" w:line="240" w:lineRule="auto"/>
              <w:jc w:val="center"/>
              <w:textAlignment w:val="baseline"/>
              <w:rPr>
                <w:rFonts w:ascii="Calibri" w:eastAsia="Times New Roman" w:hAnsi="Calibri" w:cs="Calibri"/>
                <w:sz w:val="12"/>
                <w:szCs w:val="12"/>
              </w:rPr>
            </w:pPr>
            <w:r>
              <w:rPr>
                <w:rFonts w:ascii="Calibri" w:hAnsi="Calibri"/>
                <w:b/>
                <w:sz w:val="16"/>
              </w:rPr>
              <w:t>Revenue</w:t>
            </w:r>
            <w:r>
              <w:rPr>
                <w:rFonts w:ascii="Calibri" w:hAnsi="Calibri"/>
                <w:sz w:val="12"/>
              </w:rPr>
              <w:br/>
              <w:t>in billion euros</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61B7A" w14:textId="211CF50C" w:rsidR="00671069" w:rsidRPr="00F63FFC" w:rsidRDefault="00671069" w:rsidP="00671069">
            <w:pPr>
              <w:spacing w:before="0" w:line="240" w:lineRule="auto"/>
              <w:jc w:val="center"/>
              <w:textAlignment w:val="baseline"/>
              <w:rPr>
                <w:rFonts w:ascii="Times New Roman" w:eastAsia="Times New Roman" w:hAnsi="Times New Roman" w:cs="Times New Roman"/>
                <w:sz w:val="24"/>
                <w:szCs w:val="24"/>
              </w:rPr>
            </w:pPr>
            <w:r w:rsidRPr="00F63FFC">
              <w:rPr>
                <w:rFonts w:ascii="Calibri" w:hAnsi="Calibri"/>
                <w:sz w:val="16"/>
              </w:rPr>
              <w:t xml:space="preserve">23.0 to 25.0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8F821" w14:textId="3DD7BB07" w:rsidR="00671069" w:rsidRPr="00F63FFC" w:rsidRDefault="00671069" w:rsidP="00671069">
            <w:pPr>
              <w:spacing w:before="0" w:line="240" w:lineRule="auto"/>
              <w:jc w:val="center"/>
              <w:textAlignment w:val="baseline"/>
              <w:rPr>
                <w:rFonts w:ascii="Times New Roman" w:eastAsia="Times New Roman" w:hAnsi="Times New Roman" w:cs="Times New Roman"/>
                <w:sz w:val="24"/>
                <w:szCs w:val="24"/>
              </w:rPr>
            </w:pPr>
            <w:r w:rsidRPr="00F63FFC">
              <w:rPr>
                <w:rFonts w:ascii="Calibri" w:hAnsi="Calibri"/>
                <w:sz w:val="16"/>
              </w:rPr>
              <w:t xml:space="preserve">5.0 to 5.5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3D78B" w14:textId="1B7B385B" w:rsidR="00671069" w:rsidRPr="00F63FFC" w:rsidRDefault="00671069" w:rsidP="00671069">
            <w:pPr>
              <w:spacing w:before="0" w:line="240" w:lineRule="auto"/>
              <w:jc w:val="center"/>
              <w:textAlignment w:val="baseline"/>
              <w:rPr>
                <w:rFonts w:ascii="Times New Roman" w:eastAsia="Times New Roman" w:hAnsi="Times New Roman" w:cs="Times New Roman"/>
                <w:sz w:val="24"/>
                <w:szCs w:val="24"/>
              </w:rPr>
            </w:pPr>
            <w:r w:rsidRPr="00F63FFC">
              <w:rPr>
                <w:rFonts w:ascii="Calibri" w:hAnsi="Calibri"/>
                <w:sz w:val="16"/>
              </w:rPr>
              <w:t xml:space="preserve">9.0 to 9.5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0A2E7" w14:textId="1B279DA2" w:rsidR="00671069" w:rsidRPr="00F63FFC" w:rsidRDefault="00671069" w:rsidP="00671069">
            <w:pPr>
              <w:spacing w:before="0" w:line="240" w:lineRule="auto"/>
              <w:jc w:val="center"/>
              <w:textAlignment w:val="baseline"/>
              <w:rPr>
                <w:rFonts w:ascii="Times New Roman" w:eastAsia="Times New Roman" w:hAnsi="Times New Roman" w:cs="Times New Roman"/>
                <w:sz w:val="24"/>
                <w:szCs w:val="24"/>
              </w:rPr>
            </w:pPr>
            <w:r w:rsidRPr="00F63FFC">
              <w:rPr>
                <w:rFonts w:ascii="Calibri" w:hAnsi="Calibri"/>
                <w:sz w:val="16"/>
              </w:rPr>
              <w:t xml:space="preserve">3.0 to 3.25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61C42" w14:textId="53B042B4" w:rsidR="00671069" w:rsidRPr="00F63FFC" w:rsidRDefault="00671069" w:rsidP="00671069">
            <w:pPr>
              <w:spacing w:before="0" w:line="240" w:lineRule="auto"/>
              <w:jc w:val="center"/>
              <w:textAlignment w:val="baseline"/>
              <w:rPr>
                <w:rFonts w:ascii="Times New Roman" w:eastAsia="Times New Roman" w:hAnsi="Times New Roman" w:cs="Times New Roman"/>
                <w:sz w:val="24"/>
                <w:szCs w:val="24"/>
              </w:rPr>
            </w:pPr>
            <w:r w:rsidRPr="00F63FFC">
              <w:rPr>
                <w:rFonts w:ascii="Calibri" w:hAnsi="Calibri"/>
                <w:sz w:val="16"/>
              </w:rPr>
              <w:t xml:space="preserve">6.0 to 6.75 </w:t>
            </w:r>
          </w:p>
        </w:tc>
      </w:tr>
      <w:tr w:rsidR="00671069" w:rsidRPr="00671069" w14:paraId="1098F3EF" w14:textId="77777777" w:rsidTr="00EA7531">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C1A242" w14:textId="3B5CCC29"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br/>
              <w:t>EBIT</w:t>
            </w:r>
            <w:r>
              <w:rPr>
                <w:rFonts w:ascii="Calibri" w:hAnsi="Calibri"/>
                <w:sz w:val="16"/>
              </w:rPr>
              <w:t> </w:t>
            </w:r>
            <w:r>
              <w:rPr>
                <w:rFonts w:ascii="Calibri" w:hAnsi="Calibri"/>
                <w:sz w:val="16"/>
              </w:rPr>
              <w:br/>
            </w:r>
            <w:r>
              <w:rPr>
                <w:rFonts w:ascii="Calibri" w:hAnsi="Calibri"/>
                <w:b/>
                <w:sz w:val="16"/>
              </w:rPr>
              <w:t>margin</w:t>
            </w:r>
            <w:r>
              <w:rPr>
                <w:rFonts w:ascii="Calibri" w:hAnsi="Calibri"/>
                <w:b/>
                <w:sz w:val="16"/>
                <w:vertAlign w:val="superscript"/>
              </w:rPr>
              <w:t>1</w:t>
            </w:r>
            <w:r>
              <w:rPr>
                <w:rFonts w:ascii="Calibri" w:hAnsi="Calibri"/>
                <w:sz w:val="12"/>
              </w:rPr>
              <w:t> </w:t>
            </w:r>
            <w:r>
              <w:rPr>
                <w:rFonts w:ascii="Calibri" w:hAnsi="Calibri"/>
                <w:sz w:val="12"/>
              </w:rPr>
              <w:br/>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7AB39E"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3 to 5% </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496E9D"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-17 to -14% </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258268"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10 to 12% </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08B5E8"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14 to 16% </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377539"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5 to 7% </w:t>
            </w:r>
          </w:p>
        </w:tc>
      </w:tr>
      <w:tr w:rsidR="00EA7531" w:rsidRPr="00671069" w14:paraId="6312E720" w14:textId="77777777" w:rsidTr="00EA7531">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2E4B3" w14:textId="117B5B2B"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b/>
                <w:sz w:val="16"/>
              </w:rPr>
              <w:br/>
              <w:t xml:space="preserve">Free </w:t>
            </w:r>
            <w:r>
              <w:rPr>
                <w:rFonts w:ascii="Calibri" w:hAnsi="Calibri"/>
                <w:sz w:val="16"/>
              </w:rPr>
              <w:t> </w:t>
            </w:r>
            <w:r>
              <w:rPr>
                <w:rFonts w:ascii="Calibri" w:hAnsi="Calibri"/>
                <w:sz w:val="16"/>
              </w:rPr>
              <w:br/>
            </w:r>
            <w:r>
              <w:rPr>
                <w:rFonts w:ascii="Calibri" w:hAnsi="Calibri"/>
                <w:b/>
                <w:sz w:val="16"/>
              </w:rPr>
              <w:t>cash flow</w:t>
            </w:r>
            <w:r>
              <w:rPr>
                <w:rFonts w:ascii="Calibri" w:hAnsi="Calibri"/>
                <w:b/>
                <w:sz w:val="16"/>
                <w:vertAlign w:val="superscript"/>
              </w:rPr>
              <w:t>2</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9C8ECD" w14:textId="77777777" w:rsidR="00671069" w:rsidRPr="00671069" w:rsidRDefault="00671069" w:rsidP="00671069">
            <w:pPr>
              <w:spacing w:before="0" w:line="240" w:lineRule="auto"/>
              <w:jc w:val="center"/>
              <w:textAlignment w:val="baseline"/>
              <w:rPr>
                <w:rFonts w:ascii="Times New Roman" w:eastAsia="Times New Roman" w:hAnsi="Times New Roman" w:cs="Times New Roman"/>
                <w:sz w:val="24"/>
                <w:szCs w:val="24"/>
              </w:rPr>
            </w:pPr>
            <w:r>
              <w:rPr>
                <w:rFonts w:ascii="Calibri" w:hAnsi="Calibri"/>
                <w:sz w:val="16"/>
              </w:rPr>
              <w:t>-200 million to 0 million euros </w:t>
            </w:r>
          </w:p>
        </w:tc>
        <w:tc>
          <w:tcPr>
            <w:tcW w:w="0" w:type="auto"/>
            <w:tcBorders>
              <w:top w:val="single" w:sz="6" w:space="0" w:color="auto"/>
              <w:left w:val="single" w:sz="6" w:space="0" w:color="auto"/>
              <w:bottom w:val="nil"/>
              <w:right w:val="nil"/>
            </w:tcBorders>
            <w:hideMark/>
          </w:tcPr>
          <w:p w14:paraId="581F3E44" w14:textId="77777777" w:rsidR="00671069" w:rsidRPr="00671069" w:rsidRDefault="00671069" w:rsidP="00671069">
            <w:pPr>
              <w:spacing w:before="0" w:line="240" w:lineRule="auto"/>
              <w:rPr>
                <w:rFonts w:ascii="Times New Roman" w:eastAsia="Times New Roman" w:hAnsi="Times New Roman" w:cs="Times New Roman"/>
                <w:color w:val="auto"/>
                <w:sz w:val="24"/>
                <w:szCs w:val="24"/>
              </w:rPr>
            </w:pPr>
            <w:r>
              <w:rPr>
                <w:rFonts w:ascii="Times New Roman" w:hAnsi="Times New Roman"/>
                <w:color w:val="auto"/>
                <w:sz w:val="24"/>
              </w:rPr>
              <w:t> </w:t>
            </w:r>
          </w:p>
        </w:tc>
        <w:tc>
          <w:tcPr>
            <w:tcW w:w="0" w:type="auto"/>
            <w:tcBorders>
              <w:top w:val="single" w:sz="6" w:space="0" w:color="auto"/>
              <w:left w:val="nil"/>
              <w:bottom w:val="nil"/>
              <w:right w:val="nil"/>
            </w:tcBorders>
            <w:hideMark/>
          </w:tcPr>
          <w:p w14:paraId="41A490D8" w14:textId="77777777" w:rsidR="00671069" w:rsidRPr="00671069" w:rsidRDefault="00671069" w:rsidP="00671069">
            <w:pPr>
              <w:spacing w:before="0" w:line="240" w:lineRule="auto"/>
              <w:rPr>
                <w:rFonts w:ascii="Times New Roman" w:eastAsia="Times New Roman" w:hAnsi="Times New Roman" w:cs="Times New Roman"/>
                <w:color w:val="auto"/>
                <w:sz w:val="24"/>
                <w:szCs w:val="24"/>
              </w:rPr>
            </w:pPr>
            <w:r>
              <w:rPr>
                <w:rFonts w:ascii="Times New Roman" w:hAnsi="Times New Roman"/>
                <w:color w:val="auto"/>
                <w:sz w:val="24"/>
              </w:rPr>
              <w:t> </w:t>
            </w:r>
          </w:p>
        </w:tc>
        <w:tc>
          <w:tcPr>
            <w:tcW w:w="0" w:type="auto"/>
            <w:tcBorders>
              <w:top w:val="single" w:sz="6" w:space="0" w:color="auto"/>
              <w:left w:val="nil"/>
              <w:bottom w:val="nil"/>
              <w:right w:val="nil"/>
            </w:tcBorders>
            <w:hideMark/>
          </w:tcPr>
          <w:p w14:paraId="615575A6" w14:textId="77777777" w:rsidR="00671069" w:rsidRPr="00671069" w:rsidRDefault="00671069" w:rsidP="00671069">
            <w:pPr>
              <w:spacing w:before="0" w:line="240" w:lineRule="auto"/>
              <w:rPr>
                <w:rFonts w:ascii="Times New Roman" w:eastAsia="Times New Roman" w:hAnsi="Times New Roman" w:cs="Times New Roman"/>
                <w:color w:val="auto"/>
                <w:sz w:val="24"/>
                <w:szCs w:val="24"/>
              </w:rPr>
            </w:pPr>
            <w:r>
              <w:rPr>
                <w:rFonts w:ascii="Times New Roman" w:hAnsi="Times New Roman"/>
                <w:color w:val="auto"/>
                <w:sz w:val="24"/>
              </w:rPr>
              <w:t> </w:t>
            </w:r>
          </w:p>
        </w:tc>
        <w:tc>
          <w:tcPr>
            <w:tcW w:w="0" w:type="auto"/>
            <w:tcBorders>
              <w:top w:val="single" w:sz="6" w:space="0" w:color="auto"/>
              <w:left w:val="nil"/>
              <w:bottom w:val="nil"/>
              <w:right w:val="nil"/>
            </w:tcBorders>
            <w:hideMark/>
          </w:tcPr>
          <w:p w14:paraId="268F5093" w14:textId="77777777" w:rsidR="00671069" w:rsidRPr="00671069" w:rsidRDefault="00671069" w:rsidP="00671069">
            <w:pPr>
              <w:spacing w:before="0" w:line="240" w:lineRule="auto"/>
              <w:rPr>
                <w:rFonts w:ascii="Times New Roman" w:eastAsia="Times New Roman" w:hAnsi="Times New Roman" w:cs="Times New Roman"/>
                <w:color w:val="auto"/>
                <w:sz w:val="24"/>
                <w:szCs w:val="24"/>
              </w:rPr>
            </w:pPr>
            <w:r>
              <w:rPr>
                <w:rFonts w:ascii="Times New Roman" w:hAnsi="Times New Roman"/>
                <w:color w:val="auto"/>
                <w:sz w:val="24"/>
              </w:rPr>
              <w:t> </w:t>
            </w:r>
          </w:p>
        </w:tc>
      </w:tr>
      <w:tr w:rsidR="001371B0" w:rsidRPr="00671069" w14:paraId="4DA40DB1" w14:textId="77777777" w:rsidTr="00EA7531">
        <w:trPr>
          <w:trHeight w:val="300"/>
        </w:trPr>
        <w:tc>
          <w:tcPr>
            <w:tcW w:w="7290" w:type="dxa"/>
            <w:gridSpan w:val="6"/>
            <w:tcBorders>
              <w:top w:val="nil"/>
              <w:left w:val="nil"/>
              <w:bottom w:val="nil"/>
              <w:right w:val="nil"/>
            </w:tcBorders>
            <w:shd w:val="clear" w:color="auto" w:fill="FFFFFF"/>
            <w:vAlign w:val="center"/>
          </w:tcPr>
          <w:p w14:paraId="19AAEF1E" w14:textId="77B10198" w:rsidR="001371B0" w:rsidRPr="00E34B9E" w:rsidRDefault="00E34B9E" w:rsidP="00E34B9E">
            <w:pPr>
              <w:spacing w:line="240" w:lineRule="auto"/>
              <w:rPr>
                <w:rFonts w:eastAsia="Times New Roman" w:cstheme="minorHAnsi"/>
                <w:color w:val="auto"/>
                <w:sz w:val="14"/>
                <w:szCs w:val="16"/>
              </w:rPr>
            </w:pPr>
            <w:r>
              <w:rPr>
                <w:color w:val="auto"/>
                <w:sz w:val="14"/>
                <w:vertAlign w:val="superscript"/>
              </w:rPr>
              <w:t>1)</w:t>
            </w:r>
            <w:r>
              <w:rPr>
                <w:color w:val="auto"/>
                <w:sz w:val="14"/>
              </w:rPr>
              <w:t xml:space="preserve"> </w:t>
            </w:r>
            <w:r>
              <w:rPr>
                <w:color w:val="auto"/>
                <w:sz w:val="12"/>
              </w:rPr>
              <w:t>Before special items</w:t>
            </w:r>
            <w:r>
              <w:rPr>
                <w:color w:val="auto"/>
                <w:sz w:val="12"/>
              </w:rPr>
              <w:br/>
            </w:r>
            <w:r>
              <w:rPr>
                <w:color w:val="auto"/>
                <w:sz w:val="14"/>
                <w:vertAlign w:val="superscript"/>
              </w:rPr>
              <w:lastRenderedPageBreak/>
              <w:t>2)</w:t>
            </w:r>
            <w:r>
              <w:rPr>
                <w:color w:val="auto"/>
                <w:sz w:val="14"/>
              </w:rPr>
              <w:t xml:space="preserve"> </w:t>
            </w:r>
            <w:r>
              <w:rPr>
                <w:color w:val="auto"/>
                <w:sz w:val="12"/>
              </w:rPr>
              <w:t>Before cash in- and outflows for M&amp;A activities.</w:t>
            </w:r>
            <w:r>
              <w:rPr>
                <w:color w:val="auto"/>
                <w:sz w:val="14"/>
              </w:rPr>
              <w:br/>
              <w:t xml:space="preserve">  </w:t>
            </w:r>
          </w:p>
        </w:tc>
      </w:tr>
    </w:tbl>
    <w:p w14:paraId="458362A8" w14:textId="3E03999A" w:rsidR="00780596" w:rsidRPr="007243D2" w:rsidRDefault="00780596" w:rsidP="00780596">
      <w:pPr>
        <w:rPr>
          <w:lang w:val="it-IT"/>
        </w:rPr>
      </w:pPr>
      <w:r w:rsidRPr="007243D2">
        <w:rPr>
          <w:lang w:val="it-IT"/>
        </w:rPr>
        <w:lastRenderedPageBreak/>
        <w:t>“</w:t>
      </w:r>
      <w:r w:rsidR="007243D2" w:rsidRPr="007243D2">
        <w:rPr>
          <w:lang w:val="it-IT"/>
        </w:rPr>
        <w:t>Nonostante il contesto sfidante e le esigenze legate all'integrazione di Vitesco e all'ulteriore trasformazione del Gruppo Schaeffler, manteniamo invariate le nostre previsioni. Siamo fiduciosi che il nostro posizionamento diversificato ci consenta di rispondere in modo adeguato e flessibile alle sfide future.</w:t>
      </w:r>
      <w:r w:rsidRPr="007243D2">
        <w:rPr>
          <w:lang w:val="it-IT"/>
        </w:rPr>
        <w:t>,”</w:t>
      </w:r>
      <w:r w:rsidR="007243D2">
        <w:rPr>
          <w:lang w:val="it-IT"/>
        </w:rPr>
        <w:t xml:space="preserve"> ha detto</w:t>
      </w:r>
      <w:r w:rsidRPr="007243D2">
        <w:rPr>
          <w:lang w:val="it-IT"/>
        </w:rPr>
        <w:t xml:space="preserve"> Klaus Rosenfeld.</w:t>
      </w:r>
    </w:p>
    <w:p w14:paraId="1533B289" w14:textId="54456D96" w:rsidR="00671069" w:rsidRPr="00012420" w:rsidRDefault="00012420" w:rsidP="00B13126">
      <w:pPr>
        <w:rPr>
          <w:lang w:val="it-IT"/>
        </w:rPr>
      </w:pPr>
      <w:r w:rsidRPr="00800A39">
        <w:rPr>
          <w:lang w:val="it-IT"/>
        </w:rPr>
        <w:t xml:space="preserve">Le foto </w:t>
      </w:r>
      <w:r w:rsidRPr="007C0BDE">
        <w:rPr>
          <w:lang w:val="it-IT"/>
        </w:rPr>
        <w:t xml:space="preserve">dei </w:t>
      </w:r>
      <w:r>
        <w:rPr>
          <w:lang w:val="it-IT"/>
        </w:rPr>
        <w:t>componenti</w:t>
      </w:r>
      <w:r w:rsidRPr="007C0BDE">
        <w:rPr>
          <w:lang w:val="it-IT"/>
        </w:rPr>
        <w:t xml:space="preserve"> del consiglio di amministrazione per la stampa</w:t>
      </w:r>
      <w:r>
        <w:rPr>
          <w:lang w:val="it-IT"/>
        </w:rPr>
        <w:t xml:space="preserve"> sono </w:t>
      </w:r>
      <w:r w:rsidRPr="00800A39">
        <w:rPr>
          <w:lang w:val="it-IT"/>
        </w:rPr>
        <w:t>disponibili qui</w:t>
      </w:r>
      <w:r w:rsidR="00771E97" w:rsidRPr="00012420">
        <w:rPr>
          <w:lang w:val="it-IT"/>
        </w:rPr>
        <w:t>:</w:t>
      </w:r>
    </w:p>
    <w:p w14:paraId="307EB5B7" w14:textId="52570AA6" w:rsidR="00B13126" w:rsidRPr="00FD27F7" w:rsidRDefault="008A7857" w:rsidP="00297A05">
      <w:pPr>
        <w:rPr>
          <w:lang w:val="it-IT"/>
        </w:rPr>
      </w:pPr>
      <w:hyperlink r:id="rId11" w:history="1">
        <w:r w:rsidRPr="00FD27F7">
          <w:rPr>
            <w:rStyle w:val="Collegamentoipertestuale"/>
            <w:lang w:val="it-IT"/>
          </w:rPr>
          <w:t>www.schaeffler.com/en/group/executive-board</w:t>
        </w:r>
      </w:hyperlink>
    </w:p>
    <w:p w14:paraId="3CBF6A2D" w14:textId="77777777" w:rsidR="00F97ECE" w:rsidRPr="00FD27F7" w:rsidRDefault="00F97ECE" w:rsidP="00297A05">
      <w:pPr>
        <w:rPr>
          <w:lang w:val="it-IT"/>
        </w:rPr>
      </w:pPr>
    </w:p>
    <w:p w14:paraId="486DE4FE" w14:textId="77777777" w:rsidR="007243D2" w:rsidRPr="00FD27F7" w:rsidRDefault="007243D2" w:rsidP="00297A05">
      <w:pPr>
        <w:rPr>
          <w:lang w:val="it-IT"/>
        </w:rPr>
      </w:pPr>
    </w:p>
    <w:p w14:paraId="25DFBC1B" w14:textId="77777777" w:rsidR="007243D2" w:rsidRPr="00FD27F7" w:rsidRDefault="007243D2" w:rsidP="00297A05">
      <w:pPr>
        <w:rPr>
          <w:lang w:val="it-IT"/>
        </w:rPr>
      </w:pPr>
    </w:p>
    <w:p w14:paraId="233728C9" w14:textId="3EAB4959" w:rsidR="009031C8" w:rsidRPr="00012420" w:rsidRDefault="00012420" w:rsidP="009031C8">
      <w:pPr>
        <w:pStyle w:val="Hinweisfett"/>
        <w:rPr>
          <w:lang w:val="it-IT"/>
        </w:rPr>
      </w:pPr>
      <w:r w:rsidRPr="00F8493C">
        <w:rPr>
          <w:i/>
          <w:iCs/>
          <w:lang w:val="it-IT"/>
        </w:rPr>
        <w:t xml:space="preserve">Dichiarazioni che guardano al futuro e </w:t>
      </w:r>
      <w:r>
        <w:rPr>
          <w:i/>
          <w:iCs/>
          <w:lang w:val="it-IT"/>
        </w:rPr>
        <w:t>previsioni</w:t>
      </w:r>
    </w:p>
    <w:p w14:paraId="16246D88" w14:textId="153D4E03" w:rsidR="009031C8" w:rsidRPr="00012420" w:rsidRDefault="00012420" w:rsidP="009031C8">
      <w:pPr>
        <w:pStyle w:val="Hinweis"/>
        <w:rPr>
          <w:lang w:val="it-IT"/>
        </w:rPr>
      </w:pPr>
      <w:r w:rsidRPr="00883343">
        <w:rPr>
          <w:bCs/>
          <w:i/>
          <w:iCs/>
          <w:lang w:val="it-IT"/>
        </w:rPr>
        <w:t>Alcune dichiarazioni contenute in questo comunicato stampa riguardano il futuro. Per loro natura, simili affermazioni implicano un numero di rischi, incertezze e supposizioni che potrebbero determinare che i reali risultati o gli eventi differiscano materialmente da quelli espressi o implicati dalle suddette dichiarazioni che guardano al futuro. Questi rischi, incertezze e supposizioni potrebbero ripercuotersi negativamente sugli esiti e sulle conseguenze finanziarie dei piani e degli eventi qui descritti. Non vi è alcun obbligo di aggiornare pubblicamente o rivedere le dichiarazioni che guardano al futuro, che sia a seguito di nuove informazioni, eventi futuri o altri motivi. I destinatari di questo comunicato stampa non dovrebbero fare eccessivo affidamento sulle dichiarazioni che guardano al futuro, le quali riflettono esclusivamente la situazione alla data di questo comunicato stampa. Le dichiarazioni contenute in questo comunicato in merito a trend o sviluppi del passato non dovrebbero essere intese come attestazioni che i medesimi trend e sviluppi proseguano anche nel futuro. Le avvertenze sopra descritte sono da considerare in relazione a successive dichiarazioni riferite al futuro in forma verbale o scritta da parte di Schaeffler o di persone che agiscono in suo nome</w:t>
      </w:r>
      <w:r w:rsidR="009031C8" w:rsidRPr="00012420">
        <w:rPr>
          <w:lang w:val="it-IT"/>
        </w:rPr>
        <w:t>.</w:t>
      </w:r>
    </w:p>
    <w:p w14:paraId="0E8AAAF7" w14:textId="77777777" w:rsidR="009031C8" w:rsidRPr="00012420" w:rsidRDefault="009031C8" w:rsidP="009031C8">
      <w:pPr>
        <w:pStyle w:val="Hinweis"/>
        <w:rPr>
          <w:lang w:val="it-IT"/>
        </w:rPr>
      </w:pPr>
    </w:p>
    <w:p w14:paraId="78CD6DD0" w14:textId="77777777" w:rsidR="009031C8" w:rsidRPr="00012420" w:rsidRDefault="009031C8" w:rsidP="009031C8">
      <w:pPr>
        <w:pStyle w:val="Hinweis"/>
        <w:rPr>
          <w:lang w:val="it-IT"/>
        </w:rPr>
      </w:pPr>
      <w:r>
        <w:rPr>
          <w:noProof/>
          <w:lang w:val="de-DE" w:eastAsia="de-DE"/>
        </w:rPr>
        <mc:AlternateContent>
          <mc:Choice Requires="wps">
            <w:drawing>
              <wp:anchor distT="0" distB="0" distL="114300" distR="114300" simplePos="0" relativeHeight="251659264"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4550F"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1EF33643" w14:textId="34587AB2" w:rsidR="0037142E" w:rsidRPr="00012420" w:rsidRDefault="00012420" w:rsidP="0037142E">
      <w:pPr>
        <w:pStyle w:val="Hinweis"/>
        <w:rPr>
          <w:rFonts w:asciiTheme="minorHAnsi" w:hAnsiTheme="minorHAnsi"/>
          <w:b/>
          <w:bCs/>
          <w:lang w:val="it-IT"/>
        </w:rPr>
      </w:pPr>
      <w:r w:rsidRPr="00012420">
        <w:rPr>
          <w:rFonts w:asciiTheme="minorHAnsi" w:hAnsiTheme="minorHAnsi"/>
          <w:b/>
          <w:lang w:val="it-IT"/>
        </w:rPr>
        <w:t xml:space="preserve">Gruppo </w:t>
      </w:r>
      <w:r w:rsidR="0037142E" w:rsidRPr="00012420">
        <w:rPr>
          <w:rFonts w:asciiTheme="minorHAnsi" w:hAnsiTheme="minorHAnsi"/>
          <w:b/>
          <w:lang w:val="it-IT"/>
        </w:rPr>
        <w:t>Schaeffler</w:t>
      </w:r>
      <w:r w:rsidRPr="00012420">
        <w:rPr>
          <w:rFonts w:asciiTheme="minorHAnsi" w:hAnsiTheme="minorHAnsi"/>
          <w:b/>
          <w:lang w:val="it-IT"/>
        </w:rPr>
        <w:t xml:space="preserve"> </w:t>
      </w:r>
      <w:r w:rsidR="0037142E" w:rsidRPr="00012420">
        <w:rPr>
          <w:rFonts w:asciiTheme="minorHAnsi" w:hAnsiTheme="minorHAnsi"/>
          <w:b/>
          <w:lang w:val="it-IT"/>
        </w:rPr>
        <w:t>– We pioneer motion</w:t>
      </w:r>
    </w:p>
    <w:p w14:paraId="737577FC" w14:textId="48280FDF" w:rsidR="0037142E" w:rsidRPr="00012420" w:rsidRDefault="00012420" w:rsidP="0037142E">
      <w:pPr>
        <w:pStyle w:val="Hinweis"/>
        <w:rPr>
          <w:lang w:val="it-IT"/>
        </w:rPr>
      </w:pPr>
      <w:r w:rsidRPr="00446A97">
        <w:rPr>
          <w:bCs/>
          <w:lang w:val="it-IT"/>
        </w:rPr>
        <w:t>Il 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37142E" w:rsidRPr="00012420">
        <w:rPr>
          <w:rFonts w:asciiTheme="minorHAnsi" w:hAnsiTheme="minorHAnsi"/>
          <w:lang w:val="it-IT"/>
        </w:rPr>
        <w:t>.</w:t>
      </w:r>
      <w:r w:rsidR="0037142E" w:rsidRPr="00012420">
        <w:rPr>
          <w:rFonts w:asciiTheme="minorHAnsi" w:hAnsiTheme="minorHAnsi"/>
          <w:lang w:val="it-IT"/>
        </w:rPr>
        <w:cr/>
      </w:r>
    </w:p>
    <w:p w14:paraId="7C8901F8" w14:textId="77777777" w:rsidR="0037142E" w:rsidRPr="00012420" w:rsidRDefault="0037142E" w:rsidP="0037142E">
      <w:pPr>
        <w:pStyle w:val="Hinweis"/>
        <w:rPr>
          <w:lang w:val="it-IT"/>
        </w:rPr>
      </w:pPr>
      <w:r>
        <w:rPr>
          <w:noProof/>
          <w:lang w:val="de-DE" w:eastAsia="de-DE"/>
        </w:rPr>
        <mc:AlternateContent>
          <mc:Choice Requires="wps">
            <w:drawing>
              <wp:anchor distT="0" distB="0" distL="114300" distR="114300" simplePos="0" relativeHeight="251661312"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7BA9A"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F1D7803" w14:textId="77777777" w:rsidR="0037142E" w:rsidRPr="00012420" w:rsidRDefault="0037142E" w:rsidP="0037142E">
      <w:pPr>
        <w:spacing w:before="0"/>
        <w:rPr>
          <w:rStyle w:val="Enfasigrassetto"/>
          <w:lang w:val="it-IT"/>
        </w:rPr>
      </w:pPr>
    </w:p>
    <w:p w14:paraId="2E8161B9" w14:textId="77777777" w:rsidR="0037142E" w:rsidRDefault="0037142E" w:rsidP="0037142E">
      <w:pPr>
        <w:spacing w:before="0"/>
        <w:rPr>
          <w:rStyle w:val="Enfasigrassetto"/>
        </w:rPr>
      </w:pPr>
      <w:r>
        <w:rPr>
          <w:rStyle w:val="Enfasigrassetto"/>
        </w:rPr>
        <w:t>Contact</w:t>
      </w:r>
    </w:p>
    <w:p w14:paraId="348EC09D" w14:textId="77777777" w:rsidR="0037142E" w:rsidRDefault="0037142E" w:rsidP="0037142E">
      <w:pPr>
        <w:spacing w:before="0"/>
        <w:rPr>
          <w:rStyle w:val="Enfasigrassetto"/>
        </w:rPr>
      </w:pPr>
    </w:p>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544"/>
      </w:tblGrid>
      <w:tr w:rsidR="0037142E" w:rsidRPr="003169F1" w14:paraId="2F3B7F17" w14:textId="77777777" w:rsidTr="00C96928">
        <w:tc>
          <w:tcPr>
            <w:tcW w:w="4111" w:type="dxa"/>
          </w:tcPr>
          <w:p w14:paraId="638008AC" w14:textId="77777777" w:rsidR="0037142E" w:rsidRPr="0048383E" w:rsidRDefault="0037142E" w:rsidP="00C96928">
            <w:pPr>
              <w:autoSpaceDE w:val="0"/>
              <w:autoSpaceDN w:val="0"/>
              <w:adjustRightInd w:val="0"/>
              <w:spacing w:before="0"/>
              <w:ind w:right="282"/>
              <w:rPr>
                <w:rStyle w:val="Enfasigrassetto"/>
              </w:rPr>
            </w:pPr>
            <w:r>
              <w:rPr>
                <w:rStyle w:val="Enfasigrassetto"/>
              </w:rPr>
              <w:t>Dr. Axel Lüdeke</w:t>
            </w:r>
          </w:p>
          <w:p w14:paraId="41D98CD2" w14:textId="77777777" w:rsidR="0037142E" w:rsidRDefault="0037142E" w:rsidP="00C96928">
            <w:pPr>
              <w:autoSpaceDE w:val="0"/>
              <w:autoSpaceDN w:val="0"/>
              <w:adjustRightInd w:val="0"/>
              <w:spacing w:before="0"/>
              <w:ind w:right="282"/>
            </w:pPr>
            <w:r>
              <w:t xml:space="preserve">Head of Group Communications </w:t>
            </w:r>
            <w:r>
              <w:br/>
              <w:t xml:space="preserve">&amp; Public Affairs </w:t>
            </w:r>
          </w:p>
          <w:p w14:paraId="51FC2210" w14:textId="77777777" w:rsidR="0037142E" w:rsidRPr="00945275" w:rsidRDefault="0037142E" w:rsidP="00C96928">
            <w:pPr>
              <w:autoSpaceDE w:val="0"/>
              <w:autoSpaceDN w:val="0"/>
              <w:adjustRightInd w:val="0"/>
              <w:spacing w:before="0"/>
              <w:ind w:right="282"/>
              <w:rPr>
                <w:lang w:val="de-DE"/>
              </w:rPr>
            </w:pPr>
            <w:r w:rsidRPr="00945275">
              <w:rPr>
                <w:lang w:val="de-DE"/>
              </w:rPr>
              <w:t xml:space="preserve">Schaeffler AG, Herzogenaurach, </w:t>
            </w:r>
          </w:p>
          <w:p w14:paraId="50B3AE7B" w14:textId="77777777" w:rsidR="0037142E" w:rsidRPr="00945275" w:rsidRDefault="0037142E" w:rsidP="00C96928">
            <w:pPr>
              <w:autoSpaceDE w:val="0"/>
              <w:autoSpaceDN w:val="0"/>
              <w:adjustRightInd w:val="0"/>
              <w:spacing w:before="0"/>
              <w:ind w:right="282"/>
              <w:rPr>
                <w:lang w:val="de-DE"/>
              </w:rPr>
            </w:pPr>
            <w:r w:rsidRPr="00945275">
              <w:rPr>
                <w:lang w:val="de-DE"/>
              </w:rPr>
              <w:t>Germany</w:t>
            </w:r>
          </w:p>
          <w:p w14:paraId="18398964" w14:textId="77777777" w:rsidR="0037142E" w:rsidRPr="00945275" w:rsidRDefault="0037142E" w:rsidP="00C96928">
            <w:pPr>
              <w:ind w:right="282"/>
              <w:rPr>
                <w:lang w:val="de-DE"/>
              </w:rPr>
            </w:pPr>
            <w:r>
              <w:rPr>
                <w:noProof/>
                <w:lang w:val="de-DE" w:eastAsia="de-DE"/>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945275">
              <w:rPr>
                <w:lang w:val="de-DE"/>
              </w:rPr>
              <w:t xml:space="preserve">  +49 9132 82 8901</w:t>
            </w:r>
          </w:p>
          <w:p w14:paraId="72587999" w14:textId="77777777" w:rsidR="0037142E" w:rsidRPr="00945275" w:rsidRDefault="0037142E" w:rsidP="00C96928">
            <w:pPr>
              <w:spacing w:before="0"/>
              <w:ind w:right="282"/>
              <w:rPr>
                <w:rStyle w:val="Collegamentoipertestuale"/>
                <w:lang w:val="de-DE"/>
              </w:rPr>
            </w:pPr>
            <w:r>
              <w:rPr>
                <w:noProof/>
                <w:sz w:val="20"/>
                <w:lang w:val="de-DE" w:eastAsia="de-DE"/>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945275">
              <w:rPr>
                <w:sz w:val="20"/>
                <w:lang w:val="de-DE"/>
              </w:rPr>
              <w:t xml:space="preserve">  </w:t>
            </w:r>
            <w:hyperlink r:id="rId14" w:history="1">
              <w:r w:rsidRPr="00945275">
                <w:rPr>
                  <w:rStyle w:val="Collegamentoipertestuale"/>
                  <w:lang w:val="de-DE"/>
                </w:rPr>
                <w:t>axel.luedeke@schaeffler.com</w:t>
              </w:r>
            </w:hyperlink>
          </w:p>
          <w:p w14:paraId="473DCC3B" w14:textId="77777777" w:rsidR="0037142E" w:rsidRPr="00945275" w:rsidRDefault="0037142E" w:rsidP="00C96928">
            <w:pPr>
              <w:spacing w:before="0"/>
              <w:ind w:right="282"/>
              <w:rPr>
                <w:rStyle w:val="Enfasigrassetto"/>
                <w:b w:val="0"/>
                <w:bCs w:val="0"/>
                <w:color w:val="00893D" w:themeColor="background2"/>
                <w:sz w:val="32"/>
                <w:szCs w:val="32"/>
                <w:lang w:val="de-DE"/>
              </w:rPr>
            </w:pPr>
          </w:p>
        </w:tc>
        <w:tc>
          <w:tcPr>
            <w:tcW w:w="3544" w:type="dxa"/>
          </w:tcPr>
          <w:p w14:paraId="28D0D1C5" w14:textId="77777777" w:rsidR="0037142E" w:rsidRPr="0037142E" w:rsidRDefault="0037142E" w:rsidP="00C96928">
            <w:pPr>
              <w:autoSpaceDE w:val="0"/>
              <w:autoSpaceDN w:val="0"/>
              <w:adjustRightInd w:val="0"/>
              <w:spacing w:before="0"/>
              <w:ind w:left="144"/>
              <w:rPr>
                <w:rStyle w:val="Enfasigrassetto"/>
              </w:rPr>
            </w:pPr>
            <w:r>
              <w:rPr>
                <w:rStyle w:val="Enfasigrassetto"/>
              </w:rPr>
              <w:lastRenderedPageBreak/>
              <w:t>Heiko Eber</w:t>
            </w:r>
          </w:p>
          <w:p w14:paraId="6E0C4057" w14:textId="77777777" w:rsidR="0037142E" w:rsidRPr="0037142E" w:rsidRDefault="0037142E" w:rsidP="00C96928">
            <w:pPr>
              <w:autoSpaceDE w:val="0"/>
              <w:autoSpaceDN w:val="0"/>
              <w:adjustRightInd w:val="0"/>
              <w:spacing w:before="0"/>
              <w:ind w:left="144"/>
            </w:pPr>
            <w:r>
              <w:t>Head of Investor Relations</w:t>
            </w:r>
            <w:r>
              <w:br/>
            </w:r>
          </w:p>
          <w:p w14:paraId="670D3846" w14:textId="77777777" w:rsidR="0037142E" w:rsidRPr="00945275" w:rsidRDefault="0037142E" w:rsidP="00C96928">
            <w:pPr>
              <w:autoSpaceDE w:val="0"/>
              <w:autoSpaceDN w:val="0"/>
              <w:adjustRightInd w:val="0"/>
              <w:spacing w:before="0"/>
              <w:ind w:left="144"/>
              <w:rPr>
                <w:lang w:val="de-DE"/>
              </w:rPr>
            </w:pPr>
            <w:r w:rsidRPr="00945275">
              <w:rPr>
                <w:lang w:val="de-DE"/>
              </w:rPr>
              <w:t>Schaeffler AG, Herzogenaurach, Germany</w:t>
            </w:r>
          </w:p>
          <w:p w14:paraId="0134BA36" w14:textId="77777777" w:rsidR="0037142E" w:rsidRPr="00945275" w:rsidRDefault="0037142E" w:rsidP="00C96928">
            <w:pPr>
              <w:ind w:left="144" w:right="284"/>
              <w:rPr>
                <w:rStyle w:val="Collegamentoipertestuale"/>
                <w:lang w:val="de-DE"/>
              </w:rPr>
            </w:pPr>
            <w:r>
              <w:rPr>
                <w:noProof/>
                <w:lang w:val="de-DE" w:eastAsia="de-DE"/>
              </w:rPr>
              <w:drawing>
                <wp:inline distT="0" distB="0" distL="0" distR="0" wp14:anchorId="3ADEEA26" wp14:editId="14C981CF">
                  <wp:extent cx="129540" cy="1295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29540" cy="129540"/>
                          </a:xfrm>
                          <a:prstGeom prst="rect">
                            <a:avLst/>
                          </a:prstGeom>
                          <a:noFill/>
                          <a:ln>
                            <a:noFill/>
                          </a:ln>
                        </pic:spPr>
                      </pic:pic>
                    </a:graphicData>
                  </a:graphic>
                </wp:inline>
              </w:drawing>
            </w:r>
            <w:r w:rsidRPr="00945275">
              <w:rPr>
                <w:lang w:val="de-DE"/>
              </w:rPr>
              <w:t xml:space="preserve">  +49 9132 82 88125</w:t>
            </w:r>
            <w:r w:rsidRPr="00945275">
              <w:rPr>
                <w:lang w:val="de-DE"/>
              </w:rPr>
              <w:br/>
            </w:r>
            <w:r>
              <w:rPr>
                <w:noProof/>
                <w:sz w:val="20"/>
                <w:lang w:val="de-DE" w:eastAsia="de-DE"/>
              </w:rPr>
              <w:drawing>
                <wp:inline distT="0" distB="0" distL="0" distR="0" wp14:anchorId="1185990D" wp14:editId="4D4D39B3">
                  <wp:extent cx="136800" cy="936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945275">
              <w:rPr>
                <w:sz w:val="20"/>
                <w:lang w:val="de-DE"/>
              </w:rPr>
              <w:t xml:space="preserve">  </w:t>
            </w:r>
            <w:hyperlink r:id="rId15" w:history="1">
              <w:r w:rsidRPr="00945275">
                <w:rPr>
                  <w:rStyle w:val="Collegamentoipertestuale"/>
                  <w:lang w:val="de-DE"/>
                </w:rPr>
                <w:t>heiko.eber@schaeffler.com</w:t>
              </w:r>
            </w:hyperlink>
          </w:p>
          <w:p w14:paraId="5ED868DB" w14:textId="77777777" w:rsidR="0037142E" w:rsidRPr="00945275" w:rsidRDefault="0037142E" w:rsidP="00C96928">
            <w:pPr>
              <w:spacing w:before="0"/>
              <w:ind w:left="144"/>
              <w:rPr>
                <w:rStyle w:val="Enfasigrassetto"/>
                <w:sz w:val="20"/>
                <w:szCs w:val="20"/>
                <w:lang w:val="de-DE"/>
              </w:rPr>
            </w:pPr>
          </w:p>
        </w:tc>
      </w:tr>
      <w:tr w:rsidR="0037142E" w:rsidRPr="00185D94" w14:paraId="29EA2F4C" w14:textId="77777777" w:rsidTr="00C96928">
        <w:tc>
          <w:tcPr>
            <w:tcW w:w="4111" w:type="dxa"/>
          </w:tcPr>
          <w:p w14:paraId="18875905" w14:textId="6F4B221B" w:rsidR="0037142E" w:rsidRPr="00185D94" w:rsidRDefault="0037142E" w:rsidP="00C96928">
            <w:pPr>
              <w:autoSpaceDE w:val="0"/>
              <w:autoSpaceDN w:val="0"/>
              <w:adjustRightInd w:val="0"/>
            </w:pPr>
            <w:r>
              <w:rPr>
                <w:rStyle w:val="Enfasigrassetto"/>
              </w:rPr>
              <w:t>Matthias Herms</w:t>
            </w:r>
            <w:r>
              <w:rPr>
                <w:rStyle w:val="Enfasigrassetto"/>
              </w:rPr>
              <w:br/>
            </w:r>
            <w:r>
              <w:t>Head of Communications Finance, CSR &amp; Sustainability</w:t>
            </w:r>
            <w:r>
              <w:br/>
              <w:t xml:space="preserve">Schaeffler AG, </w:t>
            </w:r>
            <w:r w:rsidRPr="003407A4">
              <w:t>Herzogenaurach</w:t>
            </w:r>
            <w:r w:rsidR="00F63FFC">
              <w:t>, Germany</w:t>
            </w:r>
          </w:p>
          <w:p w14:paraId="1B6EC91E" w14:textId="77777777" w:rsidR="0037142E" w:rsidRDefault="0037142E" w:rsidP="00C96928">
            <w:pPr>
              <w:autoSpaceDE w:val="0"/>
              <w:autoSpaceDN w:val="0"/>
              <w:adjustRightInd w:val="0"/>
              <w:spacing w:before="0"/>
              <w:ind w:right="282"/>
              <w:rPr>
                <w:rStyle w:val="Enfasigrassetto"/>
              </w:rPr>
            </w:pPr>
            <w:r>
              <w:rPr>
                <w:noProof/>
                <w:sz w:val="20"/>
                <w:lang w:val="de-DE" w:eastAsia="de-DE"/>
              </w:rPr>
              <w:drawing>
                <wp:inline distT="0" distB="0" distL="0" distR="0" wp14:anchorId="26AB67CA" wp14:editId="18B9691B">
                  <wp:extent cx="129600" cy="129600"/>
                  <wp:effectExtent l="0" t="0" r="3810" b="38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Pr>
                <w:sz w:val="20"/>
              </w:rPr>
              <w:t xml:space="preserve">  </w:t>
            </w:r>
            <w:r>
              <w:t>+49 9132 82 37314</w:t>
            </w:r>
            <w:r>
              <w:br/>
            </w:r>
            <w:r>
              <w:rPr>
                <w:noProof/>
                <w:lang w:val="de-DE" w:eastAsia="de-DE"/>
              </w:rPr>
              <w:drawing>
                <wp:inline distT="0" distB="0" distL="0" distR="0" wp14:anchorId="1C01F78B" wp14:editId="128254F5">
                  <wp:extent cx="136800" cy="93600"/>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t xml:space="preserve">  </w:t>
            </w:r>
            <w:hyperlink r:id="rId16" w:history="1">
              <w:r>
                <w:rPr>
                  <w:rStyle w:val="Collegamentoipertestuale"/>
                </w:rPr>
                <w:t>matthias.herms@schaeffler.com</w:t>
              </w:r>
            </w:hyperlink>
            <w:r>
              <w:rPr>
                <w:sz w:val="20"/>
              </w:rPr>
              <w:br/>
            </w:r>
          </w:p>
        </w:tc>
        <w:tc>
          <w:tcPr>
            <w:tcW w:w="3544" w:type="dxa"/>
          </w:tcPr>
          <w:p w14:paraId="4DAABB8F" w14:textId="23941737" w:rsidR="0037142E" w:rsidRDefault="0037142E" w:rsidP="00C96928">
            <w:pPr>
              <w:autoSpaceDE w:val="0"/>
              <w:autoSpaceDN w:val="0"/>
              <w:adjustRightInd w:val="0"/>
              <w:spacing w:before="0"/>
              <w:ind w:left="144"/>
              <w:rPr>
                <w:rStyle w:val="Enfasigrassetto"/>
              </w:rPr>
            </w:pPr>
            <w:r>
              <w:rPr>
                <w:color w:val="00893D" w:themeColor="background2"/>
              </w:rPr>
              <w:br/>
            </w:r>
          </w:p>
        </w:tc>
      </w:tr>
    </w:tbl>
    <w:p w14:paraId="182541FD" w14:textId="77777777" w:rsidR="0037142E" w:rsidRDefault="0037142E" w:rsidP="0037142E">
      <w:pPr>
        <w:pStyle w:val="Hinweis"/>
        <w:rPr>
          <w:lang w:val="de-DE"/>
        </w:rPr>
      </w:pPr>
    </w:p>
    <w:p w14:paraId="68615668" w14:textId="77777777" w:rsidR="0037142E" w:rsidRDefault="0037142E" w:rsidP="0037142E">
      <w:pPr>
        <w:pStyle w:val="Hinweis"/>
      </w:pPr>
      <w:r>
        <w:rPr>
          <w:noProof/>
          <w:lang w:val="de-DE" w:eastAsia="de-DE"/>
        </w:rPr>
        <mc:AlternateContent>
          <mc:Choice Requires="wps">
            <w:drawing>
              <wp:anchor distT="0" distB="0" distL="114300" distR="114300" simplePos="0" relativeHeight="251662336"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C1D9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6005F73" w14:textId="77777777" w:rsidR="00F63FFC" w:rsidRPr="00E33492" w:rsidRDefault="00F63FFC" w:rsidP="00F63FFC">
      <w:pPr>
        <w:spacing w:line="240" w:lineRule="auto"/>
        <w:rPr>
          <w:lang w:val="en-GB"/>
        </w:rPr>
      </w:pPr>
      <w:r w:rsidRPr="00564AE3">
        <w:rPr>
          <w:noProof/>
          <w:lang w:val="en-GB"/>
        </w:rPr>
        <w:drawing>
          <wp:inline distT="0" distB="0" distL="0" distR="0" wp14:anchorId="775A76BF" wp14:editId="648A7186">
            <wp:extent cx="247015" cy="247015"/>
            <wp:effectExtent l="0" t="0" r="635" b="635"/>
            <wp:docPr id="376406441" name="Grafik 376406441" descr="A white globe in a grey circl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white globe in a grey circle&#10;&#10;Description automatically generate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rFonts w:ascii="Calibri" w:hAnsi="Calibri"/>
          <w:noProof/>
          <w:lang w:val="en-GB"/>
        </w:rPr>
        <w:drawing>
          <wp:inline distT="0" distB="0" distL="0" distR="0" wp14:anchorId="2E321080" wp14:editId="5130BABF">
            <wp:extent cx="257810" cy="257810"/>
            <wp:effectExtent l="0" t="0" r="8890" b="8890"/>
            <wp:docPr id="641054333" name="Grafik 641054333" descr="A grey circle with white letters&#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ey circle with white letters&#10;&#10;Description automatically generated">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60030AAF" wp14:editId="6FBDC5F8">
            <wp:extent cx="247015" cy="247015"/>
            <wp:effectExtent l="0" t="0" r="635" b="635"/>
            <wp:docPr id="748621093" name="Picture 748621093" descr="A white x in a circle&#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1093" name="Picture 748621093" descr="A white x in a circle&#10;&#10;Description automatically generated">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rFonts w:ascii="Calibri" w:hAnsi="Calibri"/>
          <w:noProof/>
          <w:lang w:val="en-GB"/>
        </w:rPr>
        <w:drawing>
          <wp:inline distT="0" distB="0" distL="0" distR="0" wp14:anchorId="5E60B899" wp14:editId="0FBFEE96">
            <wp:extent cx="257810" cy="257810"/>
            <wp:effectExtent l="0" t="0" r="8890" b="8890"/>
            <wp:docPr id="854784089" name="Picture 854784089" descr="A white letter f in a grey circle&#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84089" name="Picture 854784089" descr="A white letter f in a grey circle&#10;&#10;Description automatically generate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11DEB35B" wp14:editId="57F29160">
            <wp:extent cx="247015" cy="247015"/>
            <wp:effectExtent l="0" t="0" r="635" b="635"/>
            <wp:docPr id="634779976" name="Grafik 634779976" descr="A logo of a camera&#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amera&#10;&#10;Description automatically generated">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5CD6D2AA" wp14:editId="3834AD8B">
            <wp:extent cx="257810" cy="257810"/>
            <wp:effectExtent l="0" t="0" r="8890" b="8890"/>
            <wp:docPr id="746016759" name="Grafik 746016759" descr="A grey circle with a white play button&#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y circle with a white play button&#10;&#10;Description automatically generated">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29"/>
      <w:footerReference w:type="default" r:id="rId30"/>
      <w:headerReference w:type="first" r:id="rId31"/>
      <w:footerReference w:type="first" r:id="rId32"/>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1595" w14:textId="77777777" w:rsidR="002E1838" w:rsidRDefault="002E1838" w:rsidP="00DF6567">
      <w:pPr>
        <w:spacing w:line="240" w:lineRule="auto"/>
      </w:pPr>
      <w:r>
        <w:separator/>
      </w:r>
    </w:p>
  </w:endnote>
  <w:endnote w:type="continuationSeparator" w:id="0">
    <w:p w14:paraId="06ADB2CE" w14:textId="77777777" w:rsidR="002E1838" w:rsidRDefault="002E1838"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735" w14:textId="2D936444" w:rsidR="006A5C61" w:rsidRDefault="005F2D2D" w:rsidP="000A262F">
    <w:pPr>
      <w:pStyle w:val="BU"/>
    </w:pPr>
    <w:sdt>
      <w:sdtPr>
        <w:id w:val="-964120898"/>
        <w:docPartObj>
          <w:docPartGallery w:val="Page Numbers (Bottom of Page)"/>
          <w:docPartUnique/>
        </w:docPartObj>
      </w:sdtPr>
      <w:sdtEndPr/>
      <w:sdtContent>
        <w:r w:rsidR="006A5C61" w:rsidRPr="00AB5AB6">
          <w:fldChar w:fldCharType="begin"/>
        </w:r>
        <w:r w:rsidR="006A5C61" w:rsidRPr="00AB5AB6">
          <w:instrText>PAGE   \* MERGEFORMAT</w:instrText>
        </w:r>
        <w:r w:rsidR="006A5C61" w:rsidRPr="00AB5AB6">
          <w:fldChar w:fldCharType="separate"/>
        </w:r>
        <w:r w:rsidR="00074DB8">
          <w:t>6</w:t>
        </w:r>
        <w:r w:rsidR="006A5C61" w:rsidRPr="00AB5AB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D6C" w14:textId="1B4B0312" w:rsidR="00026162" w:rsidRDefault="005F2D2D" w:rsidP="000A262F">
    <w:pPr>
      <w:pStyle w:val="BU"/>
    </w:pPr>
    <w:sdt>
      <w:sdtPr>
        <w:id w:val="139475280"/>
        <w:docPartObj>
          <w:docPartGallery w:val="Page Numbers (Bottom of Page)"/>
          <w:docPartUnique/>
        </w:docPartObj>
      </w:sdtPr>
      <w:sdtEndPr/>
      <w:sdtContent>
        <w:r w:rsidR="00026162">
          <w:fldChar w:fldCharType="begin"/>
        </w:r>
        <w:r w:rsidR="00026162">
          <w:instrText>PAGE   \* MERGEFORMAT</w:instrText>
        </w:r>
        <w:r w:rsidR="00026162">
          <w:fldChar w:fldCharType="separate"/>
        </w:r>
        <w:r w:rsidR="00074DB8">
          <w:t>1</w:t>
        </w:r>
        <w:r w:rsidR="0002616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D427" w14:textId="77777777" w:rsidR="002E1838" w:rsidRDefault="002E1838" w:rsidP="00DF6567">
      <w:pPr>
        <w:spacing w:line="240" w:lineRule="auto"/>
      </w:pPr>
      <w:r>
        <w:separator/>
      </w:r>
    </w:p>
  </w:footnote>
  <w:footnote w:type="continuationSeparator" w:id="0">
    <w:p w14:paraId="68EABEFC" w14:textId="77777777" w:rsidR="002E1838" w:rsidRDefault="002E1838" w:rsidP="00DF6567">
      <w:pPr>
        <w:spacing w:line="240" w:lineRule="auto"/>
      </w:pPr>
      <w:r>
        <w:continuationSeparator/>
      </w:r>
    </w:p>
  </w:footnote>
  <w:footnote w:id="1">
    <w:p w14:paraId="601EEAD8" w14:textId="7F727CF5" w:rsidR="00E33E80" w:rsidRPr="00012420" w:rsidRDefault="00E33E80">
      <w:pPr>
        <w:pStyle w:val="Testonotaapidipagina"/>
        <w:rPr>
          <w:lang w:val="it-IT"/>
        </w:rPr>
      </w:pPr>
      <w:r>
        <w:rPr>
          <w:rStyle w:val="Rimandonotaapidipagina"/>
        </w:rPr>
        <w:footnoteRef/>
      </w:r>
      <w:r w:rsidR="00012420">
        <w:rPr>
          <w:lang w:val="it-IT"/>
        </w:rPr>
        <w:t>Gli importi</w:t>
      </w:r>
      <w:r w:rsidR="00012420" w:rsidRPr="00DD35F8">
        <w:rPr>
          <w:lang w:val="it-IT"/>
        </w:rPr>
        <w:t xml:space="preserve"> comparativi proforma si basano sul</w:t>
      </w:r>
      <w:r w:rsidR="00012420">
        <w:rPr>
          <w:lang w:val="it-IT"/>
        </w:rPr>
        <w:t xml:space="preserve"> presupposto</w:t>
      </w:r>
      <w:r w:rsidR="00012420" w:rsidRPr="00DD35F8">
        <w:rPr>
          <w:lang w:val="it-IT"/>
        </w:rPr>
        <w:t xml:space="preserve"> d</w:t>
      </w:r>
      <w:r w:rsidR="00012420">
        <w:rPr>
          <w:lang w:val="it-IT"/>
        </w:rPr>
        <w:t xml:space="preserve">i </w:t>
      </w:r>
      <w:r w:rsidR="00012420" w:rsidRPr="00DD35F8">
        <w:rPr>
          <w:lang w:val="it-IT"/>
        </w:rPr>
        <w:t xml:space="preserve">acquisizione di Vitesco al 1° gennaio 2024 e sono pertanto inclusi per intero nei valori dell'anno precedente. Per ulteriori informazioni, si veda pag. </w:t>
      </w:r>
      <w:r w:rsidR="00012420">
        <w:rPr>
          <w:lang w:val="it-IT"/>
        </w:rPr>
        <w:t>7</w:t>
      </w:r>
      <w:r w:rsidR="00012420" w:rsidRPr="00DD35F8">
        <w:rPr>
          <w:lang w:val="it-IT"/>
        </w:rPr>
        <w:t xml:space="preserve"> del</w:t>
      </w:r>
      <w:r w:rsidR="00012420">
        <w:rPr>
          <w:lang w:val="it-IT"/>
        </w:rPr>
        <w:t>l’</w:t>
      </w:r>
      <w:r w:rsidR="00EF433B">
        <w:rPr>
          <w:lang w:val="it-IT"/>
        </w:rPr>
        <w:t>interim</w:t>
      </w:r>
      <w:r w:rsidR="00012420">
        <w:rPr>
          <w:lang w:val="it-IT"/>
        </w:rPr>
        <w:t xml:space="preserve"> statement </w:t>
      </w:r>
      <w:r w:rsidR="00012420" w:rsidRPr="00DD35F8">
        <w:rPr>
          <w:lang w:val="it-IT"/>
        </w:rPr>
        <w:t>Q1 2025. I suddetti importi proforma 2024 e le relative informazioni non sono stati sottoposti alla revisione del bilancio 2024</w:t>
      </w:r>
      <w:r w:rsidRPr="00012420">
        <w:rPr>
          <w:lang w:val="it-IT"/>
        </w:rPr>
        <w:t>.</w:t>
      </w:r>
    </w:p>
  </w:footnote>
  <w:footnote w:id="2">
    <w:p w14:paraId="57FB931B" w14:textId="525E0F92" w:rsidR="003169F1" w:rsidRPr="007243D2" w:rsidRDefault="003169F1" w:rsidP="003169F1">
      <w:pPr>
        <w:pStyle w:val="Testonotaapidipagina"/>
        <w:rPr>
          <w:rFonts w:eastAsia="Times New Roman" w:cstheme="minorHAnsi"/>
          <w:lang w:val="it-IT" w:eastAsia="de-DE"/>
        </w:rPr>
      </w:pPr>
      <w:r>
        <w:rPr>
          <w:rStyle w:val="Rimandonotaapidipagina"/>
        </w:rPr>
        <w:footnoteRef/>
      </w:r>
      <w:r w:rsidRPr="007243D2">
        <w:rPr>
          <w:lang w:val="it-IT"/>
        </w:rPr>
        <w:t xml:space="preserve"> </w:t>
      </w:r>
      <w:r w:rsidR="007243D2" w:rsidRPr="007243D2">
        <w:rPr>
          <w:rFonts w:eastAsia="Times New Roman" w:cstheme="minorHAnsi"/>
          <w:lang w:val="it-IT" w:eastAsia="de-DE"/>
        </w:rPr>
        <w:t>Include pagamenti una tantum a Vitesco relativi all'attività di produzione conto terzi, determinati principalmente da adeguamenti dei termini di pagamento</w:t>
      </w:r>
      <w:r w:rsidRPr="007243D2">
        <w:rPr>
          <w:rFonts w:eastAsia="Times New Roman" w:cstheme="minorHAnsi"/>
          <w:lang w:val="it-IT" w:eastAsia="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lang w:val="de-DE" w:eastAsia="de-DE"/>
      </w:rPr>
      <w:drawing>
        <wp:anchor distT="0" distB="0" distL="114300" distR="114300" simplePos="0" relativeHeight="251659264"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lang w:val="de-DE" w:eastAsia="de-DE"/>
      </w:rPr>
      <mc:AlternateContent>
        <mc:Choice Requires="wps">
          <w:drawing>
            <wp:anchor distT="0" distB="0" distL="114300" distR="114300" simplePos="0" relativeHeight="251665408"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86B55" id="Rechteck 1" o:spid="_x0000_s1026" style="position:absolute;margin-left:68.05pt;margin-top:139.5pt;width:16.45pt;height:85.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lang w:val="de-DE" w:eastAsia="de-DE"/>
      </w:rPr>
      <mc:AlternateContent>
        <mc:Choice Requires="wps">
          <w:drawing>
            <wp:anchor distT="45720" distB="45720" distL="114300" distR="114300" simplePos="0" relativeHeight="251666432"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590279E4" w:rsidR="00AB5AB6" w:rsidRPr="00D764A7" w:rsidRDefault="00EF433B" w:rsidP="00153B3F">
                          <w:pPr>
                            <w:spacing w:before="0" w:line="280" w:lineRule="exact"/>
                            <w:rPr>
                              <w:szCs w:val="20"/>
                            </w:rPr>
                          </w:pPr>
                          <w: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590279E4" w:rsidR="00AB5AB6" w:rsidRPr="00D764A7" w:rsidRDefault="00EF433B" w:rsidP="00153B3F">
                    <w:pPr>
                      <w:spacing w:before="0" w:line="280" w:lineRule="exact"/>
                      <w:rPr>
                        <w:szCs w:val="20"/>
                      </w:rPr>
                    </w:pPr>
                    <w:r>
                      <w:t>Comunicato Stampa e IR</w:t>
                    </w:r>
                  </w:p>
                </w:txbxContent>
              </v:textbox>
              <w10:wrap type="square" anchorx="margin" anchory="page"/>
              <w10:anchorlock/>
            </v:shape>
          </w:pict>
        </mc:Fallback>
      </mc:AlternateContent>
    </w:r>
    <w:r>
      <w:rPr>
        <w:noProof/>
        <w:lang w:val="de-DE" w:eastAsia="de-DE"/>
      </w:rPr>
      <w:drawing>
        <wp:anchor distT="0" distB="0" distL="114300" distR="114300" simplePos="0" relativeHeight="251663360"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A6002"/>
    <w:multiLevelType w:val="hybridMultilevel"/>
    <w:tmpl w:val="5448B68C"/>
    <w:lvl w:ilvl="0" w:tplc="4FFE39FE">
      <w:start w:val="1"/>
      <w:numFmt w:val="decimal"/>
      <w:lvlText w:val="%1)"/>
      <w:lvlJc w:val="left"/>
      <w:pPr>
        <w:ind w:left="720" w:hanging="360"/>
      </w:pPr>
      <w:rPr>
        <w:rFonts w:hint="default"/>
        <w:sz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9"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3C3121"/>
    <w:multiLevelType w:val="multilevel"/>
    <w:tmpl w:val="0234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663715"/>
    <w:multiLevelType w:val="hybridMultilevel"/>
    <w:tmpl w:val="80C2FBC2"/>
    <w:lvl w:ilvl="0" w:tplc="BD5E75EC">
      <w:start w:val="1"/>
      <w:numFmt w:val="decimal"/>
      <w:lvlText w:val="%1)"/>
      <w:lvlJc w:val="left"/>
      <w:pPr>
        <w:ind w:left="720" w:hanging="360"/>
      </w:pPr>
      <w:rPr>
        <w:rFonts w:hint="default"/>
        <w:sz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165AF1"/>
    <w:multiLevelType w:val="hybridMultilevel"/>
    <w:tmpl w:val="33BE6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9E2015"/>
    <w:multiLevelType w:val="hybridMultilevel"/>
    <w:tmpl w:val="A15A6B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8140075">
    <w:abstractNumId w:val="7"/>
  </w:num>
  <w:num w:numId="2" w16cid:durableId="712120729">
    <w:abstractNumId w:val="6"/>
  </w:num>
  <w:num w:numId="3" w16cid:durableId="100154090">
    <w:abstractNumId w:val="12"/>
  </w:num>
  <w:num w:numId="4" w16cid:durableId="808674060">
    <w:abstractNumId w:val="13"/>
  </w:num>
  <w:num w:numId="5" w16cid:durableId="477501248">
    <w:abstractNumId w:val="9"/>
  </w:num>
  <w:num w:numId="6" w16cid:durableId="464927107">
    <w:abstractNumId w:val="8"/>
  </w:num>
  <w:num w:numId="7" w16cid:durableId="574632251">
    <w:abstractNumId w:val="10"/>
  </w:num>
  <w:num w:numId="8" w16cid:durableId="820578961">
    <w:abstractNumId w:val="4"/>
  </w:num>
  <w:num w:numId="9" w16cid:durableId="827525660">
    <w:abstractNumId w:val="3"/>
  </w:num>
  <w:num w:numId="10" w16cid:durableId="1917201064">
    <w:abstractNumId w:val="2"/>
  </w:num>
  <w:num w:numId="11" w16cid:durableId="292909449">
    <w:abstractNumId w:val="1"/>
  </w:num>
  <w:num w:numId="12" w16cid:durableId="1501307051">
    <w:abstractNumId w:val="0"/>
  </w:num>
  <w:num w:numId="13" w16cid:durableId="1951742351">
    <w:abstractNumId w:val="15"/>
  </w:num>
  <w:num w:numId="14" w16cid:durableId="1885023283">
    <w:abstractNumId w:val="16"/>
  </w:num>
  <w:num w:numId="15" w16cid:durableId="1679313788">
    <w:abstractNumId w:val="11"/>
  </w:num>
  <w:num w:numId="16" w16cid:durableId="1482844923">
    <w:abstractNumId w:val="5"/>
  </w:num>
  <w:num w:numId="17" w16cid:durableId="103500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E62"/>
    <w:rsid w:val="000043B9"/>
    <w:rsid w:val="00012420"/>
    <w:rsid w:val="00015FD4"/>
    <w:rsid w:val="0002077D"/>
    <w:rsid w:val="00026162"/>
    <w:rsid w:val="0002634A"/>
    <w:rsid w:val="000369CB"/>
    <w:rsid w:val="00045563"/>
    <w:rsid w:val="00046D31"/>
    <w:rsid w:val="00047292"/>
    <w:rsid w:val="00056132"/>
    <w:rsid w:val="00066E21"/>
    <w:rsid w:val="0006770F"/>
    <w:rsid w:val="00071F26"/>
    <w:rsid w:val="00074DB8"/>
    <w:rsid w:val="00075654"/>
    <w:rsid w:val="00084DC5"/>
    <w:rsid w:val="00093EE9"/>
    <w:rsid w:val="00095AF9"/>
    <w:rsid w:val="00096A17"/>
    <w:rsid w:val="000A183F"/>
    <w:rsid w:val="000A262F"/>
    <w:rsid w:val="000B7361"/>
    <w:rsid w:val="000C263D"/>
    <w:rsid w:val="000C57A5"/>
    <w:rsid w:val="000D3A25"/>
    <w:rsid w:val="000E100D"/>
    <w:rsid w:val="000E67F0"/>
    <w:rsid w:val="000F0C34"/>
    <w:rsid w:val="000F103F"/>
    <w:rsid w:val="00101896"/>
    <w:rsid w:val="00105DA7"/>
    <w:rsid w:val="00106786"/>
    <w:rsid w:val="00113A4F"/>
    <w:rsid w:val="00116635"/>
    <w:rsid w:val="0012719B"/>
    <w:rsid w:val="0013382E"/>
    <w:rsid w:val="001371B0"/>
    <w:rsid w:val="00140EA5"/>
    <w:rsid w:val="0014146D"/>
    <w:rsid w:val="00146B4E"/>
    <w:rsid w:val="00153B3F"/>
    <w:rsid w:val="00154C22"/>
    <w:rsid w:val="00162450"/>
    <w:rsid w:val="001644D8"/>
    <w:rsid w:val="001648FE"/>
    <w:rsid w:val="001909D1"/>
    <w:rsid w:val="001928B3"/>
    <w:rsid w:val="00196D78"/>
    <w:rsid w:val="001A2241"/>
    <w:rsid w:val="001A4DFA"/>
    <w:rsid w:val="001B31B5"/>
    <w:rsid w:val="001B435C"/>
    <w:rsid w:val="001B664A"/>
    <w:rsid w:val="001C161D"/>
    <w:rsid w:val="001D028C"/>
    <w:rsid w:val="001D02D5"/>
    <w:rsid w:val="001D1BCC"/>
    <w:rsid w:val="001D2F72"/>
    <w:rsid w:val="001D481B"/>
    <w:rsid w:val="001E1A14"/>
    <w:rsid w:val="001F0BB7"/>
    <w:rsid w:val="0020032C"/>
    <w:rsid w:val="00200625"/>
    <w:rsid w:val="00215AC2"/>
    <w:rsid w:val="00217818"/>
    <w:rsid w:val="00220896"/>
    <w:rsid w:val="002231BD"/>
    <w:rsid w:val="00226573"/>
    <w:rsid w:val="00227C2C"/>
    <w:rsid w:val="002317BF"/>
    <w:rsid w:val="002317C9"/>
    <w:rsid w:val="002339B9"/>
    <w:rsid w:val="002436FB"/>
    <w:rsid w:val="00266394"/>
    <w:rsid w:val="00266745"/>
    <w:rsid w:val="00271CAC"/>
    <w:rsid w:val="0028025F"/>
    <w:rsid w:val="00281F68"/>
    <w:rsid w:val="00291368"/>
    <w:rsid w:val="00296941"/>
    <w:rsid w:val="00297A05"/>
    <w:rsid w:val="002A7180"/>
    <w:rsid w:val="002B014C"/>
    <w:rsid w:val="002B4F84"/>
    <w:rsid w:val="002B563C"/>
    <w:rsid w:val="002C42C1"/>
    <w:rsid w:val="002C79BE"/>
    <w:rsid w:val="002C7A64"/>
    <w:rsid w:val="002D5378"/>
    <w:rsid w:val="002E1838"/>
    <w:rsid w:val="002E68F4"/>
    <w:rsid w:val="002F2AB0"/>
    <w:rsid w:val="002F71F8"/>
    <w:rsid w:val="0030051C"/>
    <w:rsid w:val="00300D11"/>
    <w:rsid w:val="003014BC"/>
    <w:rsid w:val="003022D5"/>
    <w:rsid w:val="003060A0"/>
    <w:rsid w:val="003147CD"/>
    <w:rsid w:val="003169F1"/>
    <w:rsid w:val="0033108C"/>
    <w:rsid w:val="00336E29"/>
    <w:rsid w:val="003407A4"/>
    <w:rsid w:val="00340E29"/>
    <w:rsid w:val="00351517"/>
    <w:rsid w:val="00351A18"/>
    <w:rsid w:val="00355368"/>
    <w:rsid w:val="003557E5"/>
    <w:rsid w:val="0037142E"/>
    <w:rsid w:val="0037195E"/>
    <w:rsid w:val="00390428"/>
    <w:rsid w:val="00392437"/>
    <w:rsid w:val="00392F83"/>
    <w:rsid w:val="00393320"/>
    <w:rsid w:val="00393397"/>
    <w:rsid w:val="00394F03"/>
    <w:rsid w:val="003C2A2A"/>
    <w:rsid w:val="003C7D0E"/>
    <w:rsid w:val="003D1325"/>
    <w:rsid w:val="003E0784"/>
    <w:rsid w:val="003E51A1"/>
    <w:rsid w:val="003F2E12"/>
    <w:rsid w:val="003F45FC"/>
    <w:rsid w:val="003F48A5"/>
    <w:rsid w:val="00402D4B"/>
    <w:rsid w:val="0040374F"/>
    <w:rsid w:val="0040777D"/>
    <w:rsid w:val="004101F3"/>
    <w:rsid w:val="00412F91"/>
    <w:rsid w:val="00435A5C"/>
    <w:rsid w:val="0044790B"/>
    <w:rsid w:val="0045526D"/>
    <w:rsid w:val="004630FF"/>
    <w:rsid w:val="004740C9"/>
    <w:rsid w:val="00497DEE"/>
    <w:rsid w:val="004A2BFF"/>
    <w:rsid w:val="004A3307"/>
    <w:rsid w:val="004A5DBD"/>
    <w:rsid w:val="004A7DBF"/>
    <w:rsid w:val="004B0A78"/>
    <w:rsid w:val="004B114C"/>
    <w:rsid w:val="004B2BCC"/>
    <w:rsid w:val="004B70EF"/>
    <w:rsid w:val="004B76B4"/>
    <w:rsid w:val="004C218F"/>
    <w:rsid w:val="004C458A"/>
    <w:rsid w:val="004D0C40"/>
    <w:rsid w:val="004E6CEF"/>
    <w:rsid w:val="004E7C3F"/>
    <w:rsid w:val="004F0FDA"/>
    <w:rsid w:val="004F752B"/>
    <w:rsid w:val="00501304"/>
    <w:rsid w:val="00504840"/>
    <w:rsid w:val="00506203"/>
    <w:rsid w:val="005164F8"/>
    <w:rsid w:val="00520B52"/>
    <w:rsid w:val="005214BB"/>
    <w:rsid w:val="005232BD"/>
    <w:rsid w:val="00523C0B"/>
    <w:rsid w:val="005254C5"/>
    <w:rsid w:val="005267C4"/>
    <w:rsid w:val="00531179"/>
    <w:rsid w:val="00531BE2"/>
    <w:rsid w:val="0056777F"/>
    <w:rsid w:val="005926D5"/>
    <w:rsid w:val="00596D35"/>
    <w:rsid w:val="005B089F"/>
    <w:rsid w:val="005D1792"/>
    <w:rsid w:val="005D2320"/>
    <w:rsid w:val="005D48EE"/>
    <w:rsid w:val="005D71ED"/>
    <w:rsid w:val="005E4E62"/>
    <w:rsid w:val="005E5056"/>
    <w:rsid w:val="005E7838"/>
    <w:rsid w:val="005F148F"/>
    <w:rsid w:val="005F2D2D"/>
    <w:rsid w:val="005F6947"/>
    <w:rsid w:val="00600AC2"/>
    <w:rsid w:val="00622BF4"/>
    <w:rsid w:val="00623026"/>
    <w:rsid w:val="00624707"/>
    <w:rsid w:val="0063452A"/>
    <w:rsid w:val="006367AA"/>
    <w:rsid w:val="00644C02"/>
    <w:rsid w:val="006556FC"/>
    <w:rsid w:val="006607A2"/>
    <w:rsid w:val="00671069"/>
    <w:rsid w:val="00672FE6"/>
    <w:rsid w:val="00677A29"/>
    <w:rsid w:val="00682D46"/>
    <w:rsid w:val="006870A4"/>
    <w:rsid w:val="006903F4"/>
    <w:rsid w:val="006977C4"/>
    <w:rsid w:val="006A05A8"/>
    <w:rsid w:val="006A1B6D"/>
    <w:rsid w:val="006A5C61"/>
    <w:rsid w:val="006B6318"/>
    <w:rsid w:val="006B7148"/>
    <w:rsid w:val="006D65F9"/>
    <w:rsid w:val="006E754B"/>
    <w:rsid w:val="006E77CB"/>
    <w:rsid w:val="006F263B"/>
    <w:rsid w:val="0070133C"/>
    <w:rsid w:val="00707A95"/>
    <w:rsid w:val="00707B60"/>
    <w:rsid w:val="00715A0F"/>
    <w:rsid w:val="007166DE"/>
    <w:rsid w:val="007178E9"/>
    <w:rsid w:val="007243D2"/>
    <w:rsid w:val="007277DC"/>
    <w:rsid w:val="00730DFA"/>
    <w:rsid w:val="00731BC9"/>
    <w:rsid w:val="00731ECC"/>
    <w:rsid w:val="00734B96"/>
    <w:rsid w:val="00764276"/>
    <w:rsid w:val="00770935"/>
    <w:rsid w:val="00771E97"/>
    <w:rsid w:val="00780596"/>
    <w:rsid w:val="00786D3C"/>
    <w:rsid w:val="0079072C"/>
    <w:rsid w:val="00794760"/>
    <w:rsid w:val="00797476"/>
    <w:rsid w:val="007975E0"/>
    <w:rsid w:val="007A31CF"/>
    <w:rsid w:val="007C0770"/>
    <w:rsid w:val="007D0988"/>
    <w:rsid w:val="007D53FB"/>
    <w:rsid w:val="007E45B9"/>
    <w:rsid w:val="007F2239"/>
    <w:rsid w:val="008011D9"/>
    <w:rsid w:val="00807416"/>
    <w:rsid w:val="0081556D"/>
    <w:rsid w:val="008201F9"/>
    <w:rsid w:val="008229CA"/>
    <w:rsid w:val="008245AD"/>
    <w:rsid w:val="008263CA"/>
    <w:rsid w:val="0083389C"/>
    <w:rsid w:val="00835BA1"/>
    <w:rsid w:val="008427AE"/>
    <w:rsid w:val="008465E3"/>
    <w:rsid w:val="008474A3"/>
    <w:rsid w:val="008474C4"/>
    <w:rsid w:val="00851D1B"/>
    <w:rsid w:val="00857DD6"/>
    <w:rsid w:val="00860C29"/>
    <w:rsid w:val="00870344"/>
    <w:rsid w:val="00870E67"/>
    <w:rsid w:val="00871B32"/>
    <w:rsid w:val="00875C91"/>
    <w:rsid w:val="00877992"/>
    <w:rsid w:val="00896A37"/>
    <w:rsid w:val="008A222F"/>
    <w:rsid w:val="008A7857"/>
    <w:rsid w:val="008B784D"/>
    <w:rsid w:val="008C094C"/>
    <w:rsid w:val="008C0BC7"/>
    <w:rsid w:val="008D0066"/>
    <w:rsid w:val="008E233C"/>
    <w:rsid w:val="008F0FDC"/>
    <w:rsid w:val="009031C8"/>
    <w:rsid w:val="00904836"/>
    <w:rsid w:val="00905098"/>
    <w:rsid w:val="00911F16"/>
    <w:rsid w:val="00913FDE"/>
    <w:rsid w:val="00914DF9"/>
    <w:rsid w:val="009170F6"/>
    <w:rsid w:val="009232BD"/>
    <w:rsid w:val="00930BDD"/>
    <w:rsid w:val="009322F7"/>
    <w:rsid w:val="009332FA"/>
    <w:rsid w:val="0093442C"/>
    <w:rsid w:val="00945275"/>
    <w:rsid w:val="00947EA3"/>
    <w:rsid w:val="009560C2"/>
    <w:rsid w:val="00957B52"/>
    <w:rsid w:val="00961CC5"/>
    <w:rsid w:val="00966104"/>
    <w:rsid w:val="00971DD3"/>
    <w:rsid w:val="009815F3"/>
    <w:rsid w:val="009874B1"/>
    <w:rsid w:val="00991142"/>
    <w:rsid w:val="00993A43"/>
    <w:rsid w:val="00997A99"/>
    <w:rsid w:val="009A29DD"/>
    <w:rsid w:val="009A31C6"/>
    <w:rsid w:val="009A5847"/>
    <w:rsid w:val="009A6878"/>
    <w:rsid w:val="009A6DD4"/>
    <w:rsid w:val="009A74DC"/>
    <w:rsid w:val="009B056E"/>
    <w:rsid w:val="009D3F81"/>
    <w:rsid w:val="009D7E3A"/>
    <w:rsid w:val="009E29E2"/>
    <w:rsid w:val="009E4D5F"/>
    <w:rsid w:val="00A00C4E"/>
    <w:rsid w:val="00A11665"/>
    <w:rsid w:val="00A154BD"/>
    <w:rsid w:val="00A15CE1"/>
    <w:rsid w:val="00A1644D"/>
    <w:rsid w:val="00A21D30"/>
    <w:rsid w:val="00A37994"/>
    <w:rsid w:val="00A468F2"/>
    <w:rsid w:val="00A52770"/>
    <w:rsid w:val="00A544B3"/>
    <w:rsid w:val="00A550E5"/>
    <w:rsid w:val="00A60018"/>
    <w:rsid w:val="00A637B6"/>
    <w:rsid w:val="00A63949"/>
    <w:rsid w:val="00A82D6A"/>
    <w:rsid w:val="00A94855"/>
    <w:rsid w:val="00A949B0"/>
    <w:rsid w:val="00AA4D9E"/>
    <w:rsid w:val="00AA58ED"/>
    <w:rsid w:val="00AB23C9"/>
    <w:rsid w:val="00AB446B"/>
    <w:rsid w:val="00AB561A"/>
    <w:rsid w:val="00AB5AB6"/>
    <w:rsid w:val="00AC3E38"/>
    <w:rsid w:val="00AD0056"/>
    <w:rsid w:val="00AD165A"/>
    <w:rsid w:val="00AD4F80"/>
    <w:rsid w:val="00AD6DCD"/>
    <w:rsid w:val="00AE24C0"/>
    <w:rsid w:val="00AE4755"/>
    <w:rsid w:val="00AF29E0"/>
    <w:rsid w:val="00AF4FF2"/>
    <w:rsid w:val="00B00195"/>
    <w:rsid w:val="00B007A7"/>
    <w:rsid w:val="00B0162B"/>
    <w:rsid w:val="00B05DA3"/>
    <w:rsid w:val="00B10296"/>
    <w:rsid w:val="00B13126"/>
    <w:rsid w:val="00B174C1"/>
    <w:rsid w:val="00B1782B"/>
    <w:rsid w:val="00B2433A"/>
    <w:rsid w:val="00B25D97"/>
    <w:rsid w:val="00B37398"/>
    <w:rsid w:val="00B4677C"/>
    <w:rsid w:val="00B519E6"/>
    <w:rsid w:val="00B52F8A"/>
    <w:rsid w:val="00B5313B"/>
    <w:rsid w:val="00B53C7D"/>
    <w:rsid w:val="00B56FA4"/>
    <w:rsid w:val="00B632BE"/>
    <w:rsid w:val="00B726AE"/>
    <w:rsid w:val="00B77D9F"/>
    <w:rsid w:val="00B83E1F"/>
    <w:rsid w:val="00BA3942"/>
    <w:rsid w:val="00BA3B6A"/>
    <w:rsid w:val="00BA59EE"/>
    <w:rsid w:val="00BA6FAF"/>
    <w:rsid w:val="00BB1B8F"/>
    <w:rsid w:val="00BB54CA"/>
    <w:rsid w:val="00BB710D"/>
    <w:rsid w:val="00BC6214"/>
    <w:rsid w:val="00BD6A25"/>
    <w:rsid w:val="00BE158E"/>
    <w:rsid w:val="00BE7676"/>
    <w:rsid w:val="00BF2565"/>
    <w:rsid w:val="00C04B8D"/>
    <w:rsid w:val="00C10EFC"/>
    <w:rsid w:val="00C20EA4"/>
    <w:rsid w:val="00C32B09"/>
    <w:rsid w:val="00C606C0"/>
    <w:rsid w:val="00C81756"/>
    <w:rsid w:val="00C81FC7"/>
    <w:rsid w:val="00C8725C"/>
    <w:rsid w:val="00C9574B"/>
    <w:rsid w:val="00CA4042"/>
    <w:rsid w:val="00CC38C5"/>
    <w:rsid w:val="00CC61CC"/>
    <w:rsid w:val="00CD0C9F"/>
    <w:rsid w:val="00CD30F0"/>
    <w:rsid w:val="00CD61A6"/>
    <w:rsid w:val="00CD728F"/>
    <w:rsid w:val="00CD73B0"/>
    <w:rsid w:val="00CD7AE9"/>
    <w:rsid w:val="00CD7C07"/>
    <w:rsid w:val="00CD7E4A"/>
    <w:rsid w:val="00CF0A14"/>
    <w:rsid w:val="00CF1FBC"/>
    <w:rsid w:val="00D114C0"/>
    <w:rsid w:val="00D242BF"/>
    <w:rsid w:val="00D27390"/>
    <w:rsid w:val="00D62638"/>
    <w:rsid w:val="00D63FDB"/>
    <w:rsid w:val="00D735C5"/>
    <w:rsid w:val="00D764A7"/>
    <w:rsid w:val="00D8325B"/>
    <w:rsid w:val="00D90EF0"/>
    <w:rsid w:val="00DA7F89"/>
    <w:rsid w:val="00DB0551"/>
    <w:rsid w:val="00DB077D"/>
    <w:rsid w:val="00DB561C"/>
    <w:rsid w:val="00DB727F"/>
    <w:rsid w:val="00DC4A00"/>
    <w:rsid w:val="00DC6F13"/>
    <w:rsid w:val="00DD5C05"/>
    <w:rsid w:val="00DD67DA"/>
    <w:rsid w:val="00DE0677"/>
    <w:rsid w:val="00DE3A5B"/>
    <w:rsid w:val="00DE5A3C"/>
    <w:rsid w:val="00DF6567"/>
    <w:rsid w:val="00E003CF"/>
    <w:rsid w:val="00E044C9"/>
    <w:rsid w:val="00E04D1B"/>
    <w:rsid w:val="00E0703D"/>
    <w:rsid w:val="00E11221"/>
    <w:rsid w:val="00E151F5"/>
    <w:rsid w:val="00E207CA"/>
    <w:rsid w:val="00E22F49"/>
    <w:rsid w:val="00E2344C"/>
    <w:rsid w:val="00E234CA"/>
    <w:rsid w:val="00E3111A"/>
    <w:rsid w:val="00E3293F"/>
    <w:rsid w:val="00E33E80"/>
    <w:rsid w:val="00E34B9E"/>
    <w:rsid w:val="00E44119"/>
    <w:rsid w:val="00E51A3F"/>
    <w:rsid w:val="00E62693"/>
    <w:rsid w:val="00E707C3"/>
    <w:rsid w:val="00E9673A"/>
    <w:rsid w:val="00EA0457"/>
    <w:rsid w:val="00EA1B95"/>
    <w:rsid w:val="00EA7531"/>
    <w:rsid w:val="00ED2E7D"/>
    <w:rsid w:val="00EE72BD"/>
    <w:rsid w:val="00EF176D"/>
    <w:rsid w:val="00EF2702"/>
    <w:rsid w:val="00EF3150"/>
    <w:rsid w:val="00EF433B"/>
    <w:rsid w:val="00F16C1C"/>
    <w:rsid w:val="00F4109D"/>
    <w:rsid w:val="00F453D9"/>
    <w:rsid w:val="00F51227"/>
    <w:rsid w:val="00F518C9"/>
    <w:rsid w:val="00F610D0"/>
    <w:rsid w:val="00F63FFC"/>
    <w:rsid w:val="00F67BA8"/>
    <w:rsid w:val="00F733E4"/>
    <w:rsid w:val="00F733FE"/>
    <w:rsid w:val="00F74BF8"/>
    <w:rsid w:val="00F80D99"/>
    <w:rsid w:val="00F859A2"/>
    <w:rsid w:val="00F94F8A"/>
    <w:rsid w:val="00F95D57"/>
    <w:rsid w:val="00F97ECE"/>
    <w:rsid w:val="00FA62E8"/>
    <w:rsid w:val="00FB192D"/>
    <w:rsid w:val="00FB5D4E"/>
    <w:rsid w:val="00FB66C6"/>
    <w:rsid w:val="00FB77B1"/>
    <w:rsid w:val="00FC0652"/>
    <w:rsid w:val="00FC258F"/>
    <w:rsid w:val="00FC273E"/>
    <w:rsid w:val="00FD27F7"/>
    <w:rsid w:val="00FF0AEC"/>
    <w:rsid w:val="00FF2015"/>
    <w:rsid w:val="00FF34A6"/>
    <w:rsid w:val="00FF3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docId w15:val="{1AAAC62C-8432-4A15-8C67-79987F1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customStyle="1" w:styleId="NichtaufgelsteErwhnung2">
    <w:name w:val="Nicht aufgelöste Erwähnung2"/>
    <w:basedOn w:val="Carpredefinitoparagrafo"/>
    <w:uiPriority w:val="99"/>
    <w:semiHidden/>
    <w:unhideWhenUsed/>
    <w:rsid w:val="00DE5A3C"/>
    <w:rPr>
      <w:color w:val="605E5C"/>
      <w:shd w:val="clear" w:color="auto" w:fill="E1DFDD"/>
    </w:rPr>
  </w:style>
  <w:style w:type="paragraph" w:styleId="Testonotaapidipagina">
    <w:name w:val="footnote text"/>
    <w:basedOn w:val="Normale"/>
    <w:link w:val="TestonotaapidipaginaCarattere"/>
    <w:uiPriority w:val="99"/>
    <w:semiHidden/>
    <w:unhideWhenUsed/>
    <w:rsid w:val="00E33E80"/>
    <w:pPr>
      <w:spacing w:before="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3E80"/>
    <w:rPr>
      <w:color w:val="4A4A49"/>
      <w:sz w:val="20"/>
      <w:szCs w:val="20"/>
    </w:rPr>
  </w:style>
  <w:style w:type="character" w:styleId="Rimandonotaapidipagina">
    <w:name w:val="footnote reference"/>
    <w:basedOn w:val="Carpredefinitoparagrafo"/>
    <w:uiPriority w:val="99"/>
    <w:semiHidden/>
    <w:unhideWhenUsed/>
    <w:rsid w:val="00E33E80"/>
    <w:rPr>
      <w:vertAlign w:val="superscript"/>
    </w:rPr>
  </w:style>
  <w:style w:type="paragraph" w:styleId="Revisione">
    <w:name w:val="Revision"/>
    <w:hidden/>
    <w:uiPriority w:val="99"/>
    <w:semiHidden/>
    <w:rsid w:val="00A94855"/>
    <w:pPr>
      <w:spacing w:after="0" w:line="240" w:lineRule="auto"/>
    </w:pPr>
    <w:rPr>
      <w:color w:val="4A4A49"/>
    </w:rPr>
  </w:style>
  <w:style w:type="character" w:styleId="Rimandocommento">
    <w:name w:val="annotation reference"/>
    <w:basedOn w:val="Carpredefinitoparagrafo"/>
    <w:uiPriority w:val="99"/>
    <w:semiHidden/>
    <w:unhideWhenUsed/>
    <w:rsid w:val="00E3293F"/>
    <w:rPr>
      <w:sz w:val="16"/>
      <w:szCs w:val="16"/>
    </w:rPr>
  </w:style>
  <w:style w:type="paragraph" w:styleId="Testocommento">
    <w:name w:val="annotation text"/>
    <w:basedOn w:val="Normale"/>
    <w:link w:val="TestocommentoCarattere"/>
    <w:uiPriority w:val="99"/>
    <w:semiHidden/>
    <w:unhideWhenUsed/>
    <w:rsid w:val="00E329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3293F"/>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E3293F"/>
    <w:rPr>
      <w:b/>
      <w:bCs/>
    </w:rPr>
  </w:style>
  <w:style w:type="character" w:customStyle="1" w:styleId="SoggettocommentoCarattere">
    <w:name w:val="Soggetto commento Carattere"/>
    <w:basedOn w:val="TestocommentoCarattere"/>
    <w:link w:val="Soggettocommento"/>
    <w:uiPriority w:val="99"/>
    <w:semiHidden/>
    <w:rsid w:val="00E3293F"/>
    <w:rPr>
      <w:b/>
      <w:bCs/>
      <w:color w:val="4A4A49"/>
      <w:sz w:val="20"/>
      <w:szCs w:val="20"/>
    </w:rPr>
  </w:style>
  <w:style w:type="paragraph" w:styleId="NormaleWeb">
    <w:name w:val="Normal (Web)"/>
    <w:basedOn w:val="Normale"/>
    <w:uiPriority w:val="99"/>
    <w:semiHidden/>
    <w:unhideWhenUsed/>
    <w:rsid w:val="0001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77">
      <w:bodyDiv w:val="1"/>
      <w:marLeft w:val="0"/>
      <w:marRight w:val="0"/>
      <w:marTop w:val="0"/>
      <w:marBottom w:val="0"/>
      <w:divBdr>
        <w:top w:val="none" w:sz="0" w:space="0" w:color="auto"/>
        <w:left w:val="none" w:sz="0" w:space="0" w:color="auto"/>
        <w:bottom w:val="none" w:sz="0" w:space="0" w:color="auto"/>
        <w:right w:val="none" w:sz="0" w:space="0" w:color="auto"/>
      </w:divBdr>
    </w:div>
    <w:div w:id="24641734">
      <w:bodyDiv w:val="1"/>
      <w:marLeft w:val="0"/>
      <w:marRight w:val="0"/>
      <w:marTop w:val="0"/>
      <w:marBottom w:val="0"/>
      <w:divBdr>
        <w:top w:val="none" w:sz="0" w:space="0" w:color="auto"/>
        <w:left w:val="none" w:sz="0" w:space="0" w:color="auto"/>
        <w:bottom w:val="none" w:sz="0" w:space="0" w:color="auto"/>
        <w:right w:val="none" w:sz="0" w:space="0" w:color="auto"/>
      </w:divBdr>
    </w:div>
    <w:div w:id="151529795">
      <w:bodyDiv w:val="1"/>
      <w:marLeft w:val="0"/>
      <w:marRight w:val="0"/>
      <w:marTop w:val="0"/>
      <w:marBottom w:val="0"/>
      <w:divBdr>
        <w:top w:val="none" w:sz="0" w:space="0" w:color="auto"/>
        <w:left w:val="none" w:sz="0" w:space="0" w:color="auto"/>
        <w:bottom w:val="none" w:sz="0" w:space="0" w:color="auto"/>
        <w:right w:val="none" w:sz="0" w:space="0" w:color="auto"/>
      </w:divBdr>
    </w:div>
    <w:div w:id="183910155">
      <w:bodyDiv w:val="1"/>
      <w:marLeft w:val="0"/>
      <w:marRight w:val="0"/>
      <w:marTop w:val="0"/>
      <w:marBottom w:val="0"/>
      <w:divBdr>
        <w:top w:val="none" w:sz="0" w:space="0" w:color="auto"/>
        <w:left w:val="none" w:sz="0" w:space="0" w:color="auto"/>
        <w:bottom w:val="none" w:sz="0" w:space="0" w:color="auto"/>
        <w:right w:val="none" w:sz="0" w:space="0" w:color="auto"/>
      </w:divBdr>
    </w:div>
    <w:div w:id="212280726">
      <w:bodyDiv w:val="1"/>
      <w:marLeft w:val="0"/>
      <w:marRight w:val="0"/>
      <w:marTop w:val="0"/>
      <w:marBottom w:val="0"/>
      <w:divBdr>
        <w:top w:val="none" w:sz="0" w:space="0" w:color="auto"/>
        <w:left w:val="none" w:sz="0" w:space="0" w:color="auto"/>
        <w:bottom w:val="none" w:sz="0" w:space="0" w:color="auto"/>
        <w:right w:val="none" w:sz="0" w:space="0" w:color="auto"/>
      </w:divBdr>
    </w:div>
    <w:div w:id="226037416">
      <w:bodyDiv w:val="1"/>
      <w:marLeft w:val="0"/>
      <w:marRight w:val="0"/>
      <w:marTop w:val="0"/>
      <w:marBottom w:val="0"/>
      <w:divBdr>
        <w:top w:val="none" w:sz="0" w:space="0" w:color="auto"/>
        <w:left w:val="none" w:sz="0" w:space="0" w:color="auto"/>
        <w:bottom w:val="none" w:sz="0" w:space="0" w:color="auto"/>
        <w:right w:val="none" w:sz="0" w:space="0" w:color="auto"/>
      </w:divBdr>
    </w:div>
    <w:div w:id="388965112">
      <w:bodyDiv w:val="1"/>
      <w:marLeft w:val="0"/>
      <w:marRight w:val="0"/>
      <w:marTop w:val="0"/>
      <w:marBottom w:val="0"/>
      <w:divBdr>
        <w:top w:val="none" w:sz="0" w:space="0" w:color="auto"/>
        <w:left w:val="none" w:sz="0" w:space="0" w:color="auto"/>
        <w:bottom w:val="none" w:sz="0" w:space="0" w:color="auto"/>
        <w:right w:val="none" w:sz="0" w:space="0" w:color="auto"/>
      </w:divBdr>
    </w:div>
    <w:div w:id="408625701">
      <w:bodyDiv w:val="1"/>
      <w:marLeft w:val="0"/>
      <w:marRight w:val="0"/>
      <w:marTop w:val="0"/>
      <w:marBottom w:val="0"/>
      <w:divBdr>
        <w:top w:val="none" w:sz="0" w:space="0" w:color="auto"/>
        <w:left w:val="none" w:sz="0" w:space="0" w:color="auto"/>
        <w:bottom w:val="none" w:sz="0" w:space="0" w:color="auto"/>
        <w:right w:val="none" w:sz="0" w:space="0" w:color="auto"/>
      </w:divBdr>
    </w:div>
    <w:div w:id="409812024">
      <w:bodyDiv w:val="1"/>
      <w:marLeft w:val="0"/>
      <w:marRight w:val="0"/>
      <w:marTop w:val="0"/>
      <w:marBottom w:val="0"/>
      <w:divBdr>
        <w:top w:val="none" w:sz="0" w:space="0" w:color="auto"/>
        <w:left w:val="none" w:sz="0" w:space="0" w:color="auto"/>
        <w:bottom w:val="none" w:sz="0" w:space="0" w:color="auto"/>
        <w:right w:val="none" w:sz="0" w:space="0" w:color="auto"/>
      </w:divBdr>
    </w:div>
    <w:div w:id="441998325">
      <w:bodyDiv w:val="1"/>
      <w:marLeft w:val="0"/>
      <w:marRight w:val="0"/>
      <w:marTop w:val="0"/>
      <w:marBottom w:val="0"/>
      <w:divBdr>
        <w:top w:val="none" w:sz="0" w:space="0" w:color="auto"/>
        <w:left w:val="none" w:sz="0" w:space="0" w:color="auto"/>
        <w:bottom w:val="none" w:sz="0" w:space="0" w:color="auto"/>
        <w:right w:val="none" w:sz="0" w:space="0" w:color="auto"/>
      </w:divBdr>
    </w:div>
    <w:div w:id="581449323">
      <w:bodyDiv w:val="1"/>
      <w:marLeft w:val="0"/>
      <w:marRight w:val="0"/>
      <w:marTop w:val="0"/>
      <w:marBottom w:val="0"/>
      <w:divBdr>
        <w:top w:val="none" w:sz="0" w:space="0" w:color="auto"/>
        <w:left w:val="none" w:sz="0" w:space="0" w:color="auto"/>
        <w:bottom w:val="none" w:sz="0" w:space="0" w:color="auto"/>
        <w:right w:val="none" w:sz="0" w:space="0" w:color="auto"/>
      </w:divBdr>
    </w:div>
    <w:div w:id="638267667">
      <w:bodyDiv w:val="1"/>
      <w:marLeft w:val="0"/>
      <w:marRight w:val="0"/>
      <w:marTop w:val="0"/>
      <w:marBottom w:val="0"/>
      <w:divBdr>
        <w:top w:val="none" w:sz="0" w:space="0" w:color="auto"/>
        <w:left w:val="none" w:sz="0" w:space="0" w:color="auto"/>
        <w:bottom w:val="none" w:sz="0" w:space="0" w:color="auto"/>
        <w:right w:val="none" w:sz="0" w:space="0" w:color="auto"/>
      </w:divBdr>
    </w:div>
    <w:div w:id="639263637">
      <w:bodyDiv w:val="1"/>
      <w:marLeft w:val="0"/>
      <w:marRight w:val="0"/>
      <w:marTop w:val="0"/>
      <w:marBottom w:val="0"/>
      <w:divBdr>
        <w:top w:val="none" w:sz="0" w:space="0" w:color="auto"/>
        <w:left w:val="none" w:sz="0" w:space="0" w:color="auto"/>
        <w:bottom w:val="none" w:sz="0" w:space="0" w:color="auto"/>
        <w:right w:val="none" w:sz="0" w:space="0" w:color="auto"/>
      </w:divBdr>
    </w:div>
    <w:div w:id="658965726">
      <w:bodyDiv w:val="1"/>
      <w:marLeft w:val="0"/>
      <w:marRight w:val="0"/>
      <w:marTop w:val="0"/>
      <w:marBottom w:val="0"/>
      <w:divBdr>
        <w:top w:val="none" w:sz="0" w:space="0" w:color="auto"/>
        <w:left w:val="none" w:sz="0" w:space="0" w:color="auto"/>
        <w:bottom w:val="none" w:sz="0" w:space="0" w:color="auto"/>
        <w:right w:val="none" w:sz="0" w:space="0" w:color="auto"/>
      </w:divBdr>
    </w:div>
    <w:div w:id="698163323">
      <w:bodyDiv w:val="1"/>
      <w:marLeft w:val="0"/>
      <w:marRight w:val="0"/>
      <w:marTop w:val="0"/>
      <w:marBottom w:val="0"/>
      <w:divBdr>
        <w:top w:val="none" w:sz="0" w:space="0" w:color="auto"/>
        <w:left w:val="none" w:sz="0" w:space="0" w:color="auto"/>
        <w:bottom w:val="none" w:sz="0" w:space="0" w:color="auto"/>
        <w:right w:val="none" w:sz="0" w:space="0" w:color="auto"/>
      </w:divBdr>
    </w:div>
    <w:div w:id="700059640">
      <w:bodyDiv w:val="1"/>
      <w:marLeft w:val="0"/>
      <w:marRight w:val="0"/>
      <w:marTop w:val="0"/>
      <w:marBottom w:val="0"/>
      <w:divBdr>
        <w:top w:val="none" w:sz="0" w:space="0" w:color="auto"/>
        <w:left w:val="none" w:sz="0" w:space="0" w:color="auto"/>
        <w:bottom w:val="none" w:sz="0" w:space="0" w:color="auto"/>
        <w:right w:val="none" w:sz="0" w:space="0" w:color="auto"/>
      </w:divBdr>
    </w:div>
    <w:div w:id="717976449">
      <w:bodyDiv w:val="1"/>
      <w:marLeft w:val="0"/>
      <w:marRight w:val="0"/>
      <w:marTop w:val="0"/>
      <w:marBottom w:val="0"/>
      <w:divBdr>
        <w:top w:val="none" w:sz="0" w:space="0" w:color="auto"/>
        <w:left w:val="none" w:sz="0" w:space="0" w:color="auto"/>
        <w:bottom w:val="none" w:sz="0" w:space="0" w:color="auto"/>
        <w:right w:val="none" w:sz="0" w:space="0" w:color="auto"/>
      </w:divBdr>
    </w:div>
    <w:div w:id="777067673">
      <w:bodyDiv w:val="1"/>
      <w:marLeft w:val="0"/>
      <w:marRight w:val="0"/>
      <w:marTop w:val="0"/>
      <w:marBottom w:val="0"/>
      <w:divBdr>
        <w:top w:val="none" w:sz="0" w:space="0" w:color="auto"/>
        <w:left w:val="none" w:sz="0" w:space="0" w:color="auto"/>
        <w:bottom w:val="none" w:sz="0" w:space="0" w:color="auto"/>
        <w:right w:val="none" w:sz="0" w:space="0" w:color="auto"/>
      </w:divBdr>
    </w:div>
    <w:div w:id="820118240">
      <w:bodyDiv w:val="1"/>
      <w:marLeft w:val="0"/>
      <w:marRight w:val="0"/>
      <w:marTop w:val="0"/>
      <w:marBottom w:val="0"/>
      <w:divBdr>
        <w:top w:val="none" w:sz="0" w:space="0" w:color="auto"/>
        <w:left w:val="none" w:sz="0" w:space="0" w:color="auto"/>
        <w:bottom w:val="none" w:sz="0" w:space="0" w:color="auto"/>
        <w:right w:val="none" w:sz="0" w:space="0" w:color="auto"/>
      </w:divBdr>
    </w:div>
    <w:div w:id="875850529">
      <w:bodyDiv w:val="1"/>
      <w:marLeft w:val="0"/>
      <w:marRight w:val="0"/>
      <w:marTop w:val="0"/>
      <w:marBottom w:val="0"/>
      <w:divBdr>
        <w:top w:val="none" w:sz="0" w:space="0" w:color="auto"/>
        <w:left w:val="none" w:sz="0" w:space="0" w:color="auto"/>
        <w:bottom w:val="none" w:sz="0" w:space="0" w:color="auto"/>
        <w:right w:val="none" w:sz="0" w:space="0" w:color="auto"/>
      </w:divBdr>
    </w:div>
    <w:div w:id="938492654">
      <w:bodyDiv w:val="1"/>
      <w:marLeft w:val="0"/>
      <w:marRight w:val="0"/>
      <w:marTop w:val="0"/>
      <w:marBottom w:val="0"/>
      <w:divBdr>
        <w:top w:val="none" w:sz="0" w:space="0" w:color="auto"/>
        <w:left w:val="none" w:sz="0" w:space="0" w:color="auto"/>
        <w:bottom w:val="none" w:sz="0" w:space="0" w:color="auto"/>
        <w:right w:val="none" w:sz="0" w:space="0" w:color="auto"/>
      </w:divBdr>
    </w:div>
    <w:div w:id="963849489">
      <w:bodyDiv w:val="1"/>
      <w:marLeft w:val="0"/>
      <w:marRight w:val="0"/>
      <w:marTop w:val="0"/>
      <w:marBottom w:val="0"/>
      <w:divBdr>
        <w:top w:val="none" w:sz="0" w:space="0" w:color="auto"/>
        <w:left w:val="none" w:sz="0" w:space="0" w:color="auto"/>
        <w:bottom w:val="none" w:sz="0" w:space="0" w:color="auto"/>
        <w:right w:val="none" w:sz="0" w:space="0" w:color="auto"/>
      </w:divBdr>
    </w:div>
    <w:div w:id="1009942402">
      <w:bodyDiv w:val="1"/>
      <w:marLeft w:val="0"/>
      <w:marRight w:val="0"/>
      <w:marTop w:val="0"/>
      <w:marBottom w:val="0"/>
      <w:divBdr>
        <w:top w:val="none" w:sz="0" w:space="0" w:color="auto"/>
        <w:left w:val="none" w:sz="0" w:space="0" w:color="auto"/>
        <w:bottom w:val="none" w:sz="0" w:space="0" w:color="auto"/>
        <w:right w:val="none" w:sz="0" w:space="0" w:color="auto"/>
      </w:divBdr>
    </w:div>
    <w:div w:id="1057243976">
      <w:bodyDiv w:val="1"/>
      <w:marLeft w:val="0"/>
      <w:marRight w:val="0"/>
      <w:marTop w:val="0"/>
      <w:marBottom w:val="0"/>
      <w:divBdr>
        <w:top w:val="none" w:sz="0" w:space="0" w:color="auto"/>
        <w:left w:val="none" w:sz="0" w:space="0" w:color="auto"/>
        <w:bottom w:val="none" w:sz="0" w:space="0" w:color="auto"/>
        <w:right w:val="none" w:sz="0" w:space="0" w:color="auto"/>
      </w:divBdr>
    </w:div>
    <w:div w:id="1067219015">
      <w:bodyDiv w:val="1"/>
      <w:marLeft w:val="0"/>
      <w:marRight w:val="0"/>
      <w:marTop w:val="0"/>
      <w:marBottom w:val="0"/>
      <w:divBdr>
        <w:top w:val="none" w:sz="0" w:space="0" w:color="auto"/>
        <w:left w:val="none" w:sz="0" w:space="0" w:color="auto"/>
        <w:bottom w:val="none" w:sz="0" w:space="0" w:color="auto"/>
        <w:right w:val="none" w:sz="0" w:space="0" w:color="auto"/>
      </w:divBdr>
    </w:div>
    <w:div w:id="1070081213">
      <w:bodyDiv w:val="1"/>
      <w:marLeft w:val="0"/>
      <w:marRight w:val="0"/>
      <w:marTop w:val="0"/>
      <w:marBottom w:val="0"/>
      <w:divBdr>
        <w:top w:val="none" w:sz="0" w:space="0" w:color="auto"/>
        <w:left w:val="none" w:sz="0" w:space="0" w:color="auto"/>
        <w:bottom w:val="none" w:sz="0" w:space="0" w:color="auto"/>
        <w:right w:val="none" w:sz="0" w:space="0" w:color="auto"/>
      </w:divBdr>
    </w:div>
    <w:div w:id="1105229935">
      <w:bodyDiv w:val="1"/>
      <w:marLeft w:val="0"/>
      <w:marRight w:val="0"/>
      <w:marTop w:val="0"/>
      <w:marBottom w:val="0"/>
      <w:divBdr>
        <w:top w:val="none" w:sz="0" w:space="0" w:color="auto"/>
        <w:left w:val="none" w:sz="0" w:space="0" w:color="auto"/>
        <w:bottom w:val="none" w:sz="0" w:space="0" w:color="auto"/>
        <w:right w:val="none" w:sz="0" w:space="0" w:color="auto"/>
      </w:divBdr>
    </w:div>
    <w:div w:id="1156534306">
      <w:bodyDiv w:val="1"/>
      <w:marLeft w:val="0"/>
      <w:marRight w:val="0"/>
      <w:marTop w:val="0"/>
      <w:marBottom w:val="0"/>
      <w:divBdr>
        <w:top w:val="none" w:sz="0" w:space="0" w:color="auto"/>
        <w:left w:val="none" w:sz="0" w:space="0" w:color="auto"/>
        <w:bottom w:val="none" w:sz="0" w:space="0" w:color="auto"/>
        <w:right w:val="none" w:sz="0" w:space="0" w:color="auto"/>
      </w:divBdr>
    </w:div>
    <w:div w:id="1175535722">
      <w:bodyDiv w:val="1"/>
      <w:marLeft w:val="0"/>
      <w:marRight w:val="0"/>
      <w:marTop w:val="0"/>
      <w:marBottom w:val="0"/>
      <w:divBdr>
        <w:top w:val="none" w:sz="0" w:space="0" w:color="auto"/>
        <w:left w:val="none" w:sz="0" w:space="0" w:color="auto"/>
        <w:bottom w:val="none" w:sz="0" w:space="0" w:color="auto"/>
        <w:right w:val="none" w:sz="0" w:space="0" w:color="auto"/>
      </w:divBdr>
    </w:div>
    <w:div w:id="1208032525">
      <w:bodyDiv w:val="1"/>
      <w:marLeft w:val="0"/>
      <w:marRight w:val="0"/>
      <w:marTop w:val="0"/>
      <w:marBottom w:val="0"/>
      <w:divBdr>
        <w:top w:val="none" w:sz="0" w:space="0" w:color="auto"/>
        <w:left w:val="none" w:sz="0" w:space="0" w:color="auto"/>
        <w:bottom w:val="none" w:sz="0" w:space="0" w:color="auto"/>
        <w:right w:val="none" w:sz="0" w:space="0" w:color="auto"/>
      </w:divBdr>
    </w:div>
    <w:div w:id="1247765417">
      <w:bodyDiv w:val="1"/>
      <w:marLeft w:val="0"/>
      <w:marRight w:val="0"/>
      <w:marTop w:val="0"/>
      <w:marBottom w:val="0"/>
      <w:divBdr>
        <w:top w:val="none" w:sz="0" w:space="0" w:color="auto"/>
        <w:left w:val="none" w:sz="0" w:space="0" w:color="auto"/>
        <w:bottom w:val="none" w:sz="0" w:space="0" w:color="auto"/>
        <w:right w:val="none" w:sz="0" w:space="0" w:color="auto"/>
      </w:divBdr>
    </w:div>
    <w:div w:id="1302660076">
      <w:bodyDiv w:val="1"/>
      <w:marLeft w:val="0"/>
      <w:marRight w:val="0"/>
      <w:marTop w:val="0"/>
      <w:marBottom w:val="0"/>
      <w:divBdr>
        <w:top w:val="none" w:sz="0" w:space="0" w:color="auto"/>
        <w:left w:val="none" w:sz="0" w:space="0" w:color="auto"/>
        <w:bottom w:val="none" w:sz="0" w:space="0" w:color="auto"/>
        <w:right w:val="none" w:sz="0" w:space="0" w:color="auto"/>
      </w:divBdr>
    </w:div>
    <w:div w:id="1358846795">
      <w:bodyDiv w:val="1"/>
      <w:marLeft w:val="0"/>
      <w:marRight w:val="0"/>
      <w:marTop w:val="0"/>
      <w:marBottom w:val="0"/>
      <w:divBdr>
        <w:top w:val="none" w:sz="0" w:space="0" w:color="auto"/>
        <w:left w:val="none" w:sz="0" w:space="0" w:color="auto"/>
        <w:bottom w:val="none" w:sz="0" w:space="0" w:color="auto"/>
        <w:right w:val="none" w:sz="0" w:space="0" w:color="auto"/>
      </w:divBdr>
    </w:div>
    <w:div w:id="1372925537">
      <w:bodyDiv w:val="1"/>
      <w:marLeft w:val="0"/>
      <w:marRight w:val="0"/>
      <w:marTop w:val="0"/>
      <w:marBottom w:val="0"/>
      <w:divBdr>
        <w:top w:val="none" w:sz="0" w:space="0" w:color="auto"/>
        <w:left w:val="none" w:sz="0" w:space="0" w:color="auto"/>
        <w:bottom w:val="none" w:sz="0" w:space="0" w:color="auto"/>
        <w:right w:val="none" w:sz="0" w:space="0" w:color="auto"/>
      </w:divBdr>
    </w:div>
    <w:div w:id="1381632257">
      <w:bodyDiv w:val="1"/>
      <w:marLeft w:val="0"/>
      <w:marRight w:val="0"/>
      <w:marTop w:val="0"/>
      <w:marBottom w:val="0"/>
      <w:divBdr>
        <w:top w:val="none" w:sz="0" w:space="0" w:color="auto"/>
        <w:left w:val="none" w:sz="0" w:space="0" w:color="auto"/>
        <w:bottom w:val="none" w:sz="0" w:space="0" w:color="auto"/>
        <w:right w:val="none" w:sz="0" w:space="0" w:color="auto"/>
      </w:divBdr>
    </w:div>
    <w:div w:id="1385371279">
      <w:bodyDiv w:val="1"/>
      <w:marLeft w:val="0"/>
      <w:marRight w:val="0"/>
      <w:marTop w:val="0"/>
      <w:marBottom w:val="0"/>
      <w:divBdr>
        <w:top w:val="none" w:sz="0" w:space="0" w:color="auto"/>
        <w:left w:val="none" w:sz="0" w:space="0" w:color="auto"/>
        <w:bottom w:val="none" w:sz="0" w:space="0" w:color="auto"/>
        <w:right w:val="none" w:sz="0" w:space="0" w:color="auto"/>
      </w:divBdr>
    </w:div>
    <w:div w:id="1403411060">
      <w:bodyDiv w:val="1"/>
      <w:marLeft w:val="0"/>
      <w:marRight w:val="0"/>
      <w:marTop w:val="0"/>
      <w:marBottom w:val="0"/>
      <w:divBdr>
        <w:top w:val="none" w:sz="0" w:space="0" w:color="auto"/>
        <w:left w:val="none" w:sz="0" w:space="0" w:color="auto"/>
        <w:bottom w:val="none" w:sz="0" w:space="0" w:color="auto"/>
        <w:right w:val="none" w:sz="0" w:space="0" w:color="auto"/>
      </w:divBdr>
    </w:div>
    <w:div w:id="1406611602">
      <w:bodyDiv w:val="1"/>
      <w:marLeft w:val="0"/>
      <w:marRight w:val="0"/>
      <w:marTop w:val="0"/>
      <w:marBottom w:val="0"/>
      <w:divBdr>
        <w:top w:val="none" w:sz="0" w:space="0" w:color="auto"/>
        <w:left w:val="none" w:sz="0" w:space="0" w:color="auto"/>
        <w:bottom w:val="none" w:sz="0" w:space="0" w:color="auto"/>
        <w:right w:val="none" w:sz="0" w:space="0" w:color="auto"/>
      </w:divBdr>
    </w:div>
    <w:div w:id="1520701287">
      <w:bodyDiv w:val="1"/>
      <w:marLeft w:val="0"/>
      <w:marRight w:val="0"/>
      <w:marTop w:val="0"/>
      <w:marBottom w:val="0"/>
      <w:divBdr>
        <w:top w:val="none" w:sz="0" w:space="0" w:color="auto"/>
        <w:left w:val="none" w:sz="0" w:space="0" w:color="auto"/>
        <w:bottom w:val="none" w:sz="0" w:space="0" w:color="auto"/>
        <w:right w:val="none" w:sz="0" w:space="0" w:color="auto"/>
      </w:divBdr>
    </w:div>
    <w:div w:id="1528324423">
      <w:bodyDiv w:val="1"/>
      <w:marLeft w:val="0"/>
      <w:marRight w:val="0"/>
      <w:marTop w:val="0"/>
      <w:marBottom w:val="0"/>
      <w:divBdr>
        <w:top w:val="none" w:sz="0" w:space="0" w:color="auto"/>
        <w:left w:val="none" w:sz="0" w:space="0" w:color="auto"/>
        <w:bottom w:val="none" w:sz="0" w:space="0" w:color="auto"/>
        <w:right w:val="none" w:sz="0" w:space="0" w:color="auto"/>
      </w:divBdr>
    </w:div>
    <w:div w:id="1541480797">
      <w:bodyDiv w:val="1"/>
      <w:marLeft w:val="0"/>
      <w:marRight w:val="0"/>
      <w:marTop w:val="0"/>
      <w:marBottom w:val="0"/>
      <w:divBdr>
        <w:top w:val="none" w:sz="0" w:space="0" w:color="auto"/>
        <w:left w:val="none" w:sz="0" w:space="0" w:color="auto"/>
        <w:bottom w:val="none" w:sz="0" w:space="0" w:color="auto"/>
        <w:right w:val="none" w:sz="0" w:space="0" w:color="auto"/>
      </w:divBdr>
    </w:div>
    <w:div w:id="1576279546">
      <w:bodyDiv w:val="1"/>
      <w:marLeft w:val="0"/>
      <w:marRight w:val="0"/>
      <w:marTop w:val="0"/>
      <w:marBottom w:val="0"/>
      <w:divBdr>
        <w:top w:val="none" w:sz="0" w:space="0" w:color="auto"/>
        <w:left w:val="none" w:sz="0" w:space="0" w:color="auto"/>
        <w:bottom w:val="none" w:sz="0" w:space="0" w:color="auto"/>
        <w:right w:val="none" w:sz="0" w:space="0" w:color="auto"/>
      </w:divBdr>
    </w:div>
    <w:div w:id="1627201480">
      <w:bodyDiv w:val="1"/>
      <w:marLeft w:val="0"/>
      <w:marRight w:val="0"/>
      <w:marTop w:val="0"/>
      <w:marBottom w:val="0"/>
      <w:divBdr>
        <w:top w:val="none" w:sz="0" w:space="0" w:color="auto"/>
        <w:left w:val="none" w:sz="0" w:space="0" w:color="auto"/>
        <w:bottom w:val="none" w:sz="0" w:space="0" w:color="auto"/>
        <w:right w:val="none" w:sz="0" w:space="0" w:color="auto"/>
      </w:divBdr>
    </w:div>
    <w:div w:id="1641837744">
      <w:bodyDiv w:val="1"/>
      <w:marLeft w:val="0"/>
      <w:marRight w:val="0"/>
      <w:marTop w:val="0"/>
      <w:marBottom w:val="0"/>
      <w:divBdr>
        <w:top w:val="none" w:sz="0" w:space="0" w:color="auto"/>
        <w:left w:val="none" w:sz="0" w:space="0" w:color="auto"/>
        <w:bottom w:val="none" w:sz="0" w:space="0" w:color="auto"/>
        <w:right w:val="none" w:sz="0" w:space="0" w:color="auto"/>
      </w:divBdr>
    </w:div>
    <w:div w:id="1672638162">
      <w:bodyDiv w:val="1"/>
      <w:marLeft w:val="0"/>
      <w:marRight w:val="0"/>
      <w:marTop w:val="0"/>
      <w:marBottom w:val="0"/>
      <w:divBdr>
        <w:top w:val="none" w:sz="0" w:space="0" w:color="auto"/>
        <w:left w:val="none" w:sz="0" w:space="0" w:color="auto"/>
        <w:bottom w:val="none" w:sz="0" w:space="0" w:color="auto"/>
        <w:right w:val="none" w:sz="0" w:space="0" w:color="auto"/>
      </w:divBdr>
    </w:div>
    <w:div w:id="1684700361">
      <w:bodyDiv w:val="1"/>
      <w:marLeft w:val="0"/>
      <w:marRight w:val="0"/>
      <w:marTop w:val="0"/>
      <w:marBottom w:val="0"/>
      <w:divBdr>
        <w:top w:val="none" w:sz="0" w:space="0" w:color="auto"/>
        <w:left w:val="none" w:sz="0" w:space="0" w:color="auto"/>
        <w:bottom w:val="none" w:sz="0" w:space="0" w:color="auto"/>
        <w:right w:val="none" w:sz="0" w:space="0" w:color="auto"/>
      </w:divBdr>
    </w:div>
    <w:div w:id="1694766789">
      <w:bodyDiv w:val="1"/>
      <w:marLeft w:val="0"/>
      <w:marRight w:val="0"/>
      <w:marTop w:val="0"/>
      <w:marBottom w:val="0"/>
      <w:divBdr>
        <w:top w:val="none" w:sz="0" w:space="0" w:color="auto"/>
        <w:left w:val="none" w:sz="0" w:space="0" w:color="auto"/>
        <w:bottom w:val="none" w:sz="0" w:space="0" w:color="auto"/>
        <w:right w:val="none" w:sz="0" w:space="0" w:color="auto"/>
      </w:divBdr>
    </w:div>
    <w:div w:id="1799638848">
      <w:bodyDiv w:val="1"/>
      <w:marLeft w:val="0"/>
      <w:marRight w:val="0"/>
      <w:marTop w:val="0"/>
      <w:marBottom w:val="0"/>
      <w:divBdr>
        <w:top w:val="none" w:sz="0" w:space="0" w:color="auto"/>
        <w:left w:val="none" w:sz="0" w:space="0" w:color="auto"/>
        <w:bottom w:val="none" w:sz="0" w:space="0" w:color="auto"/>
        <w:right w:val="none" w:sz="0" w:space="0" w:color="auto"/>
      </w:divBdr>
    </w:div>
    <w:div w:id="1924679907">
      <w:bodyDiv w:val="1"/>
      <w:marLeft w:val="0"/>
      <w:marRight w:val="0"/>
      <w:marTop w:val="0"/>
      <w:marBottom w:val="0"/>
      <w:divBdr>
        <w:top w:val="none" w:sz="0" w:space="0" w:color="auto"/>
        <w:left w:val="none" w:sz="0" w:space="0" w:color="auto"/>
        <w:bottom w:val="none" w:sz="0" w:space="0" w:color="auto"/>
        <w:right w:val="none" w:sz="0" w:space="0" w:color="auto"/>
      </w:divBdr>
    </w:div>
    <w:div w:id="1925335774">
      <w:bodyDiv w:val="1"/>
      <w:marLeft w:val="0"/>
      <w:marRight w:val="0"/>
      <w:marTop w:val="0"/>
      <w:marBottom w:val="0"/>
      <w:divBdr>
        <w:top w:val="none" w:sz="0" w:space="0" w:color="auto"/>
        <w:left w:val="none" w:sz="0" w:space="0" w:color="auto"/>
        <w:bottom w:val="none" w:sz="0" w:space="0" w:color="auto"/>
        <w:right w:val="none" w:sz="0" w:space="0" w:color="auto"/>
      </w:divBdr>
    </w:div>
    <w:div w:id="1930430802">
      <w:bodyDiv w:val="1"/>
      <w:marLeft w:val="0"/>
      <w:marRight w:val="0"/>
      <w:marTop w:val="0"/>
      <w:marBottom w:val="0"/>
      <w:divBdr>
        <w:top w:val="none" w:sz="0" w:space="0" w:color="auto"/>
        <w:left w:val="none" w:sz="0" w:space="0" w:color="auto"/>
        <w:bottom w:val="none" w:sz="0" w:space="0" w:color="auto"/>
        <w:right w:val="none" w:sz="0" w:space="0" w:color="auto"/>
      </w:divBdr>
    </w:div>
    <w:div w:id="1954170330">
      <w:bodyDiv w:val="1"/>
      <w:marLeft w:val="0"/>
      <w:marRight w:val="0"/>
      <w:marTop w:val="0"/>
      <w:marBottom w:val="0"/>
      <w:divBdr>
        <w:top w:val="none" w:sz="0" w:space="0" w:color="auto"/>
        <w:left w:val="none" w:sz="0" w:space="0" w:color="auto"/>
        <w:bottom w:val="none" w:sz="0" w:space="0" w:color="auto"/>
        <w:right w:val="none" w:sz="0" w:space="0" w:color="auto"/>
      </w:divBdr>
    </w:div>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 w:id="2023969678">
      <w:bodyDiv w:val="1"/>
      <w:marLeft w:val="0"/>
      <w:marRight w:val="0"/>
      <w:marTop w:val="0"/>
      <w:marBottom w:val="0"/>
      <w:divBdr>
        <w:top w:val="none" w:sz="0" w:space="0" w:color="auto"/>
        <w:left w:val="none" w:sz="0" w:space="0" w:color="auto"/>
        <w:bottom w:val="none" w:sz="0" w:space="0" w:color="auto"/>
        <w:right w:val="none" w:sz="0" w:space="0" w:color="auto"/>
      </w:divBdr>
    </w:div>
    <w:div w:id="20410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ias.herms@schaeffler.com"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aeffler.com/en/group/executive-board/" TargetMode="External"/><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eiko.eber@schaeffler.com" TargetMode="External"/><Relationship Id="rId23" Type="http://schemas.openxmlformats.org/officeDocument/2006/relationships/hyperlink" Target="https://www.facebook.com/SchaefflerGroup"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inkedin.com/company/schaeffl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xel.luedeke@schaeffler.com" TargetMode="External"/><Relationship Id="rId22" Type="http://schemas.openxmlformats.org/officeDocument/2006/relationships/image" Target="media/image5.png"/><Relationship Id="rId27" Type="http://schemas.openxmlformats.org/officeDocument/2006/relationships/hyperlink" Target="https://www.youtube.com/user/SchaefflerGloba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cd00b28bdbcfbbc4f65aca5bae7e3ff4">
  <xsd:schema xmlns:xsd="http://www.w3.org/2001/XMLSchema" xmlns:xs="http://www.w3.org/2001/XMLSchema" xmlns:p="http://schemas.microsoft.com/office/2006/metadata/properties" xmlns:ns2="5854b767-593a-45dd-9e7e-7950f3ca7607" targetNamespace="http://schemas.microsoft.com/office/2006/metadata/properties" ma:root="true" ma:fieldsID="d152f10c575475796c05ec6e79f4c566"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05873-5855-4500-96E0-6BCFFE3E29AB}">
  <ds:schemaRefs>
    <ds:schemaRef ds:uri="http://schemas.openxmlformats.org/officeDocument/2006/bibliography"/>
  </ds:schemaRefs>
</ds:datastoreItem>
</file>

<file path=customXml/itemProps2.xml><?xml version="1.0" encoding="utf-8"?>
<ds:datastoreItem xmlns:ds="http://schemas.openxmlformats.org/officeDocument/2006/customXml" ds:itemID="{CC5C40FA-940F-4758-8E26-61AC72D7F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4.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f2c61392-73ef-497d-a003-e99d3e8c7d6d"/>
    <ds:schemaRef ds:uri="5854b767-593a-45dd-9e7e-7950f3ca760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2338</Words>
  <Characters>13331</Characters>
  <Application>Microsoft Office Word</Application>
  <DocSecurity>0</DocSecurity>
  <Lines>111</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Duerschner, Melanie  (ext.)  SZ/HZA-CMB</dc:creator>
  <cp:lastModifiedBy>Pezzolato, Riccardo  (ext.)  SWWIRM-M</cp:lastModifiedBy>
  <cp:revision>6</cp:revision>
  <cp:lastPrinted>2025-08-25T07:16:00Z</cp:lastPrinted>
  <dcterms:created xsi:type="dcterms:W3CDTF">2025-08-25T10:05:00Z</dcterms:created>
  <dcterms:modified xsi:type="dcterms:W3CDTF">2025-08-28T11:40:00Z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0x0101002706170F1EC3AA48B77CCF8D58F498A6</vt:lpwstr>
  </property>
  <property fmtid="{D5CDD505-2E9C-101B-9397-08002B2CF9AE}" pid="4" name="_dlc_DocIdItemGuid">
    <vt:lpwstr>ac2bd9ea-aafe-49b9-b077-cfcb7a2f1708</vt:lpwstr>
  </property>
  <property fmtid="{D5CDD505-2E9C-101B-9397-08002B2CF9AE}" pid="5" name="MSIP_Label_bcfbc8fb-1e4e-4e6e-b34d-32d1589d0b9e_Enabled">
    <vt:lpwstr>true</vt:lpwstr>
  </property>
  <property fmtid="{D5CDD505-2E9C-101B-9397-08002B2CF9AE}" pid="6" name="MSIP_Label_bcfbc8fb-1e4e-4e6e-b34d-32d1589d0b9e_SetDate">
    <vt:lpwstr>2025-08-06T04:08:52Z</vt:lpwstr>
  </property>
  <property fmtid="{D5CDD505-2E9C-101B-9397-08002B2CF9AE}" pid="7" name="MSIP_Label_bcfbc8fb-1e4e-4e6e-b34d-32d1589d0b9e_Method">
    <vt:lpwstr>Privileged</vt:lpwstr>
  </property>
  <property fmtid="{D5CDD505-2E9C-101B-9397-08002B2CF9AE}" pid="8" name="MSIP_Label_bcfbc8fb-1e4e-4e6e-b34d-32d1589d0b9e_Name">
    <vt:lpwstr>No visual marking - Public</vt:lpwstr>
  </property>
  <property fmtid="{D5CDD505-2E9C-101B-9397-08002B2CF9AE}" pid="9" name="MSIP_Label_bcfbc8fb-1e4e-4e6e-b34d-32d1589d0b9e_SiteId">
    <vt:lpwstr>67416604-6509-4014-9859-45e709f53d3f</vt:lpwstr>
  </property>
  <property fmtid="{D5CDD505-2E9C-101B-9397-08002B2CF9AE}" pid="10" name="MSIP_Label_bcfbc8fb-1e4e-4e6e-b34d-32d1589d0b9e_ActionId">
    <vt:lpwstr>25e548c2-fb47-454e-ad1d-02c7d8f47f3f</vt:lpwstr>
  </property>
  <property fmtid="{D5CDD505-2E9C-101B-9397-08002B2CF9AE}" pid="11" name="MSIP_Label_bcfbc8fb-1e4e-4e6e-b34d-32d1589d0b9e_ContentBits">
    <vt:lpwstr>0</vt:lpwstr>
  </property>
  <property fmtid="{D5CDD505-2E9C-101B-9397-08002B2CF9AE}" pid="12" name="MSIP_Label_bcfbc8fb-1e4e-4e6e-b34d-32d1589d0b9e_Tag">
    <vt:lpwstr>10, 0, 1, 1</vt:lpwstr>
  </property>
  <property fmtid="{D5CDD505-2E9C-101B-9397-08002B2CF9AE}" pid="13" name="ClassificationContentMarkingFooterText">
    <vt:lpwstr>CONFIDENTIAL</vt:lpwstr>
  </property>
  <property fmtid="{D5CDD505-2E9C-101B-9397-08002B2CF9AE}" pid="14" name="MSIP_Label_be6dab6f-9aed-4732-8f86-280e4182250c_Name">
    <vt:lpwstr>be6dab6f-9aed-4732-8f86-280e4182250c</vt:lpwstr>
  </property>
  <property fmtid="{D5CDD505-2E9C-101B-9397-08002B2CF9AE}" pid="15" name="MSIP_Label_be6dab6f-9aed-4732-8f86-280e4182250c_Enabled">
    <vt:lpwstr>true</vt:lpwstr>
  </property>
  <property fmtid="{D5CDD505-2E9C-101B-9397-08002B2CF9AE}" pid="16" name="MSIP_Label_be6dab6f-9aed-4732-8f86-280e4182250c_SetDate">
    <vt:lpwstr>2025-07-15T09:31:57Z</vt:lpwstr>
  </property>
  <property fmtid="{D5CDD505-2E9C-101B-9397-08002B2CF9AE}" pid="17" name="MSIP_Label_be6dab6f-9aed-4732-8f86-280e4182250c_Tag">
    <vt:lpwstr>10, 0, 1, 1</vt:lpwstr>
  </property>
  <property fmtid="{D5CDD505-2E9C-101B-9397-08002B2CF9AE}" pid="18" name="MSIP_Label_be6dab6f-9aed-4732-8f86-280e4182250c_ContentBits">
    <vt:lpwstr>2</vt:lpwstr>
  </property>
  <property fmtid="{D5CDD505-2E9C-101B-9397-08002B2CF9AE}" pid="19" name="MSIP_Label_be6dab6f-9aed-4732-8f86-280e4182250c_SiteId">
    <vt:lpwstr>67416604-6509-4014-9859-45e709f53d3f</vt:lpwstr>
  </property>
  <property fmtid="{D5CDD505-2E9C-101B-9397-08002B2CF9AE}" pid="20" name="MSIP_Label_be6dab6f-9aed-4732-8f86-280e4182250c_Method">
    <vt:lpwstr>Privileged</vt:lpwstr>
  </property>
  <property fmtid="{D5CDD505-2E9C-101B-9397-08002B2CF9AE}" pid="21" name="MSIP_Label_be6dab6f-9aed-4732-8f86-280e4182250c_ActionId">
    <vt:lpwstr>ce536101-6af7-45e8-af9a-ae11cb93fb7a</vt:lpwstr>
  </property>
  <property fmtid="{D5CDD505-2E9C-101B-9397-08002B2CF9AE}" pid="22" name="ClassificationContentMarkingFooterShapeIds">
    <vt:lpwstr>4d17ad58,2715f229,78b7c605</vt:lpwstr>
  </property>
  <property fmtid="{D5CDD505-2E9C-101B-9397-08002B2CF9AE}" pid="23" name="ClassificationContentMarkingFooterFontProps">
    <vt:lpwstr>#000000,8,Calibri</vt:lpwstr>
  </property>
  <property fmtid="{D5CDD505-2E9C-101B-9397-08002B2CF9AE}" pid="24" name="MediaServiceImageTags">
    <vt:lpwstr/>
  </property>
</Properties>
</file>