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45CD" w14:textId="10B2AD28" w:rsidR="004B3116" w:rsidRPr="0053304B" w:rsidRDefault="00C350AB" w:rsidP="0053304B">
      <w:pPr>
        <w:pStyle w:val="Contenidodelmarco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C350AB">
        <w:rPr>
          <w:b/>
          <w:bCs/>
          <w:sz w:val="36"/>
          <w:szCs w:val="36"/>
          <w:lang w:val="es-ES"/>
        </w:rPr>
        <w:t>GlobalSuite Solutions se une como patrocinador oro a World Compliance Association</w:t>
      </w:r>
      <w:r>
        <w:rPr>
          <w:b/>
          <w:bCs/>
          <w:sz w:val="36"/>
          <w:szCs w:val="36"/>
          <w:lang w:val="es-ES"/>
        </w:rPr>
        <w:t xml:space="preserve"> </w:t>
      </w:r>
      <w:r w:rsidR="0053304B">
        <w:rPr>
          <w:b/>
          <w:bCs/>
          <w:sz w:val="36"/>
          <w:szCs w:val="36"/>
          <w:lang w:val="es-ES"/>
        </w:rPr>
        <w:br/>
      </w:r>
    </w:p>
    <w:p w14:paraId="075A5CB8" w14:textId="77E1F7B1" w:rsidR="00E24F4F" w:rsidRPr="007C7CB9" w:rsidRDefault="008C0177" w:rsidP="007C7CB9">
      <w:pPr>
        <w:pStyle w:val="NormalWeb"/>
        <w:spacing w:before="120" w:beforeAutospacing="0" w:after="100"/>
        <w:rPr>
          <w:rFonts w:ascii="Arial" w:hAnsi="Arial"/>
          <w:b/>
          <w:bCs/>
          <w:i/>
          <w:iCs/>
          <w:sz w:val="22"/>
          <w:szCs w:val="28"/>
          <w:lang w:eastAsia="en-US"/>
        </w:rPr>
      </w:pPr>
      <w:r w:rsidRPr="007C7CB9">
        <w:rPr>
          <w:rFonts w:ascii="Arial" w:hAnsi="Arial"/>
          <w:b/>
          <w:bCs/>
          <w:i/>
          <w:iCs/>
          <w:sz w:val="22"/>
          <w:szCs w:val="28"/>
          <w:lang w:eastAsia="en-US"/>
        </w:rPr>
        <w:t xml:space="preserve">La </w:t>
      </w:r>
      <w:r w:rsidR="00112A79">
        <w:rPr>
          <w:rFonts w:ascii="Arial" w:hAnsi="Arial"/>
          <w:b/>
          <w:bCs/>
          <w:i/>
          <w:iCs/>
          <w:sz w:val="22"/>
          <w:szCs w:val="28"/>
          <w:lang w:eastAsia="en-US"/>
        </w:rPr>
        <w:t>multinacional</w:t>
      </w:r>
      <w:r w:rsidRPr="007C7CB9">
        <w:rPr>
          <w:rFonts w:ascii="Arial" w:hAnsi="Arial"/>
          <w:b/>
          <w:bCs/>
          <w:i/>
          <w:iCs/>
          <w:sz w:val="22"/>
          <w:szCs w:val="28"/>
          <w:lang w:eastAsia="en-US"/>
        </w:rPr>
        <w:t xml:space="preserve"> tecnológica</w:t>
      </w:r>
      <w:r w:rsidR="00112A79">
        <w:rPr>
          <w:rFonts w:ascii="Arial" w:hAnsi="Arial"/>
          <w:b/>
          <w:bCs/>
          <w:i/>
          <w:iCs/>
          <w:sz w:val="22"/>
          <w:szCs w:val="28"/>
          <w:lang w:eastAsia="en-US"/>
        </w:rPr>
        <w:t xml:space="preserve"> </w:t>
      </w:r>
      <w:r w:rsidRPr="007C7CB9">
        <w:rPr>
          <w:rFonts w:ascii="Arial" w:hAnsi="Arial"/>
          <w:b/>
          <w:bCs/>
          <w:i/>
          <w:iCs/>
          <w:sz w:val="22"/>
          <w:szCs w:val="28"/>
          <w:lang w:eastAsia="en-US"/>
        </w:rPr>
        <w:t>refuerza su compromiso con la cultura del cumplimiento normativo, la gestión de riesgos y la resiliencia organizacional</w:t>
      </w:r>
    </w:p>
    <w:p w14:paraId="6FE8289C" w14:textId="654E9D66" w:rsidR="006D0891" w:rsidRDefault="009C558E" w:rsidP="006D0891">
      <w:pPr>
        <w:spacing w:after="240" w:line="276" w:lineRule="auto"/>
        <w:jc w:val="both"/>
        <w:rPr>
          <w:lang w:val="es-ES"/>
        </w:rPr>
      </w:pPr>
      <w:r>
        <w:rPr>
          <w:b/>
          <w:bCs/>
          <w:lang w:val="es-ES"/>
        </w:rPr>
        <w:br/>
      </w:r>
      <w:r w:rsidR="0034552D" w:rsidRPr="0034552D">
        <w:rPr>
          <w:b/>
          <w:bCs/>
          <w:lang w:val="es-ES"/>
        </w:rPr>
        <w:t xml:space="preserve">Madrid, </w:t>
      </w:r>
      <w:r w:rsidR="00774135">
        <w:rPr>
          <w:b/>
          <w:bCs/>
          <w:lang w:val="es-ES"/>
        </w:rPr>
        <w:t>10</w:t>
      </w:r>
      <w:r w:rsidR="0034552D" w:rsidRPr="0053304B">
        <w:rPr>
          <w:b/>
          <w:bCs/>
          <w:lang w:val="es-ES"/>
        </w:rPr>
        <w:t xml:space="preserve"> de </w:t>
      </w:r>
      <w:r w:rsidR="00C350AB">
        <w:rPr>
          <w:b/>
          <w:bCs/>
          <w:lang w:val="es-ES"/>
        </w:rPr>
        <w:t>julio</w:t>
      </w:r>
      <w:r w:rsidR="00CA4109" w:rsidRPr="0053304B">
        <w:rPr>
          <w:b/>
          <w:bCs/>
          <w:lang w:val="es-ES"/>
        </w:rPr>
        <w:t xml:space="preserve"> </w:t>
      </w:r>
      <w:r w:rsidR="0034552D" w:rsidRPr="0053304B">
        <w:rPr>
          <w:b/>
          <w:bCs/>
          <w:lang w:val="es-ES"/>
        </w:rPr>
        <w:t>de 2025</w:t>
      </w:r>
      <w:r w:rsidR="0034552D" w:rsidRPr="0034552D">
        <w:rPr>
          <w:b/>
          <w:bCs/>
          <w:lang w:val="es-ES"/>
        </w:rPr>
        <w:t xml:space="preserve"> </w:t>
      </w:r>
      <w:r w:rsidR="0034552D" w:rsidRPr="0034552D">
        <w:rPr>
          <w:bCs/>
          <w:lang w:val="es-ES"/>
        </w:rPr>
        <w:t xml:space="preserve">- </w:t>
      </w:r>
      <w:hyperlink r:id="rId11" w:history="1">
        <w:r w:rsidR="0034552D" w:rsidRPr="00235870">
          <w:rPr>
            <w:rStyle w:val="Hyperlink"/>
            <w:bCs/>
            <w:lang w:val="es-ES"/>
          </w:rPr>
          <w:t>GlobalSuite Solutions</w:t>
        </w:r>
      </w:hyperlink>
      <w:r w:rsidR="0034552D" w:rsidRPr="0034552D">
        <w:rPr>
          <w:bCs/>
          <w:lang w:val="es-ES"/>
        </w:rPr>
        <w:t xml:space="preserve">, compañía </w:t>
      </w:r>
      <w:r w:rsidR="00BD2CBD">
        <w:rPr>
          <w:bCs/>
          <w:lang w:val="es-ES"/>
        </w:rPr>
        <w:t xml:space="preserve">multinacional tecnológica </w:t>
      </w:r>
      <w:r w:rsidR="0034552D" w:rsidRPr="0034552D">
        <w:rPr>
          <w:bCs/>
          <w:lang w:val="es-ES"/>
        </w:rPr>
        <w:t>experta en soluciones de Gobierno, Riesgo y Cumplimiento (GRC),</w:t>
      </w:r>
      <w:r w:rsidR="00CC2010">
        <w:rPr>
          <w:bCs/>
          <w:lang w:val="es-ES"/>
        </w:rPr>
        <w:t xml:space="preserve"> anuncia su participación</w:t>
      </w:r>
      <w:r w:rsidR="004D63A4">
        <w:rPr>
          <w:bCs/>
          <w:lang w:val="es-ES"/>
        </w:rPr>
        <w:t xml:space="preserve"> </w:t>
      </w:r>
      <w:r w:rsidR="00731D91">
        <w:rPr>
          <w:bCs/>
          <w:lang w:val="es-ES"/>
        </w:rPr>
        <w:t xml:space="preserve">como Patrocinador Oro en la </w:t>
      </w:r>
      <w:hyperlink r:id="rId12" w:history="1">
        <w:r w:rsidR="00CC2010" w:rsidRPr="0007140B">
          <w:rPr>
            <w:rStyle w:val="Hyperlink"/>
            <w:bCs/>
            <w:lang w:val="es-ES"/>
          </w:rPr>
          <w:t>World Compliance Association</w:t>
        </w:r>
      </w:hyperlink>
      <w:r w:rsidR="00731D91">
        <w:rPr>
          <w:bCs/>
          <w:lang w:val="es-ES"/>
        </w:rPr>
        <w:t xml:space="preserve"> (WCA)</w:t>
      </w:r>
      <w:r w:rsidR="00731D91" w:rsidRPr="00112A79">
        <w:rPr>
          <w:lang w:val="es-ES"/>
        </w:rPr>
        <w:t>, una de las principales asociaciones internacionales en el ámbito del cumplimiento normativo y la ética empresarial.</w:t>
      </w:r>
      <w:r w:rsidR="00CE24B9" w:rsidRPr="00112A79">
        <w:rPr>
          <w:lang w:val="es-ES"/>
        </w:rPr>
        <w:t xml:space="preserve"> </w:t>
      </w:r>
    </w:p>
    <w:p w14:paraId="126AD858" w14:textId="5B8557F1" w:rsidR="00731D91" w:rsidRDefault="006D0891" w:rsidP="00026537">
      <w:pPr>
        <w:spacing w:after="240" w:line="276" w:lineRule="auto"/>
        <w:jc w:val="both"/>
        <w:rPr>
          <w:bCs/>
          <w:lang w:val="es-ES"/>
        </w:rPr>
      </w:pPr>
      <w:r w:rsidRPr="00112A79">
        <w:rPr>
          <w:lang w:val="es-ES"/>
        </w:rPr>
        <w:t xml:space="preserve">La World Compliance Association es una asociación presente en más de 15 países, que promueve la ética y el cumplimiento normativo en organizaciones públicas y privadas. Con una red profesional cada vez más consolidada, la WCA impulsa el intercambio de conocimiento y el desarrollo de estándares, formación y eventos de alto nivel. </w:t>
      </w:r>
    </w:p>
    <w:p w14:paraId="1FA4EF47" w14:textId="193BE349" w:rsidR="00112A79" w:rsidRPr="00B646C6" w:rsidRDefault="00731D91" w:rsidP="00026537">
      <w:pPr>
        <w:spacing w:after="240" w:line="276" w:lineRule="auto"/>
        <w:jc w:val="both"/>
        <w:rPr>
          <w:bCs/>
          <w:lang w:val="es-ES"/>
        </w:rPr>
      </w:pPr>
      <w:r>
        <w:rPr>
          <w:bCs/>
          <w:lang w:val="es-ES"/>
        </w:rPr>
        <w:t xml:space="preserve">Con esta alianza, </w:t>
      </w:r>
      <w:r w:rsidR="004D63A4">
        <w:rPr>
          <w:bCs/>
          <w:lang w:val="es-ES"/>
        </w:rPr>
        <w:t>la compañía española</w:t>
      </w:r>
      <w:r>
        <w:rPr>
          <w:bCs/>
          <w:lang w:val="es-ES"/>
        </w:rPr>
        <w:t xml:space="preserve"> da un paso más en el impulso de </w:t>
      </w:r>
      <w:r w:rsidR="00DD4B96">
        <w:rPr>
          <w:bCs/>
          <w:lang w:val="es-ES"/>
        </w:rPr>
        <w:t>nuevas acciones</w:t>
      </w:r>
      <w:r>
        <w:rPr>
          <w:bCs/>
          <w:lang w:val="es-ES"/>
        </w:rPr>
        <w:t xml:space="preserve"> en el ámbito del cumplimiento normativo, </w:t>
      </w:r>
      <w:r w:rsidRPr="00112A79">
        <w:rPr>
          <w:lang w:val="es-ES"/>
        </w:rPr>
        <w:t>la gestión de riesgos y la transformación empresarial sostenible</w:t>
      </w:r>
      <w:r w:rsidR="00B646C6">
        <w:rPr>
          <w:lang w:val="es-ES"/>
        </w:rPr>
        <w:t xml:space="preserve">. </w:t>
      </w:r>
      <w:r w:rsidR="00112A79" w:rsidRPr="00112A79">
        <w:rPr>
          <w:bCs/>
          <w:lang w:val="es-ES"/>
        </w:rPr>
        <w:t>Este nivel de patrocinio implica un compromiso significativo con los objetivos de la WCA y un reconocimiento de la importancia del compliance en el mundo empresarial. </w:t>
      </w:r>
    </w:p>
    <w:p w14:paraId="7D17CD12" w14:textId="77777777" w:rsidR="00B97590" w:rsidRDefault="00A71002" w:rsidP="00B97590">
      <w:pPr>
        <w:spacing w:after="240" w:line="276" w:lineRule="auto"/>
        <w:jc w:val="both"/>
        <w:rPr>
          <w:lang w:val="es-ES"/>
        </w:rPr>
      </w:pPr>
      <w:r w:rsidRPr="00112A79">
        <w:rPr>
          <w:lang w:val="es-ES"/>
        </w:rPr>
        <w:t xml:space="preserve">Con una clara orientación al futuro, GlobalSuite </w:t>
      </w:r>
      <w:r w:rsidR="001E5681" w:rsidRPr="00112A79">
        <w:rPr>
          <w:lang w:val="es-ES"/>
        </w:rPr>
        <w:t>Solutions s</w:t>
      </w:r>
      <w:r w:rsidRPr="00112A79">
        <w:rPr>
          <w:lang w:val="es-ES"/>
        </w:rPr>
        <w:t xml:space="preserve">e distingue por su capacidad de leer el cambio como una oportunidad y no como una amenaza. Así lo refleja su visión: ser un agente activo del dinamismo empresarial, ayudando a sus clientes a anticiparse, adaptarse y evolucionar en escenarios legislativos y económicos en constante transformación. </w:t>
      </w:r>
    </w:p>
    <w:p w14:paraId="79E90855" w14:textId="522564F8" w:rsidR="00A71002" w:rsidRPr="00112A79" w:rsidRDefault="00B97590" w:rsidP="00A71002">
      <w:pPr>
        <w:spacing w:after="240" w:line="276" w:lineRule="auto"/>
        <w:jc w:val="both"/>
        <w:rPr>
          <w:lang w:val="es-ES"/>
        </w:rPr>
      </w:pPr>
      <w:r w:rsidRPr="00112A79">
        <w:rPr>
          <w:lang w:val="es-ES"/>
        </w:rPr>
        <w:t xml:space="preserve">Asimismo, su amplia experiencia en el sector le convierte en un referente en temas de continuidad de negocio, gracias a su especialización técnica, su experiencia práctica en sectores críticos y su enfoque integral que combina consultoría, tecnología y formación. </w:t>
      </w:r>
    </w:p>
    <w:p w14:paraId="3365EAFC" w14:textId="3A1F8289" w:rsidR="00A71002" w:rsidRPr="00C350AB" w:rsidRDefault="00A71002" w:rsidP="00A71002">
      <w:pPr>
        <w:spacing w:after="240" w:line="276" w:lineRule="auto"/>
        <w:jc w:val="both"/>
        <w:rPr>
          <w:b/>
          <w:bCs/>
          <w:strike/>
          <w:lang w:val="es-ES"/>
        </w:rPr>
      </w:pPr>
      <w:r>
        <w:rPr>
          <w:bCs/>
          <w:lang w:val="es-ES"/>
        </w:rPr>
        <w:t xml:space="preserve">“Estamos </w:t>
      </w:r>
      <w:r w:rsidRPr="00112A79">
        <w:rPr>
          <w:i/>
          <w:iCs/>
          <w:lang w:val="es-ES"/>
        </w:rPr>
        <w:t xml:space="preserve">encantados de </w:t>
      </w:r>
      <w:r w:rsidR="00921D98" w:rsidRPr="00112A79">
        <w:rPr>
          <w:i/>
          <w:iCs/>
          <w:lang w:val="es-ES"/>
        </w:rPr>
        <w:t>colaborar con</w:t>
      </w:r>
      <w:r w:rsidRPr="00112A79">
        <w:rPr>
          <w:i/>
          <w:iCs/>
          <w:lang w:val="es-ES"/>
        </w:rPr>
        <w:t xml:space="preserve"> una entidad tan respetada como la World Compliance Association. Compartimos plenamente su visión de promover la cultura del compliance y creemos que, desde nuestra experiencia tecnológica y nuestro enfoque 360º, podemos aportar un gran valor al ecosistema profesional que impulsa la WCA” </w:t>
      </w:r>
      <w:r w:rsidRPr="00112A79">
        <w:rPr>
          <w:lang w:val="es-ES"/>
        </w:rPr>
        <w:t>explica Antonio Quevedo, CEO de GlobalSuite Solutions.</w:t>
      </w:r>
    </w:p>
    <w:p w14:paraId="7F354AC7" w14:textId="7DAD3B04" w:rsidR="004D63A4" w:rsidRDefault="000074D2" w:rsidP="00026537">
      <w:pPr>
        <w:spacing w:after="240" w:line="276" w:lineRule="auto"/>
        <w:jc w:val="both"/>
        <w:rPr>
          <w:lang w:val="es-ES"/>
        </w:rPr>
      </w:pPr>
      <w:r w:rsidRPr="00112A79">
        <w:rPr>
          <w:lang w:val="es-ES"/>
        </w:rPr>
        <w:t xml:space="preserve">Desde GlobalSuite Solutions celebran esta alianza, convencidos de que </w:t>
      </w:r>
      <w:r w:rsidR="00135FEE" w:rsidRPr="00112A79">
        <w:rPr>
          <w:lang w:val="es-ES"/>
        </w:rPr>
        <w:t>les</w:t>
      </w:r>
      <w:r w:rsidRPr="00112A79">
        <w:rPr>
          <w:lang w:val="es-ES"/>
        </w:rPr>
        <w:t xml:space="preserve"> permitirá seguir acompañando a las organizaciones en su evolución, ofreciéndoles soluciones ágiles, robustas y alineadas con sus objetivos de negocio, desde una posición privilegiada. </w:t>
      </w:r>
      <w:r w:rsidR="00247C03" w:rsidRPr="00112A79">
        <w:rPr>
          <w:lang w:val="es-ES"/>
        </w:rPr>
        <w:t>Además</w:t>
      </w:r>
      <w:r w:rsidRPr="00112A79">
        <w:rPr>
          <w:lang w:val="es-ES"/>
        </w:rPr>
        <w:t xml:space="preserve">, su visión tecnológica, su enfoque proactivo y su cercanía con los clientes aportarán un gran valor a los proyectos impulsados desde la </w:t>
      </w:r>
      <w:r w:rsidR="00751BD4" w:rsidRPr="00112A79">
        <w:rPr>
          <w:lang w:val="es-ES"/>
        </w:rPr>
        <w:t>asociación.</w:t>
      </w:r>
      <w:r w:rsidR="00DC4B9B" w:rsidRPr="00112A79">
        <w:rPr>
          <w:lang w:val="es-ES"/>
        </w:rPr>
        <w:t xml:space="preserve"> </w:t>
      </w:r>
      <w:r w:rsidR="00D101C4" w:rsidRPr="00112A79">
        <w:rPr>
          <w:lang w:val="es-ES"/>
        </w:rPr>
        <w:t xml:space="preserve"> </w:t>
      </w:r>
    </w:p>
    <w:p w14:paraId="43C6457B" w14:textId="77777777" w:rsidR="003C2F81" w:rsidRDefault="003C2F81" w:rsidP="00026537">
      <w:pPr>
        <w:spacing w:after="240" w:line="276" w:lineRule="auto"/>
        <w:jc w:val="both"/>
        <w:rPr>
          <w:lang w:val="es-ES"/>
        </w:rPr>
      </w:pPr>
    </w:p>
    <w:p w14:paraId="2C21A2FC" w14:textId="77777777" w:rsidR="003C2F81" w:rsidRPr="00112A79" w:rsidRDefault="003C2F81" w:rsidP="00026537">
      <w:pPr>
        <w:spacing w:after="240" w:line="276" w:lineRule="auto"/>
        <w:jc w:val="both"/>
        <w:rPr>
          <w:lang w:val="es-ES"/>
        </w:rPr>
      </w:pPr>
    </w:p>
    <w:p w14:paraId="46AFE6C5" w14:textId="34ED7D0D" w:rsidR="00E10FC9" w:rsidRPr="00CC53BC" w:rsidRDefault="00066F29" w:rsidP="00026537">
      <w:pPr>
        <w:spacing w:after="240" w:line="276" w:lineRule="auto"/>
        <w:jc w:val="both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lastRenderedPageBreak/>
        <w:t>Sobre GlobalSuite Solutions</w:t>
      </w:r>
    </w:p>
    <w:p w14:paraId="6534DF51" w14:textId="0A4C2041" w:rsidR="00E10FC9" w:rsidRDefault="00066F29">
      <w:pPr>
        <w:spacing w:after="240" w:line="276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GlobalSuite Solutions es una innovadora plataforma GRC que automatiza la gestión de riesgos, garantiza el cumplimiento de las normativas y optimiza los procesos. Además, ofrece servicios especializados de asesoramiento y consultoría personalizados en cada sector, brindando valor añadido a las organizaciones que pueden obtener una ventaja competitiva al convertir la gestión de riesgos en una oportunidad de crecimiento y fortalecimiento a largo plazo. Actualmente, más de 2.000 empresas utilizan sus soluciones en una amplia variedad de sectores, incluyendo finanzas, industria, energía, transporte, telecomunicaciones, retail, alimentación, salud, farmacéutico y gobierno. Para más información, visite </w:t>
      </w:r>
      <w:hyperlink r:id="rId13" w:history="1">
        <w:r w:rsidR="00CC53BC" w:rsidRPr="00CC53BC">
          <w:rPr>
            <w:rStyle w:val="Hyperlink"/>
            <w:sz w:val="18"/>
            <w:szCs w:val="18"/>
            <w:lang w:val="es-ES"/>
          </w:rPr>
          <w:t>globalsuitesolutions.com/es/</w:t>
        </w:r>
      </w:hyperlink>
      <w:r w:rsidR="00CC53BC">
        <w:rPr>
          <w:sz w:val="18"/>
          <w:szCs w:val="18"/>
          <w:lang w:val="es-ES"/>
        </w:rPr>
        <w:t>.</w:t>
      </w:r>
    </w:p>
    <w:p w14:paraId="21C90F5C" w14:textId="77777777" w:rsidR="009C558E" w:rsidRDefault="009C558E">
      <w:pPr>
        <w:rPr>
          <w:b/>
          <w:bCs/>
          <w:lang w:val="es-ES"/>
        </w:rPr>
      </w:pPr>
    </w:p>
    <w:p w14:paraId="0CD7FD31" w14:textId="77777777" w:rsidR="009C558E" w:rsidRDefault="009C558E">
      <w:pPr>
        <w:rPr>
          <w:b/>
          <w:bCs/>
          <w:lang w:val="es-ES"/>
        </w:rPr>
      </w:pPr>
    </w:p>
    <w:p w14:paraId="0C8AF817" w14:textId="395F01E2" w:rsidR="00E10FC9" w:rsidRPr="0059319E" w:rsidRDefault="00066F29">
      <w:pPr>
        <w:rPr>
          <w:b/>
          <w:bCs/>
          <w:lang w:val="es-ES"/>
        </w:rPr>
      </w:pPr>
      <w:r>
        <w:rPr>
          <w:b/>
          <w:bCs/>
          <w:lang w:val="es-ES"/>
        </w:rPr>
        <w:t>Para más información:</w:t>
      </w:r>
    </w:p>
    <w:p w14:paraId="4A5C3883" w14:textId="77777777" w:rsidR="00E10FC9" w:rsidRDefault="00E10FC9">
      <w:pPr>
        <w:rPr>
          <w:lang w:val="es-ES"/>
        </w:rPr>
      </w:pPr>
    </w:p>
    <w:p w14:paraId="4EF0CF3B" w14:textId="77777777" w:rsidR="00E10FC9" w:rsidRDefault="00066F29">
      <w:pPr>
        <w:spacing w:line="240" w:lineRule="atLeast"/>
        <w:rPr>
          <w:lang w:val="es-ES"/>
        </w:rPr>
      </w:pPr>
      <w:r>
        <w:rPr>
          <w:lang w:val="es-ES"/>
        </w:rPr>
        <w:t>Juan del Castillo</w:t>
      </w:r>
    </w:p>
    <w:p w14:paraId="074AFBE1" w14:textId="77777777" w:rsidR="00E10FC9" w:rsidRPr="0059319E" w:rsidRDefault="00066F29">
      <w:pPr>
        <w:spacing w:line="240" w:lineRule="atLeast"/>
        <w:rPr>
          <w:lang w:val="es-ES"/>
        </w:rPr>
      </w:pPr>
      <w:hyperlink r:id="rId14">
        <w:r>
          <w:rPr>
            <w:color w:val="00A0D2"/>
            <w:u w:val="single" w:color="00A0D2"/>
            <w:lang w:val="es-ES"/>
          </w:rPr>
          <w:t>juan@121pr.com</w:t>
        </w:r>
      </w:hyperlink>
      <w:r>
        <w:rPr>
          <w:lang w:val="es-ES"/>
        </w:rPr>
        <w:t xml:space="preserve"> </w:t>
      </w:r>
    </w:p>
    <w:p w14:paraId="62AD9A5D" w14:textId="77777777" w:rsidR="00E10FC9" w:rsidRDefault="00066F29">
      <w:pPr>
        <w:spacing w:line="240" w:lineRule="atLeast"/>
        <w:rPr>
          <w:lang w:val="es-ES"/>
        </w:rPr>
      </w:pPr>
      <w:r>
        <w:rPr>
          <w:lang w:val="es-ES"/>
        </w:rPr>
        <w:t>Telf: 647 583 355</w:t>
      </w:r>
    </w:p>
    <w:p w14:paraId="799310D6" w14:textId="77777777" w:rsidR="00E10FC9" w:rsidRDefault="00E10FC9">
      <w:pPr>
        <w:rPr>
          <w:lang w:val="es-ES"/>
        </w:rPr>
      </w:pPr>
    </w:p>
    <w:sectPr w:rsidR="00E10FC9">
      <w:headerReference w:type="default" r:id="rId15"/>
      <w:footerReference w:type="default" r:id="rId16"/>
      <w:pgSz w:w="12240" w:h="15840"/>
      <w:pgMar w:top="1758" w:right="1701" w:bottom="1417" w:left="1701" w:header="1701" w:footer="706" w:gutter="0"/>
      <w:pgNumType w:start="1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C907" w14:textId="77777777" w:rsidR="00D10CA0" w:rsidRDefault="00D10CA0">
      <w:r>
        <w:separator/>
      </w:r>
    </w:p>
  </w:endnote>
  <w:endnote w:type="continuationSeparator" w:id="0">
    <w:p w14:paraId="61E1AD85" w14:textId="77777777" w:rsidR="00D10CA0" w:rsidRDefault="00D1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A3C0" w14:textId="77777777" w:rsidR="00E10FC9" w:rsidRDefault="00066F29">
    <w:pPr>
      <w:pStyle w:val="FooterUSPortrai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2168" w14:textId="77777777" w:rsidR="00D10CA0" w:rsidRDefault="00D10CA0">
      <w:r>
        <w:separator/>
      </w:r>
    </w:p>
  </w:footnote>
  <w:footnote w:type="continuationSeparator" w:id="0">
    <w:p w14:paraId="0C4E28FF" w14:textId="77777777" w:rsidR="00D10CA0" w:rsidRDefault="00D1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2649" w14:textId="77777777" w:rsidR="00E10FC9" w:rsidRDefault="00066F29">
    <w:pPr>
      <w:pStyle w:val="HeaderUSPortrait"/>
    </w:pPr>
    <w:r>
      <w:rPr>
        <w:noProof/>
      </w:rPr>
      <mc:AlternateContent>
        <mc:Choice Requires="wps">
          <w:drawing>
            <wp:anchor distT="635" distB="0" distL="0" distR="0" simplePos="0" relativeHeight="251658240" behindDoc="1" locked="0" layoutInCell="0" allowOverlap="1" wp14:anchorId="78E855FA" wp14:editId="04375781">
              <wp:simplePos x="0" y="0"/>
              <wp:positionH relativeFrom="page">
                <wp:posOffset>859155</wp:posOffset>
              </wp:positionH>
              <wp:positionV relativeFrom="page">
                <wp:posOffset>720090</wp:posOffset>
              </wp:positionV>
              <wp:extent cx="1248410" cy="532765"/>
              <wp:effectExtent l="0" t="635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53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E2724C" w14:textId="77777777" w:rsidR="00E10FC9" w:rsidRDefault="00066F29">
                          <w:pPr>
                            <w:pStyle w:val="Contenidodelmarco"/>
                            <w:rPr>
                              <w:sz w:val="24"/>
                              <w:lang w:val="es-ES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lang w:val="es-ES"/>
                            </w:rPr>
                            <w:t>Nota de prensa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E855FA" id="Text Box 4" o:spid="_x0000_s1026" style="position:absolute;margin-left:67.65pt;margin-top:56.7pt;width:98.3pt;height:41.95pt;z-index:-251658240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" o:allowincell="f" filled="f" stroked="f" strokeweight="0">
              <v:textbox inset="0,0,0,0">
                <w:txbxContent>
                  <w:p w14:paraId="65E2724C" w14:textId="77777777" w:rsidR="00E10FC9" w:rsidRDefault="00066F29">
                    <w:pPr>
                      <w:pStyle w:val="Contenidodelmarco"/>
                      <w:rPr>
                        <w:sz w:val="24"/>
                        <w:lang w:val="es-ES"/>
                      </w:rPr>
                    </w:pPr>
                    <w:r>
                      <w:rPr>
                        <w:color w:val="000000"/>
                        <w:sz w:val="24"/>
                        <w:lang w:val="es-ES"/>
                      </w:rPr>
                      <w:t>Nota de prensa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0" allowOverlap="1" wp14:anchorId="5A2490C1" wp14:editId="47D2325A">
          <wp:simplePos x="0" y="0"/>
          <wp:positionH relativeFrom="column">
            <wp:posOffset>5189220</wp:posOffset>
          </wp:positionH>
          <wp:positionV relativeFrom="paragraph">
            <wp:posOffset>-759460</wp:posOffset>
          </wp:positionV>
          <wp:extent cx="986155" cy="619760"/>
          <wp:effectExtent l="0" t="0" r="0" b="0"/>
          <wp:wrapTight wrapText="bothSides">
            <wp:wrapPolygon edited="0">
              <wp:start x="-33" y="0"/>
              <wp:lineTo x="-33" y="21239"/>
              <wp:lineTo x="21271" y="21239"/>
              <wp:lineTo x="21271" y="0"/>
              <wp:lineTo x="-33" y="0"/>
            </wp:wrapPolygon>
          </wp:wrapTight>
          <wp:docPr id="3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47C8F" w14:textId="77777777" w:rsidR="00E10FC9" w:rsidRDefault="00E10FC9">
    <w:pPr>
      <w:pStyle w:val="HeaderUSPortra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05AB"/>
    <w:multiLevelType w:val="multilevel"/>
    <w:tmpl w:val="47283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182DD9"/>
    <w:multiLevelType w:val="hybridMultilevel"/>
    <w:tmpl w:val="4A7266CA"/>
    <w:lvl w:ilvl="0" w:tplc="911ED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C1F43"/>
    <w:multiLevelType w:val="hybridMultilevel"/>
    <w:tmpl w:val="21A63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54ADD"/>
    <w:multiLevelType w:val="hybridMultilevel"/>
    <w:tmpl w:val="7526925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D223863"/>
    <w:multiLevelType w:val="multilevel"/>
    <w:tmpl w:val="D59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34D39"/>
    <w:multiLevelType w:val="multilevel"/>
    <w:tmpl w:val="7C88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EE16DE"/>
    <w:multiLevelType w:val="multilevel"/>
    <w:tmpl w:val="FE5CC9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00238501">
    <w:abstractNumId w:val="6"/>
  </w:num>
  <w:num w:numId="2" w16cid:durableId="1872064903">
    <w:abstractNumId w:val="0"/>
  </w:num>
  <w:num w:numId="3" w16cid:durableId="2023848493">
    <w:abstractNumId w:val="3"/>
  </w:num>
  <w:num w:numId="4" w16cid:durableId="1875539566">
    <w:abstractNumId w:val="2"/>
  </w:num>
  <w:num w:numId="5" w16cid:durableId="1849174582">
    <w:abstractNumId w:val="5"/>
  </w:num>
  <w:num w:numId="6" w16cid:durableId="508061460">
    <w:abstractNumId w:val="4"/>
  </w:num>
  <w:num w:numId="7" w16cid:durableId="188004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C9"/>
    <w:rsid w:val="000074D2"/>
    <w:rsid w:val="00022B39"/>
    <w:rsid w:val="0002587C"/>
    <w:rsid w:val="00026537"/>
    <w:rsid w:val="00034207"/>
    <w:rsid w:val="0003619B"/>
    <w:rsid w:val="0005561C"/>
    <w:rsid w:val="00066F29"/>
    <w:rsid w:val="0007140B"/>
    <w:rsid w:val="000A00AD"/>
    <w:rsid w:val="000B014B"/>
    <w:rsid w:val="000B226B"/>
    <w:rsid w:val="000C173A"/>
    <w:rsid w:val="000D556C"/>
    <w:rsid w:val="000E430A"/>
    <w:rsid w:val="000F49A9"/>
    <w:rsid w:val="001008DB"/>
    <w:rsid w:val="00101E5F"/>
    <w:rsid w:val="00112A79"/>
    <w:rsid w:val="0011424D"/>
    <w:rsid w:val="00135FEE"/>
    <w:rsid w:val="00146A7E"/>
    <w:rsid w:val="00162089"/>
    <w:rsid w:val="001653E3"/>
    <w:rsid w:val="001966AE"/>
    <w:rsid w:val="001B0ECA"/>
    <w:rsid w:val="001B3D91"/>
    <w:rsid w:val="001C2B49"/>
    <w:rsid w:val="001E0E9B"/>
    <w:rsid w:val="001E5681"/>
    <w:rsid w:val="00203139"/>
    <w:rsid w:val="00235870"/>
    <w:rsid w:val="00246F89"/>
    <w:rsid w:val="00247C03"/>
    <w:rsid w:val="00252DEF"/>
    <w:rsid w:val="00255042"/>
    <w:rsid w:val="00272A5C"/>
    <w:rsid w:val="00275F30"/>
    <w:rsid w:val="00281CC2"/>
    <w:rsid w:val="00283B87"/>
    <w:rsid w:val="0028711F"/>
    <w:rsid w:val="002A04A3"/>
    <w:rsid w:val="002A5BC0"/>
    <w:rsid w:val="002C7E74"/>
    <w:rsid w:val="002D3486"/>
    <w:rsid w:val="002F3426"/>
    <w:rsid w:val="002F445E"/>
    <w:rsid w:val="002F6A4E"/>
    <w:rsid w:val="00301F53"/>
    <w:rsid w:val="00330940"/>
    <w:rsid w:val="0033449F"/>
    <w:rsid w:val="0034552D"/>
    <w:rsid w:val="003502B2"/>
    <w:rsid w:val="00362382"/>
    <w:rsid w:val="00372E23"/>
    <w:rsid w:val="00381F87"/>
    <w:rsid w:val="00393C37"/>
    <w:rsid w:val="003950DA"/>
    <w:rsid w:val="003966EA"/>
    <w:rsid w:val="003A49CC"/>
    <w:rsid w:val="003A579C"/>
    <w:rsid w:val="003B1685"/>
    <w:rsid w:val="003B3BD8"/>
    <w:rsid w:val="003C1C08"/>
    <w:rsid w:val="003C2F81"/>
    <w:rsid w:val="003C48BA"/>
    <w:rsid w:val="003C5E4F"/>
    <w:rsid w:val="003E7E39"/>
    <w:rsid w:val="003F0783"/>
    <w:rsid w:val="00441815"/>
    <w:rsid w:val="00446BAB"/>
    <w:rsid w:val="00453212"/>
    <w:rsid w:val="0047564C"/>
    <w:rsid w:val="004A3FEF"/>
    <w:rsid w:val="004B3116"/>
    <w:rsid w:val="004D63A4"/>
    <w:rsid w:val="004D6445"/>
    <w:rsid w:val="00503A5D"/>
    <w:rsid w:val="00510F19"/>
    <w:rsid w:val="00520105"/>
    <w:rsid w:val="00521F5D"/>
    <w:rsid w:val="0053304B"/>
    <w:rsid w:val="005511A7"/>
    <w:rsid w:val="0055136F"/>
    <w:rsid w:val="00575F92"/>
    <w:rsid w:val="00580D98"/>
    <w:rsid w:val="0059319E"/>
    <w:rsid w:val="005A7B80"/>
    <w:rsid w:val="005A7FE8"/>
    <w:rsid w:val="005C0F2F"/>
    <w:rsid w:val="005C7C34"/>
    <w:rsid w:val="005D2995"/>
    <w:rsid w:val="005E40C8"/>
    <w:rsid w:val="005F7233"/>
    <w:rsid w:val="00626C9C"/>
    <w:rsid w:val="00647713"/>
    <w:rsid w:val="006727B7"/>
    <w:rsid w:val="00680FB5"/>
    <w:rsid w:val="006866CC"/>
    <w:rsid w:val="006C27AB"/>
    <w:rsid w:val="006D0891"/>
    <w:rsid w:val="006F2156"/>
    <w:rsid w:val="006F239C"/>
    <w:rsid w:val="00701112"/>
    <w:rsid w:val="00724B1A"/>
    <w:rsid w:val="00731D91"/>
    <w:rsid w:val="00734AF8"/>
    <w:rsid w:val="0074741F"/>
    <w:rsid w:val="00751BD4"/>
    <w:rsid w:val="00774135"/>
    <w:rsid w:val="00775439"/>
    <w:rsid w:val="007842CC"/>
    <w:rsid w:val="00793C28"/>
    <w:rsid w:val="007945E7"/>
    <w:rsid w:val="007C7CB9"/>
    <w:rsid w:val="007D1DC5"/>
    <w:rsid w:val="00800C75"/>
    <w:rsid w:val="00802DB3"/>
    <w:rsid w:val="00825556"/>
    <w:rsid w:val="008329CC"/>
    <w:rsid w:val="00847F5F"/>
    <w:rsid w:val="00864FA2"/>
    <w:rsid w:val="008A55DB"/>
    <w:rsid w:val="008C0177"/>
    <w:rsid w:val="008C0926"/>
    <w:rsid w:val="008C29BE"/>
    <w:rsid w:val="008C5043"/>
    <w:rsid w:val="008D2CA1"/>
    <w:rsid w:val="008D6FD7"/>
    <w:rsid w:val="008E63A1"/>
    <w:rsid w:val="008F10C2"/>
    <w:rsid w:val="00921D98"/>
    <w:rsid w:val="0092254E"/>
    <w:rsid w:val="00936785"/>
    <w:rsid w:val="00957CEC"/>
    <w:rsid w:val="009672E3"/>
    <w:rsid w:val="009738E7"/>
    <w:rsid w:val="0097426A"/>
    <w:rsid w:val="00977781"/>
    <w:rsid w:val="00980F43"/>
    <w:rsid w:val="009914E8"/>
    <w:rsid w:val="00994225"/>
    <w:rsid w:val="009A0213"/>
    <w:rsid w:val="009A2CEF"/>
    <w:rsid w:val="009C4A2E"/>
    <w:rsid w:val="009C558E"/>
    <w:rsid w:val="009E4C7F"/>
    <w:rsid w:val="009E7490"/>
    <w:rsid w:val="00A1748B"/>
    <w:rsid w:val="00A21BB9"/>
    <w:rsid w:val="00A37551"/>
    <w:rsid w:val="00A71002"/>
    <w:rsid w:val="00AA728C"/>
    <w:rsid w:val="00AB0111"/>
    <w:rsid w:val="00AB3436"/>
    <w:rsid w:val="00AB7C8D"/>
    <w:rsid w:val="00AC2462"/>
    <w:rsid w:val="00AE25CF"/>
    <w:rsid w:val="00AE3196"/>
    <w:rsid w:val="00AE7393"/>
    <w:rsid w:val="00AF1A63"/>
    <w:rsid w:val="00B435E4"/>
    <w:rsid w:val="00B444C7"/>
    <w:rsid w:val="00B523DF"/>
    <w:rsid w:val="00B616E9"/>
    <w:rsid w:val="00B62339"/>
    <w:rsid w:val="00B646C6"/>
    <w:rsid w:val="00B76CE9"/>
    <w:rsid w:val="00B97590"/>
    <w:rsid w:val="00BA230D"/>
    <w:rsid w:val="00BA5A69"/>
    <w:rsid w:val="00BA769F"/>
    <w:rsid w:val="00BC2834"/>
    <w:rsid w:val="00BC334E"/>
    <w:rsid w:val="00BC49EC"/>
    <w:rsid w:val="00BC50DB"/>
    <w:rsid w:val="00BD249B"/>
    <w:rsid w:val="00BD2CBD"/>
    <w:rsid w:val="00BF7C00"/>
    <w:rsid w:val="00C10C64"/>
    <w:rsid w:val="00C1144C"/>
    <w:rsid w:val="00C114EC"/>
    <w:rsid w:val="00C24313"/>
    <w:rsid w:val="00C350AB"/>
    <w:rsid w:val="00C36111"/>
    <w:rsid w:val="00C42CC8"/>
    <w:rsid w:val="00C44F89"/>
    <w:rsid w:val="00C50C83"/>
    <w:rsid w:val="00C53180"/>
    <w:rsid w:val="00C83C58"/>
    <w:rsid w:val="00C9077D"/>
    <w:rsid w:val="00CA4109"/>
    <w:rsid w:val="00CB0666"/>
    <w:rsid w:val="00CB4306"/>
    <w:rsid w:val="00CC2010"/>
    <w:rsid w:val="00CC53BC"/>
    <w:rsid w:val="00CD1CC4"/>
    <w:rsid w:val="00CD63EA"/>
    <w:rsid w:val="00CD7B79"/>
    <w:rsid w:val="00CE139E"/>
    <w:rsid w:val="00CE24B9"/>
    <w:rsid w:val="00D101C4"/>
    <w:rsid w:val="00D10CA0"/>
    <w:rsid w:val="00D14A50"/>
    <w:rsid w:val="00D423DC"/>
    <w:rsid w:val="00D45E42"/>
    <w:rsid w:val="00D6314C"/>
    <w:rsid w:val="00D67ABF"/>
    <w:rsid w:val="00D75DA3"/>
    <w:rsid w:val="00D81BBA"/>
    <w:rsid w:val="00DB0684"/>
    <w:rsid w:val="00DB6DFC"/>
    <w:rsid w:val="00DC0FE4"/>
    <w:rsid w:val="00DC4B9B"/>
    <w:rsid w:val="00DD4B96"/>
    <w:rsid w:val="00DE5EE0"/>
    <w:rsid w:val="00E04314"/>
    <w:rsid w:val="00E04CCF"/>
    <w:rsid w:val="00E10037"/>
    <w:rsid w:val="00E10FC9"/>
    <w:rsid w:val="00E16036"/>
    <w:rsid w:val="00E1779F"/>
    <w:rsid w:val="00E24F4F"/>
    <w:rsid w:val="00E25FD2"/>
    <w:rsid w:val="00E26C99"/>
    <w:rsid w:val="00E333A6"/>
    <w:rsid w:val="00E34F5E"/>
    <w:rsid w:val="00E40297"/>
    <w:rsid w:val="00E65B38"/>
    <w:rsid w:val="00E71B28"/>
    <w:rsid w:val="00E77323"/>
    <w:rsid w:val="00E911A0"/>
    <w:rsid w:val="00E9571C"/>
    <w:rsid w:val="00EC3937"/>
    <w:rsid w:val="00ED4544"/>
    <w:rsid w:val="00F0170B"/>
    <w:rsid w:val="00F258D3"/>
    <w:rsid w:val="00F27037"/>
    <w:rsid w:val="00F332BF"/>
    <w:rsid w:val="00F4300B"/>
    <w:rsid w:val="00F52886"/>
    <w:rsid w:val="00F738C8"/>
    <w:rsid w:val="00F853DB"/>
    <w:rsid w:val="00F91619"/>
    <w:rsid w:val="00F93340"/>
    <w:rsid w:val="00FB0F4C"/>
    <w:rsid w:val="00FB4F0D"/>
    <w:rsid w:val="00FE295C"/>
    <w:rsid w:val="00FE53E2"/>
    <w:rsid w:val="028E21CD"/>
    <w:rsid w:val="052D3268"/>
    <w:rsid w:val="06131D0E"/>
    <w:rsid w:val="076B4EDA"/>
    <w:rsid w:val="07B1FB97"/>
    <w:rsid w:val="0830104F"/>
    <w:rsid w:val="08EF3733"/>
    <w:rsid w:val="09B72F27"/>
    <w:rsid w:val="0A4FB510"/>
    <w:rsid w:val="0B49AD01"/>
    <w:rsid w:val="0B4EC1D3"/>
    <w:rsid w:val="0B7EFF01"/>
    <w:rsid w:val="0C5BBB52"/>
    <w:rsid w:val="0C90E02B"/>
    <w:rsid w:val="0DD00BD6"/>
    <w:rsid w:val="0E6502A0"/>
    <w:rsid w:val="0EAC5B76"/>
    <w:rsid w:val="0F42A89C"/>
    <w:rsid w:val="10690AB1"/>
    <w:rsid w:val="11747285"/>
    <w:rsid w:val="11FA7F29"/>
    <w:rsid w:val="13242D4F"/>
    <w:rsid w:val="132A42F2"/>
    <w:rsid w:val="13547711"/>
    <w:rsid w:val="140DC32D"/>
    <w:rsid w:val="17BAAE12"/>
    <w:rsid w:val="18FEEFA5"/>
    <w:rsid w:val="19A66230"/>
    <w:rsid w:val="19E9EDB3"/>
    <w:rsid w:val="1A25B407"/>
    <w:rsid w:val="1C0B774A"/>
    <w:rsid w:val="1C346762"/>
    <w:rsid w:val="1CCEDCAF"/>
    <w:rsid w:val="1DBFC604"/>
    <w:rsid w:val="1E0257D4"/>
    <w:rsid w:val="1E62EA0B"/>
    <w:rsid w:val="1F6AA687"/>
    <w:rsid w:val="1F8DEEED"/>
    <w:rsid w:val="2033757A"/>
    <w:rsid w:val="20E4C5C4"/>
    <w:rsid w:val="214049B7"/>
    <w:rsid w:val="218975C0"/>
    <w:rsid w:val="240922D5"/>
    <w:rsid w:val="24103CC4"/>
    <w:rsid w:val="262FCEEF"/>
    <w:rsid w:val="26EC5714"/>
    <w:rsid w:val="273E6FA6"/>
    <w:rsid w:val="27629E7B"/>
    <w:rsid w:val="29412F3B"/>
    <w:rsid w:val="29C9CBAD"/>
    <w:rsid w:val="2A4425AE"/>
    <w:rsid w:val="2AA77BE0"/>
    <w:rsid w:val="2B1F3354"/>
    <w:rsid w:val="2DCAC430"/>
    <w:rsid w:val="2F98878A"/>
    <w:rsid w:val="3035633A"/>
    <w:rsid w:val="3052AEBA"/>
    <w:rsid w:val="3087D21B"/>
    <w:rsid w:val="31CA8C82"/>
    <w:rsid w:val="322187AA"/>
    <w:rsid w:val="32A61A17"/>
    <w:rsid w:val="340888F0"/>
    <w:rsid w:val="343C7952"/>
    <w:rsid w:val="346EC81B"/>
    <w:rsid w:val="35B07AE9"/>
    <w:rsid w:val="35F1F601"/>
    <w:rsid w:val="363C86AC"/>
    <w:rsid w:val="37CF1B67"/>
    <w:rsid w:val="395B3A1F"/>
    <w:rsid w:val="3B1A6616"/>
    <w:rsid w:val="3B288F4A"/>
    <w:rsid w:val="3C5DDF25"/>
    <w:rsid w:val="3C7F3527"/>
    <w:rsid w:val="3EE413F0"/>
    <w:rsid w:val="3FABD494"/>
    <w:rsid w:val="3FBB15CF"/>
    <w:rsid w:val="406C942E"/>
    <w:rsid w:val="40A356A7"/>
    <w:rsid w:val="40CC690F"/>
    <w:rsid w:val="42CE3F8D"/>
    <w:rsid w:val="42F4341E"/>
    <w:rsid w:val="43BAC932"/>
    <w:rsid w:val="43C6147F"/>
    <w:rsid w:val="44E7414B"/>
    <w:rsid w:val="44FD65E7"/>
    <w:rsid w:val="45AF3F25"/>
    <w:rsid w:val="460D98DE"/>
    <w:rsid w:val="460DFDA7"/>
    <w:rsid w:val="4639F9CA"/>
    <w:rsid w:val="47817AED"/>
    <w:rsid w:val="481D070E"/>
    <w:rsid w:val="48E7A1E5"/>
    <w:rsid w:val="48FDBC41"/>
    <w:rsid w:val="4B6197D8"/>
    <w:rsid w:val="4BFAAE48"/>
    <w:rsid w:val="4C38F369"/>
    <w:rsid w:val="4C549F76"/>
    <w:rsid w:val="4CDC2522"/>
    <w:rsid w:val="4D20B917"/>
    <w:rsid w:val="4EE6AE1F"/>
    <w:rsid w:val="4F25033B"/>
    <w:rsid w:val="50BB7C30"/>
    <w:rsid w:val="50C31218"/>
    <w:rsid w:val="529F2094"/>
    <w:rsid w:val="52AA19E2"/>
    <w:rsid w:val="5346C309"/>
    <w:rsid w:val="56DE70AF"/>
    <w:rsid w:val="58547B9C"/>
    <w:rsid w:val="5A23569A"/>
    <w:rsid w:val="5A97C6A1"/>
    <w:rsid w:val="5AB21E1E"/>
    <w:rsid w:val="5E2A4FFF"/>
    <w:rsid w:val="5E4B3E20"/>
    <w:rsid w:val="5ECBCC9F"/>
    <w:rsid w:val="5F443875"/>
    <w:rsid w:val="60E32F28"/>
    <w:rsid w:val="60E3878E"/>
    <w:rsid w:val="613D2CCA"/>
    <w:rsid w:val="622792B1"/>
    <w:rsid w:val="62B97CF9"/>
    <w:rsid w:val="62D16778"/>
    <w:rsid w:val="63EB96FD"/>
    <w:rsid w:val="649634E4"/>
    <w:rsid w:val="64EBD12F"/>
    <w:rsid w:val="64EBD3CB"/>
    <w:rsid w:val="65D68198"/>
    <w:rsid w:val="67508089"/>
    <w:rsid w:val="676FD5A4"/>
    <w:rsid w:val="68AE8438"/>
    <w:rsid w:val="6AA74B9F"/>
    <w:rsid w:val="6B3229D8"/>
    <w:rsid w:val="6BFC104F"/>
    <w:rsid w:val="6BFFFD5A"/>
    <w:rsid w:val="6C1C2A8B"/>
    <w:rsid w:val="6C557CC1"/>
    <w:rsid w:val="6C703C46"/>
    <w:rsid w:val="6D6CD4F9"/>
    <w:rsid w:val="6D8D065E"/>
    <w:rsid w:val="6DEDB84E"/>
    <w:rsid w:val="6F56502C"/>
    <w:rsid w:val="6F94B35F"/>
    <w:rsid w:val="7003408D"/>
    <w:rsid w:val="70EC9D26"/>
    <w:rsid w:val="7112D3EF"/>
    <w:rsid w:val="72466E8A"/>
    <w:rsid w:val="73E65274"/>
    <w:rsid w:val="7401328C"/>
    <w:rsid w:val="74326E9C"/>
    <w:rsid w:val="7462256D"/>
    <w:rsid w:val="751875D8"/>
    <w:rsid w:val="76227964"/>
    <w:rsid w:val="76A30949"/>
    <w:rsid w:val="77903092"/>
    <w:rsid w:val="779A0414"/>
    <w:rsid w:val="77E59660"/>
    <w:rsid w:val="780D27F2"/>
    <w:rsid w:val="7831398E"/>
    <w:rsid w:val="793221EB"/>
    <w:rsid w:val="795A96D1"/>
    <w:rsid w:val="798D0CE0"/>
    <w:rsid w:val="79ACDEE8"/>
    <w:rsid w:val="7B7A49A7"/>
    <w:rsid w:val="7D5BC03C"/>
    <w:rsid w:val="7DF6C6A0"/>
    <w:rsid w:val="7EAA0615"/>
    <w:rsid w:val="7ECECE68"/>
    <w:rsid w:val="7EF8E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8570"/>
  <w15:docId w15:val="{FF11D7BF-B1FB-41B5-8DB3-1359415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A6"/>
    <w:pPr>
      <w:textAlignment w:val="baseline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677AE5"/>
    <w:rPr>
      <w:rFonts w:ascii="Arial" w:eastAsia="Times New Roman" w:hAnsi="Arial" w:cs="Times New Roman"/>
      <w:sz w:val="15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677AE5"/>
    <w:rPr>
      <w:rFonts w:ascii="Arial" w:eastAsia="Times New Roman" w:hAnsi="Arial" w:cs="Times New Roman"/>
      <w:sz w:val="12"/>
      <w:szCs w:val="24"/>
      <w:lang w:val="en-US"/>
    </w:rPr>
  </w:style>
  <w:style w:type="character" w:styleId="Hyperlink">
    <w:name w:val="Hyperlink"/>
    <w:rsid w:val="00677AE5"/>
    <w:rPr>
      <w:color w:val="00A0D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5606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5606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56068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6068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7A2D"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numbers">
    <w:name w:val="numbers"/>
    <w:basedOn w:val="DefaultParagraphFont"/>
    <w:qFormat/>
    <w:rsid w:val="002F225B"/>
  </w:style>
  <w:style w:type="character" w:styleId="Emphasis">
    <w:name w:val="Emphasis"/>
    <w:basedOn w:val="DefaultParagraphFont"/>
    <w:uiPriority w:val="20"/>
    <w:qFormat/>
    <w:rsid w:val="00452B2D"/>
    <w:rPr>
      <w:i/>
      <w:iCs/>
    </w:rPr>
  </w:style>
  <w:style w:type="character" w:customStyle="1" w:styleId="Caracteresdenotaalpie">
    <w:name w:val="Caracteres de nota al pie"/>
    <w:qFormat/>
  </w:style>
  <w:style w:type="character" w:customStyle="1" w:styleId="Muydestacado">
    <w:name w:val="Muy destacado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D0A04"/>
    <w:rPr>
      <w:color w:val="954F72" w:themeColor="followedHyperlink"/>
      <w:u w:val="single"/>
    </w:rPr>
  </w:style>
  <w:style w:type="character" w:styleId="LineNumber">
    <w:name w:val="line numbe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link w:val="HeaderChar"/>
    <w:rsid w:val="00677AE5"/>
    <w:pPr>
      <w:tabs>
        <w:tab w:val="right" w:pos="9367"/>
      </w:tabs>
    </w:pPr>
    <w:rPr>
      <w:sz w:val="15"/>
    </w:rPr>
  </w:style>
  <w:style w:type="paragraph" w:styleId="Footer">
    <w:name w:val="footer"/>
    <w:basedOn w:val="Normal"/>
    <w:link w:val="FooterChar"/>
    <w:rsid w:val="00677AE5"/>
    <w:pPr>
      <w:tabs>
        <w:tab w:val="right" w:pos="9367"/>
      </w:tabs>
      <w:ind w:left="-2750"/>
    </w:pPr>
    <w:rPr>
      <w:sz w:val="12"/>
    </w:rPr>
  </w:style>
  <w:style w:type="paragraph" w:customStyle="1" w:styleId="FooterUSPortrait">
    <w:name w:val="Footer US Portrait"/>
    <w:basedOn w:val="Footer"/>
    <w:qFormat/>
    <w:rsid w:val="00677AE5"/>
    <w:pPr>
      <w:tabs>
        <w:tab w:val="clear" w:pos="9367"/>
        <w:tab w:val="right" w:pos="8079"/>
      </w:tabs>
    </w:pPr>
  </w:style>
  <w:style w:type="paragraph" w:customStyle="1" w:styleId="HeaderUSPortrait">
    <w:name w:val="Header US Portrait"/>
    <w:basedOn w:val="Header"/>
    <w:qFormat/>
    <w:rsid w:val="00677AE5"/>
    <w:pPr>
      <w:tabs>
        <w:tab w:val="clear" w:pos="9367"/>
        <w:tab w:val="right" w:pos="8079"/>
      </w:tabs>
    </w:pPr>
  </w:style>
  <w:style w:type="paragraph" w:customStyle="1" w:styleId="PRbodytext">
    <w:name w:val="_PR body text"/>
    <w:qFormat/>
    <w:rsid w:val="00677AE5"/>
    <w:pPr>
      <w:spacing w:line="276" w:lineRule="auto"/>
      <w:textAlignment w:val="baseline"/>
    </w:pPr>
    <w:rPr>
      <w:rFonts w:ascii="Arial" w:eastAsia="Times New Roman" w:hAnsi="Arial" w:cs="Arial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77A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5606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560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6068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E6118A"/>
    <w:rPr>
      <w:rFonts w:ascii="Arial" w:eastAsia="Times New Roman" w:hAnsi="Arial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825E2C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lang w:val="es-ES" w:eastAsia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obalsuitesolutions.com/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rldcomplianceassociation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balsuitesolutions.com/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an@121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1A588729FF6A4C9A449574C253CDB0" ma:contentTypeVersion="16" ma:contentTypeDescription="Crear nuevo documento." ma:contentTypeScope="" ma:versionID="fd5d391b3c5a2d9f8c992cb2ce2f17d9">
  <xsd:schema xmlns:xsd="http://www.w3.org/2001/XMLSchema" xmlns:xs="http://www.w3.org/2001/XMLSchema" xmlns:p="http://schemas.microsoft.com/office/2006/metadata/properties" xmlns:ns2="df20fa9c-4b46-4a4d-a2cc-64738a3d28ba" xmlns:ns3="5ce6e5b5-f29a-4cce-8711-fb22e69ab6d0" targetNamespace="http://schemas.microsoft.com/office/2006/metadata/properties" ma:root="true" ma:fieldsID="9df5dfb74e91be38b0f2428c26ebe11e" ns2:_="" ns3:_="">
    <xsd:import namespace="df20fa9c-4b46-4a4d-a2cc-64738a3d28ba"/>
    <xsd:import namespace="5ce6e5b5-f29a-4cce-8711-fb22e69a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fa9c-4b46-4a4d-a2cc-64738a3d2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916a9fd-4ea2-4241-8f49-e1759289d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6e5b5-f29a-4cce-8711-fb22e69ab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b6d2478-bb68-483a-87f9-047618da84d5}" ma:internalName="TaxCatchAll" ma:showField="CatchAllData" ma:web="5ce6e5b5-f29a-4cce-8711-fb22e69a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0fa9c-4b46-4a4d-a2cc-64738a3d28ba">
      <Terms xmlns="http://schemas.microsoft.com/office/infopath/2007/PartnerControls"/>
    </lcf76f155ced4ddcb4097134ff3c332f>
    <TaxCatchAll xmlns="5ce6e5b5-f29a-4cce-8711-fb22e69ab6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7246-0E4E-449D-95C7-B08EB4B07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0fa9c-4b46-4a4d-a2cc-64738a3d28ba"/>
    <ds:schemaRef ds:uri="5ce6e5b5-f29a-4cce-8711-fb22e69a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0E985-2E78-4AF1-8A36-72C1281171E5}">
  <ds:schemaRefs>
    <ds:schemaRef ds:uri="http://schemas.microsoft.com/office/2006/metadata/properties"/>
    <ds:schemaRef ds:uri="http://schemas.microsoft.com/office/infopath/2007/PartnerControls"/>
    <ds:schemaRef ds:uri="df20fa9c-4b46-4a4d-a2cc-64738a3d28ba"/>
    <ds:schemaRef ds:uri="5ce6e5b5-f29a-4cce-8711-fb22e69ab6d0"/>
  </ds:schemaRefs>
</ds:datastoreItem>
</file>

<file path=customXml/itemProps3.xml><?xml version="1.0" encoding="utf-8"?>
<ds:datastoreItem xmlns:ds="http://schemas.openxmlformats.org/officeDocument/2006/customXml" ds:itemID="{49DF895D-989B-4E7C-9FEE-8D8DDE663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2B74B-C6A6-4F2E-826D-91B8CAA5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Paul</dc:creator>
  <cp:keywords/>
  <dc:description/>
  <cp:lastModifiedBy>Agustina López</cp:lastModifiedBy>
  <cp:revision>4</cp:revision>
  <dcterms:created xsi:type="dcterms:W3CDTF">2025-07-09T06:24:00Z</dcterms:created>
  <dcterms:modified xsi:type="dcterms:W3CDTF">2025-07-09T11:06:00Z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0x0101002D1A588729FF6A4C9A449574C253CDB0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SIP_Label_d347b247-e90e-43a3-9d7b-004f14ae6873_ActionId">
    <vt:lpwstr>37664c4f-00bc-4328-baf5-a283498eaee4</vt:lpwstr>
  </property>
  <property fmtid="{D5CDD505-2E9C-101B-9397-08002B2CF9AE}" pid="6" name="MSIP_Label_d347b247-e90e-43a3-9d7b-004f14ae6873_ContentBits">
    <vt:lpwstr>0</vt:lpwstr>
  </property>
  <property fmtid="{D5CDD505-2E9C-101B-9397-08002B2CF9AE}" pid="7" name="MSIP_Label_d347b247-e90e-43a3-9d7b-004f14ae6873_Enabled">
    <vt:lpwstr>true</vt:lpwstr>
  </property>
  <property fmtid="{D5CDD505-2E9C-101B-9397-08002B2CF9AE}" pid="8" name="MSIP_Label_d347b247-e90e-43a3-9d7b-004f14ae6873_Method">
    <vt:lpwstr>Standard</vt:lpwstr>
  </property>
  <property fmtid="{D5CDD505-2E9C-101B-9397-08002B2CF9AE}" pid="9" name="MSIP_Label_d347b247-e90e-43a3-9d7b-004f14ae6873_Name">
    <vt:lpwstr>d347b247-e90e-43a3-9d7b-004f14ae6873</vt:lpwstr>
  </property>
  <property fmtid="{D5CDD505-2E9C-101B-9397-08002B2CF9AE}" pid="10" name="MSIP_Label_d347b247-e90e-43a3-9d7b-004f14ae6873_SetDate">
    <vt:lpwstr>2021-08-04T14:11:34Z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MediaServiceImageTags">
    <vt:lpwstr/>
  </property>
</Properties>
</file>