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9C3A7" w14:textId="2CEB5595" w:rsidR="00623BCE" w:rsidRDefault="004D32E1" w:rsidP="000B151B">
      <w:pPr>
        <w:spacing w:line="276" w:lineRule="auto"/>
        <w:jc w:val="center"/>
        <w:rPr>
          <w:rFonts w:ascii="Calibri" w:hAnsi="Calibri" w:cs="Calibri"/>
          <w:b/>
          <w:bCs/>
          <w:sz w:val="40"/>
          <w:szCs w:val="40"/>
        </w:rPr>
      </w:pPr>
      <w:r w:rsidRPr="008B7EB1">
        <w:rPr>
          <w:rFonts w:ascii="Calibri" w:hAnsi="Calibri" w:cs="Calibri"/>
          <w:b/>
          <w:bCs/>
          <w:sz w:val="40"/>
          <w:szCs w:val="40"/>
        </w:rPr>
        <w:t>ManageEngine lanza MSP Central</w:t>
      </w:r>
      <w:r w:rsidR="001F18E9">
        <w:rPr>
          <w:rFonts w:ascii="Calibri" w:hAnsi="Calibri" w:cs="Calibri"/>
          <w:b/>
          <w:bCs/>
          <w:sz w:val="40"/>
          <w:szCs w:val="40"/>
        </w:rPr>
        <w:t>:</w:t>
      </w:r>
      <w:r w:rsidRPr="008B7EB1">
        <w:rPr>
          <w:rFonts w:ascii="Calibri" w:hAnsi="Calibri" w:cs="Calibri"/>
          <w:b/>
          <w:bCs/>
          <w:sz w:val="40"/>
          <w:szCs w:val="40"/>
        </w:rPr>
        <w:t xml:space="preserve"> </w:t>
      </w:r>
      <w:r w:rsidR="00623BCE" w:rsidRPr="00623BCE">
        <w:rPr>
          <w:rFonts w:ascii="Calibri" w:hAnsi="Calibri" w:cs="Calibri"/>
          <w:b/>
          <w:bCs/>
          <w:sz w:val="40"/>
          <w:szCs w:val="40"/>
        </w:rPr>
        <w:t>una plataforma creada para fortalecer la infraestructura de los proveedores de servicios gestionados</w:t>
      </w:r>
      <w:r w:rsidR="001F18E9">
        <w:rPr>
          <w:rFonts w:ascii="Calibri" w:hAnsi="Calibri" w:cs="Calibri"/>
          <w:b/>
          <w:bCs/>
          <w:sz w:val="40"/>
          <w:szCs w:val="40"/>
        </w:rPr>
        <w:t xml:space="preserve"> modernos</w:t>
      </w:r>
    </w:p>
    <w:p w14:paraId="2865EC05" w14:textId="25020574" w:rsidR="004D32E1" w:rsidRPr="008B7EB1" w:rsidRDefault="005C214B" w:rsidP="000B151B">
      <w:pPr>
        <w:spacing w:line="276" w:lineRule="auto"/>
        <w:jc w:val="center"/>
        <w:rPr>
          <w:rFonts w:ascii="Calibri" w:hAnsi="Calibri" w:cs="Calibri"/>
          <w:i/>
          <w:color w:val="000000"/>
        </w:rPr>
      </w:pPr>
      <w:r>
        <w:rPr>
          <w:rFonts w:ascii="Calibri" w:hAnsi="Calibri" w:cs="Calibri"/>
          <w:i/>
          <w:color w:val="000000"/>
        </w:rPr>
        <w:t>Construida</w:t>
      </w:r>
      <w:r w:rsidR="004D32E1" w:rsidRPr="008B7EB1">
        <w:rPr>
          <w:rFonts w:ascii="Calibri" w:hAnsi="Calibri" w:cs="Calibri"/>
          <w:i/>
          <w:color w:val="000000"/>
        </w:rPr>
        <w:t xml:space="preserve"> internamente, MSP Central permite a los MSP</w:t>
      </w:r>
      <w:r w:rsidR="00623BCE">
        <w:rPr>
          <w:rFonts w:ascii="Calibri" w:hAnsi="Calibri" w:cs="Calibri"/>
          <w:i/>
          <w:color w:val="000000"/>
        </w:rPr>
        <w:t xml:space="preserve"> </w:t>
      </w:r>
      <w:r w:rsidR="00623BCE" w:rsidRPr="00623BCE">
        <w:rPr>
          <w:rFonts w:ascii="Calibri" w:hAnsi="Calibri" w:cs="Calibri"/>
          <w:i/>
          <w:color w:val="000000"/>
        </w:rPr>
        <w:t>(Proveedor de Servicios Gestionados, por sus siglas en inglés)</w:t>
      </w:r>
      <w:r w:rsidR="004D32E1" w:rsidRPr="008B7EB1">
        <w:rPr>
          <w:rFonts w:ascii="Calibri" w:hAnsi="Calibri" w:cs="Calibri"/>
          <w:i/>
          <w:color w:val="000000"/>
        </w:rPr>
        <w:t xml:space="preserve"> centralizar los flujos de trabajo de servicio, el control de dispositivos, la protección contra amenazas y la supervisión del rendimiento en una única plataforma</w:t>
      </w:r>
    </w:p>
    <w:p w14:paraId="2AB7B517" w14:textId="77777777" w:rsidR="000B151B" w:rsidRPr="000B151B" w:rsidRDefault="000B151B" w:rsidP="000B151B">
      <w:pPr>
        <w:pStyle w:val="ListParagraph"/>
        <w:numPr>
          <w:ilvl w:val="0"/>
          <w:numId w:val="15"/>
        </w:numPr>
        <w:spacing w:line="276" w:lineRule="auto"/>
        <w:jc w:val="both"/>
        <w:rPr>
          <w:rFonts w:ascii="Calibri" w:hAnsi="Calibri" w:cs="Calibri"/>
          <w:b/>
          <w:bCs/>
          <w:i w:val="0"/>
          <w:iCs/>
          <w:color w:val="000000"/>
          <w:sz w:val="24"/>
          <w:szCs w:val="22"/>
        </w:rPr>
      </w:pPr>
      <w:r w:rsidRPr="000B151B">
        <w:rPr>
          <w:rFonts w:ascii="Calibri" w:hAnsi="Calibri" w:cs="Calibri"/>
          <w:b/>
          <w:bCs/>
          <w:i w:val="0"/>
          <w:iCs/>
          <w:color w:val="000000"/>
          <w:sz w:val="24"/>
          <w:szCs w:val="22"/>
        </w:rPr>
        <w:t>Gestione clientes de forma segura con RMM (Monitoreo y Gestión Remota), PSA (Automatización de Servicios Profesionales) integrados y monitoreo avanzado de servidores en una plataforma multi-inquilino y basada en roles.</w:t>
      </w:r>
    </w:p>
    <w:p w14:paraId="118EFD1F" w14:textId="77777777" w:rsidR="000B151B" w:rsidRDefault="000B151B" w:rsidP="000B151B">
      <w:pPr>
        <w:pStyle w:val="ListParagraph"/>
        <w:numPr>
          <w:ilvl w:val="0"/>
          <w:numId w:val="15"/>
        </w:numPr>
        <w:spacing w:line="276" w:lineRule="auto"/>
        <w:jc w:val="both"/>
        <w:rPr>
          <w:rFonts w:ascii="Calibri" w:hAnsi="Calibri" w:cs="Calibri"/>
          <w:b/>
          <w:bCs/>
          <w:i w:val="0"/>
          <w:iCs/>
          <w:color w:val="000000"/>
          <w:sz w:val="24"/>
          <w:szCs w:val="22"/>
        </w:rPr>
      </w:pPr>
      <w:r w:rsidRPr="000B151B">
        <w:rPr>
          <w:rFonts w:ascii="Calibri" w:hAnsi="Calibri" w:cs="Calibri"/>
          <w:b/>
          <w:bCs/>
          <w:i w:val="0"/>
          <w:iCs/>
          <w:color w:val="000000"/>
          <w:sz w:val="24"/>
          <w:szCs w:val="22"/>
        </w:rPr>
        <w:t>Aumente la productividad de los técnicos con insights de tickets impulsados por IA, detección de sentimientos y correlación inteligente de alertas.</w:t>
      </w:r>
    </w:p>
    <w:p w14:paraId="46383CD9" w14:textId="7F44F3E3" w:rsidR="004D32E1" w:rsidRDefault="000B151B" w:rsidP="000B151B">
      <w:pPr>
        <w:pStyle w:val="ListParagraph"/>
        <w:numPr>
          <w:ilvl w:val="0"/>
          <w:numId w:val="15"/>
        </w:numPr>
        <w:spacing w:line="276" w:lineRule="auto"/>
        <w:jc w:val="both"/>
        <w:rPr>
          <w:rFonts w:ascii="Calibri" w:hAnsi="Calibri" w:cs="Calibri"/>
          <w:b/>
          <w:bCs/>
          <w:i w:val="0"/>
          <w:iCs/>
          <w:color w:val="000000"/>
          <w:sz w:val="24"/>
          <w:szCs w:val="22"/>
        </w:rPr>
      </w:pPr>
      <w:r w:rsidRPr="000B151B">
        <w:rPr>
          <w:rFonts w:ascii="Calibri" w:hAnsi="Calibri" w:cs="Calibri"/>
          <w:b/>
          <w:bCs/>
          <w:i w:val="0"/>
          <w:iCs/>
          <w:color w:val="000000"/>
          <w:sz w:val="24"/>
          <w:szCs w:val="22"/>
        </w:rPr>
        <w:t>Comience su prueba gratuita ahora en</w:t>
      </w:r>
      <w:r>
        <w:rPr>
          <w:rFonts w:ascii="Calibri" w:hAnsi="Calibri" w:cs="Calibri"/>
          <w:b/>
          <w:bCs/>
          <w:i w:val="0"/>
          <w:iCs/>
          <w:color w:val="000000"/>
          <w:sz w:val="24"/>
          <w:szCs w:val="22"/>
        </w:rPr>
        <w:t xml:space="preserve"> </w:t>
      </w:r>
      <w:hyperlink r:id="rId8" w:history="1">
        <w:r w:rsidR="008B7EB1" w:rsidRPr="008B7EB1">
          <w:rPr>
            <w:rStyle w:val="Hyperlink"/>
            <w:rFonts w:ascii="Calibri" w:hAnsi="Calibri" w:cs="Calibri"/>
            <w:b/>
            <w:bCs/>
            <w:i w:val="0"/>
            <w:iCs/>
            <w:sz w:val="24"/>
            <w:szCs w:val="22"/>
          </w:rPr>
          <w:t>https://mnge.it/msp-central</w:t>
        </w:r>
      </w:hyperlink>
      <w:r w:rsidR="008B7EB1" w:rsidRPr="008B7EB1">
        <w:rPr>
          <w:rFonts w:ascii="Calibri" w:hAnsi="Calibri" w:cs="Calibri"/>
          <w:b/>
          <w:bCs/>
          <w:i w:val="0"/>
          <w:iCs/>
          <w:color w:val="000000"/>
          <w:sz w:val="24"/>
          <w:szCs w:val="22"/>
        </w:rPr>
        <w:t xml:space="preserve"> </w:t>
      </w:r>
    </w:p>
    <w:p w14:paraId="6E845487" w14:textId="08868EEB" w:rsidR="000B151B" w:rsidRPr="000B151B" w:rsidRDefault="004D32E1" w:rsidP="000B151B">
      <w:pPr>
        <w:spacing w:line="276" w:lineRule="auto"/>
        <w:jc w:val="both"/>
        <w:rPr>
          <w:rFonts w:ascii="Calibri" w:hAnsi="Calibri" w:cs="Calibri"/>
          <w:color w:val="000000"/>
        </w:rPr>
      </w:pPr>
      <w:r w:rsidRPr="008B7EB1">
        <w:rPr>
          <w:rFonts w:ascii="Calibri" w:hAnsi="Calibri" w:cs="Calibri"/>
          <w:b/>
          <w:color w:val="000000"/>
        </w:rPr>
        <w:t xml:space="preserve">MADRID, </w:t>
      </w:r>
      <w:r w:rsidR="00CE3461">
        <w:rPr>
          <w:rFonts w:ascii="Calibri" w:hAnsi="Calibri" w:cs="Calibri"/>
          <w:b/>
          <w:color w:val="000000"/>
        </w:rPr>
        <w:t>2</w:t>
      </w:r>
      <w:r w:rsidRPr="008B7EB1">
        <w:rPr>
          <w:rFonts w:ascii="Calibri" w:hAnsi="Calibri" w:cs="Calibri"/>
          <w:b/>
          <w:color w:val="000000"/>
        </w:rPr>
        <w:t xml:space="preserve"> de julio de 2025 — </w:t>
      </w:r>
      <w:r w:rsidR="00AB367A" w:rsidRPr="008B7EB1">
        <w:rPr>
          <w:rFonts w:ascii="Calibri" w:hAnsi="Calibri" w:cs="Calibri"/>
          <w:b/>
          <w:color w:val="000000"/>
        </w:rPr>
        <w:t xml:space="preserve"> </w:t>
      </w:r>
      <w:hyperlink r:id="rId9" w:history="1">
        <w:r w:rsidR="00AB367A" w:rsidRPr="008B7EB1">
          <w:rPr>
            <w:rStyle w:val="Hyperlink"/>
            <w:rFonts w:ascii="Calibri" w:hAnsi="Calibri" w:cs="Calibri"/>
          </w:rPr>
          <w:t>ManageEngine</w:t>
        </w:r>
      </w:hyperlink>
      <w:r w:rsidR="00AB367A" w:rsidRPr="008B7EB1">
        <w:rPr>
          <w:rFonts w:ascii="Calibri" w:hAnsi="Calibri" w:cs="Calibri"/>
          <w:color w:val="000000"/>
        </w:rPr>
        <w:t xml:space="preserve">, una división de Zoho Corporation y proveedor líder de soluciones de gestión de TI empresarial, </w:t>
      </w:r>
      <w:r w:rsidRPr="008B7EB1">
        <w:rPr>
          <w:rFonts w:ascii="Calibri" w:hAnsi="Calibri" w:cs="Calibri"/>
          <w:color w:val="000000"/>
        </w:rPr>
        <w:t xml:space="preserve">anunció hoy el lanzamiento </w:t>
      </w:r>
      <w:bookmarkStart w:id="0" w:name="_Hlk201844480"/>
      <w:r w:rsidRPr="008B7EB1">
        <w:rPr>
          <w:rFonts w:ascii="Calibri" w:hAnsi="Calibri" w:cs="Calibri"/>
          <w:color w:val="000000"/>
        </w:rPr>
        <w:t xml:space="preserve">de </w:t>
      </w:r>
      <w:hyperlink r:id="rId10" w:history="1">
        <w:r w:rsidR="008B7EB1" w:rsidRPr="008B7EB1">
          <w:rPr>
            <w:rStyle w:val="Hyperlink"/>
            <w:rFonts w:ascii="Calibri" w:hAnsi="Calibri" w:cs="Calibri"/>
          </w:rPr>
          <w:t>MSP Central</w:t>
        </w:r>
      </w:hyperlink>
      <w:r w:rsidRPr="008B7EB1">
        <w:rPr>
          <w:rFonts w:ascii="Calibri" w:hAnsi="Calibri" w:cs="Calibri"/>
          <w:color w:val="000000"/>
        </w:rPr>
        <w:t xml:space="preserve">, </w:t>
      </w:r>
      <w:bookmarkEnd w:id="0"/>
      <w:r w:rsidR="000B151B" w:rsidRPr="000B151B">
        <w:rPr>
          <w:rFonts w:ascii="Calibri" w:hAnsi="Calibri" w:cs="Calibri"/>
          <w:color w:val="000000"/>
        </w:rPr>
        <w:t>una plataforma unificada diseñada para ayudar a los MSP a optimizar la prestación de servicios, la gestión de dispositivos, la protección contra amenazas y el monitoreo de infraestructura desde una única interfaz.</w:t>
      </w:r>
    </w:p>
    <w:p w14:paraId="283FA7E4" w14:textId="77777777" w:rsidR="000B151B" w:rsidRDefault="000B151B" w:rsidP="000B151B">
      <w:pPr>
        <w:spacing w:line="276" w:lineRule="auto"/>
        <w:jc w:val="both"/>
        <w:rPr>
          <w:rFonts w:ascii="Calibri" w:hAnsi="Calibri" w:cs="Calibri"/>
          <w:color w:val="000000"/>
        </w:rPr>
      </w:pPr>
      <w:r w:rsidRPr="000B151B">
        <w:rPr>
          <w:rFonts w:ascii="Calibri" w:hAnsi="Calibri" w:cs="Calibri"/>
          <w:color w:val="000000"/>
        </w:rPr>
        <w:t>ManageEngine se enfoca en abordar modelos operativos específicos y desafíos comerciales de los MSP, desarrollando herramientas que respaldan los entornos multi-cliente, con la eficiencia de los técnicos y la escalabilidad del servicio. MSP Central reúne estas capacidades en una plataforma unificada adaptada a la forma en que los MSP entregan y gestionan los servicios de TI hoy en día.</w:t>
      </w:r>
    </w:p>
    <w:p w14:paraId="51AF3782" w14:textId="368505E3" w:rsidR="004D32E1" w:rsidRPr="000B151B" w:rsidRDefault="004D32E1" w:rsidP="000B151B">
      <w:pPr>
        <w:spacing w:line="276" w:lineRule="auto"/>
        <w:jc w:val="both"/>
        <w:rPr>
          <w:rFonts w:ascii="Calibri" w:hAnsi="Calibri" w:cs="Calibri"/>
          <w:b/>
          <w:bCs/>
          <w:color w:val="000000"/>
          <w:szCs w:val="24"/>
        </w:rPr>
      </w:pPr>
      <w:r w:rsidRPr="000B151B">
        <w:rPr>
          <w:rFonts w:ascii="Calibri" w:hAnsi="Calibri" w:cs="Calibri"/>
          <w:b/>
          <w:bCs/>
          <w:color w:val="000000"/>
          <w:szCs w:val="24"/>
        </w:rPr>
        <w:t>Satisfacer las necesidades cambiantes de los MSP</w:t>
      </w:r>
    </w:p>
    <w:p w14:paraId="21C7194C" w14:textId="77777777" w:rsidR="000B151B" w:rsidRPr="000B151B" w:rsidRDefault="000B151B" w:rsidP="000B151B">
      <w:pPr>
        <w:pStyle w:val="zw-paragraph"/>
        <w:spacing w:before="240" w:beforeAutospacing="0" w:after="240" w:afterAutospacing="0" w:line="276" w:lineRule="auto"/>
        <w:rPr>
          <w:rFonts w:ascii="Calibri" w:hAnsi="Calibri" w:cs="Calibri"/>
        </w:rPr>
      </w:pPr>
      <w:r w:rsidRPr="000B151B">
        <w:rPr>
          <w:rFonts w:ascii="Calibri" w:hAnsi="Calibri" w:cs="Calibri"/>
          <w:color w:val="000000"/>
        </w:rPr>
        <w:t>Con el mercado global de servicios gestionados proyectado para alcanzar los 511 mil millones de dólares para 2029, los MSP enfrentan una presión creciente para escalar operaciones sin comprometer la calidad del servicio, a fin de ofrecer un valor estratégico a los clientes y diferenciarse de la competencia.</w:t>
      </w:r>
    </w:p>
    <w:p w14:paraId="6E2244A9" w14:textId="77777777" w:rsidR="000B151B" w:rsidRPr="000B151B" w:rsidRDefault="000B151B" w:rsidP="000B151B">
      <w:pPr>
        <w:pStyle w:val="zw-paragraph"/>
        <w:spacing w:before="240" w:beforeAutospacing="0" w:after="240" w:afterAutospacing="0" w:line="276" w:lineRule="auto"/>
        <w:rPr>
          <w:rFonts w:ascii="Calibri" w:hAnsi="Calibri" w:cs="Calibri"/>
          <w:i/>
          <w:iCs/>
        </w:rPr>
      </w:pPr>
      <w:r w:rsidRPr="000B151B">
        <w:rPr>
          <w:rFonts w:ascii="Calibri" w:hAnsi="Calibri" w:cs="Calibri"/>
          <w:color w:val="000000"/>
        </w:rPr>
        <w:lastRenderedPageBreak/>
        <w:t>"</w:t>
      </w:r>
      <w:r w:rsidRPr="000B151B">
        <w:rPr>
          <w:rFonts w:ascii="Calibri" w:hAnsi="Calibri" w:cs="Calibri"/>
          <w:i/>
          <w:iCs/>
          <w:color w:val="000000"/>
        </w:rPr>
        <w:t>Teníamos técnicos cambiando entre múltiples consolas solo para resolver un incidente de un solo cliente, un verdadero obstáculo en el tiempo y en volumen de tickets</w:t>
      </w:r>
      <w:r w:rsidRPr="000B151B">
        <w:rPr>
          <w:rFonts w:ascii="Calibri" w:hAnsi="Calibri" w:cs="Calibri"/>
          <w:color w:val="000000"/>
        </w:rPr>
        <w:t>", dijo Edgar Martínez, gerente comercial de EvolutionIT, uno de los primeros en adoptar MSP Central. "</w:t>
      </w:r>
      <w:r w:rsidRPr="000B151B">
        <w:rPr>
          <w:rFonts w:ascii="Calibri" w:hAnsi="Calibri" w:cs="Calibri"/>
          <w:i/>
          <w:iCs/>
          <w:color w:val="000000"/>
        </w:rPr>
        <w:t>Estábamos buscando una herramienta que pudiera unir todo lo que nuestro equipo necesita sin añadir complejidad ni encerrarnos en un stack rígido".</w:t>
      </w:r>
    </w:p>
    <w:p w14:paraId="33B0EF3F" w14:textId="77777777" w:rsidR="000B151B" w:rsidRPr="000B151B" w:rsidRDefault="000B151B" w:rsidP="000B151B">
      <w:pPr>
        <w:pStyle w:val="zw-paragraph"/>
        <w:spacing w:before="240" w:beforeAutospacing="0" w:after="240" w:afterAutospacing="0" w:line="276" w:lineRule="auto"/>
        <w:rPr>
          <w:rFonts w:ascii="Calibri" w:hAnsi="Calibri" w:cs="Calibri"/>
        </w:rPr>
      </w:pPr>
      <w:r w:rsidRPr="000B151B">
        <w:rPr>
          <w:rFonts w:ascii="Calibri" w:hAnsi="Calibri" w:cs="Calibri"/>
          <w:color w:val="000000"/>
        </w:rPr>
        <w:t>MSP Central aborda directamente esta fragmentación al ofrecer una plataforma unificada para gestionar las operaciones diarias de los clientes, desde los flujos de trabajo de los técnicos y la visibilidad de los activos hasta la protección de endpoints y el monitoreo del estado de la red. Su arquitectura modular y nativa de la nube admite multi-tenencia nativa, control de acceso basado en roles detallados e integraciones fluidas tanto con aplicaciones de Zoho como con herramientas de terceros. Esto brinda a los MSP la flexibilidad de adoptar solo los módulos que necesitan y expandirse a su propio ritmo.</w:t>
      </w:r>
    </w:p>
    <w:p w14:paraId="25D71470" w14:textId="77777777" w:rsidR="000B151B" w:rsidRPr="000B151B" w:rsidRDefault="000B151B" w:rsidP="000B151B">
      <w:pPr>
        <w:pStyle w:val="zw-paragraph"/>
        <w:spacing w:before="281" w:beforeAutospacing="0" w:after="281" w:afterAutospacing="0" w:line="276" w:lineRule="auto"/>
        <w:rPr>
          <w:rFonts w:ascii="Calibri" w:hAnsi="Calibri" w:cs="Calibri"/>
        </w:rPr>
      </w:pPr>
      <w:r w:rsidRPr="000B151B">
        <w:rPr>
          <w:rFonts w:ascii="Calibri" w:hAnsi="Calibri" w:cs="Calibri"/>
          <w:b/>
          <w:bCs/>
          <w:color w:val="000000"/>
        </w:rPr>
        <w:t>Funciones diseñadas para apoyar las operaciones de MSP</w:t>
      </w:r>
      <w:r w:rsidRPr="000B151B">
        <w:rPr>
          <w:rFonts w:ascii="Calibri" w:hAnsi="Calibri" w:cs="Calibri"/>
        </w:rPr>
        <w:t>  </w:t>
      </w:r>
    </w:p>
    <w:p w14:paraId="4737CA47" w14:textId="77777777" w:rsidR="000B151B" w:rsidRPr="000B151B" w:rsidRDefault="000B151B" w:rsidP="000B151B">
      <w:pPr>
        <w:pStyle w:val="zw-paragraph"/>
        <w:spacing w:before="240" w:beforeAutospacing="0" w:after="240" w:afterAutospacing="0" w:line="276" w:lineRule="auto"/>
        <w:rPr>
          <w:rFonts w:ascii="Calibri" w:hAnsi="Calibri" w:cs="Calibri"/>
        </w:rPr>
      </w:pPr>
      <w:r w:rsidRPr="000B151B">
        <w:rPr>
          <w:rFonts w:ascii="Calibri" w:hAnsi="Calibri" w:cs="Calibri"/>
          <w:color w:val="000000"/>
        </w:rPr>
        <w:t>"</w:t>
      </w:r>
      <w:r w:rsidRPr="000B151B">
        <w:rPr>
          <w:rFonts w:ascii="Calibri" w:hAnsi="Calibri" w:cs="Calibri"/>
          <w:i/>
          <w:iCs/>
          <w:color w:val="000000"/>
        </w:rPr>
        <w:t>Con MSP Central, estamos reuniendo lo mejor de las capacidades probadas de gestión de TI y seguridad de ManageEngine en una plataforma diseñada desde cero para MSP</w:t>
      </w:r>
      <w:r w:rsidRPr="000B151B">
        <w:rPr>
          <w:rFonts w:ascii="Calibri" w:hAnsi="Calibri" w:cs="Calibri"/>
          <w:color w:val="000000"/>
        </w:rPr>
        <w:t>", dijo Mathivanan Venkatachalam, vicepresidente de ManageEngine. "</w:t>
      </w:r>
      <w:r w:rsidRPr="000B151B">
        <w:rPr>
          <w:rFonts w:ascii="Calibri" w:hAnsi="Calibri" w:cs="Calibri"/>
          <w:i/>
          <w:iCs/>
          <w:color w:val="000000"/>
        </w:rPr>
        <w:t>Si bien cada uno de estos módulos es fuerte por sí solo, juntos forman una plataforma verdaderamente unificada, brindando una experiencia única y conectada para los proveedores de servicios. Este enfoque permite a los MSP consolidar sus operaciones, eliminar la proliferación de herramientas y permitir que sus equipos trabajen de manera más eficiente y efectiva, todo desde una consola unificada</w:t>
      </w:r>
      <w:r w:rsidRPr="000B151B">
        <w:rPr>
          <w:rFonts w:ascii="Calibri" w:hAnsi="Calibri" w:cs="Calibri"/>
          <w:color w:val="000000"/>
        </w:rPr>
        <w:t>".</w:t>
      </w:r>
    </w:p>
    <w:p w14:paraId="4257EB79" w14:textId="77777777" w:rsidR="000B151B" w:rsidRPr="000B151B" w:rsidRDefault="000B151B" w:rsidP="000B151B">
      <w:pPr>
        <w:pStyle w:val="zw-paragraph"/>
        <w:spacing w:before="240" w:beforeAutospacing="0" w:after="240" w:afterAutospacing="0" w:line="276" w:lineRule="auto"/>
        <w:rPr>
          <w:rFonts w:ascii="Calibri" w:hAnsi="Calibri" w:cs="Calibri"/>
        </w:rPr>
      </w:pPr>
      <w:r w:rsidRPr="000B151B">
        <w:rPr>
          <w:rFonts w:ascii="Calibri" w:hAnsi="Calibri" w:cs="Calibri"/>
          <w:color w:val="000000"/>
        </w:rPr>
        <w:t>La plataforma incluye las siguientes capacidades:</w:t>
      </w:r>
    </w:p>
    <w:p w14:paraId="41F14717" w14:textId="77777777" w:rsidR="000B151B" w:rsidRPr="000B151B" w:rsidRDefault="000B151B" w:rsidP="000B151B">
      <w:pPr>
        <w:pStyle w:val="zw-list"/>
        <w:numPr>
          <w:ilvl w:val="0"/>
          <w:numId w:val="16"/>
        </w:numPr>
        <w:spacing w:before="0" w:beforeAutospacing="0" w:after="0" w:afterAutospacing="0" w:line="276" w:lineRule="auto"/>
        <w:rPr>
          <w:rFonts w:ascii="Calibri" w:hAnsi="Calibri" w:cs="Calibri"/>
        </w:rPr>
      </w:pPr>
      <w:r w:rsidRPr="000B151B">
        <w:rPr>
          <w:rFonts w:ascii="Calibri" w:hAnsi="Calibri" w:cs="Calibri"/>
          <w:b/>
          <w:bCs/>
          <w:color w:val="000000"/>
        </w:rPr>
        <w:t>Arquitectura modular:</w:t>
      </w:r>
      <w:r w:rsidRPr="000B151B">
        <w:rPr>
          <w:rFonts w:ascii="Calibri" w:hAnsi="Calibri" w:cs="Calibri"/>
          <w:color w:val="000000"/>
        </w:rPr>
        <w:t xml:space="preserve"> Adopte solo los componentes necesarios, sin paquetes ni licencias obligatorias.</w:t>
      </w:r>
    </w:p>
    <w:p w14:paraId="76CCD378" w14:textId="77777777" w:rsidR="000B151B" w:rsidRPr="000B151B" w:rsidRDefault="000B151B" w:rsidP="000B151B">
      <w:pPr>
        <w:pStyle w:val="zw-list"/>
        <w:numPr>
          <w:ilvl w:val="0"/>
          <w:numId w:val="16"/>
        </w:numPr>
        <w:spacing w:before="0" w:beforeAutospacing="0" w:after="0" w:afterAutospacing="0" w:line="276" w:lineRule="auto"/>
        <w:rPr>
          <w:rFonts w:ascii="Calibri" w:hAnsi="Calibri" w:cs="Calibri"/>
        </w:rPr>
      </w:pPr>
      <w:r w:rsidRPr="000B151B">
        <w:rPr>
          <w:rFonts w:ascii="Calibri" w:hAnsi="Calibri" w:cs="Calibri"/>
          <w:b/>
          <w:bCs/>
          <w:color w:val="000000"/>
        </w:rPr>
        <w:t>Monitoreo y gestión remota (RMM):</w:t>
      </w:r>
      <w:r w:rsidRPr="000B151B">
        <w:rPr>
          <w:rFonts w:ascii="Calibri" w:hAnsi="Calibri" w:cs="Calibri"/>
          <w:color w:val="000000"/>
        </w:rPr>
        <w:t xml:space="preserve"> Gestione dispositivos de varios clientes con parches, visibilidad de activos y remediación proactiva en una configuración con múltiples usuarios.</w:t>
      </w:r>
    </w:p>
    <w:p w14:paraId="2AD9A0C6" w14:textId="77777777" w:rsidR="000B151B" w:rsidRPr="000B151B" w:rsidRDefault="000B151B" w:rsidP="000B151B">
      <w:pPr>
        <w:pStyle w:val="zw-list"/>
        <w:numPr>
          <w:ilvl w:val="0"/>
          <w:numId w:val="16"/>
        </w:numPr>
        <w:spacing w:before="0" w:beforeAutospacing="0" w:after="0" w:afterAutospacing="0" w:line="276" w:lineRule="auto"/>
        <w:rPr>
          <w:rFonts w:ascii="Calibri" w:hAnsi="Calibri" w:cs="Calibri"/>
        </w:rPr>
      </w:pPr>
      <w:r w:rsidRPr="000B151B">
        <w:rPr>
          <w:rFonts w:ascii="Calibri" w:hAnsi="Calibri" w:cs="Calibri"/>
          <w:b/>
          <w:bCs/>
          <w:color w:val="000000"/>
        </w:rPr>
        <w:t>Automatización de servicios profesionales (PSA):</w:t>
      </w:r>
      <w:r w:rsidRPr="000B151B">
        <w:rPr>
          <w:rFonts w:ascii="Calibri" w:hAnsi="Calibri" w:cs="Calibri"/>
          <w:color w:val="000000"/>
        </w:rPr>
        <w:t xml:space="preserve"> Integre la gestión de tickets, contratos, SLA, seguimiento de tiempo y facturación en un flujo de trabajo unificado.</w:t>
      </w:r>
    </w:p>
    <w:p w14:paraId="79F9A145" w14:textId="77777777" w:rsidR="000B151B" w:rsidRPr="000B151B" w:rsidRDefault="000B151B" w:rsidP="000B151B">
      <w:pPr>
        <w:pStyle w:val="zw-list"/>
        <w:numPr>
          <w:ilvl w:val="0"/>
          <w:numId w:val="16"/>
        </w:numPr>
        <w:spacing w:before="0" w:beforeAutospacing="0" w:after="0" w:afterAutospacing="0" w:line="276" w:lineRule="auto"/>
        <w:rPr>
          <w:rFonts w:ascii="Calibri" w:hAnsi="Calibri" w:cs="Calibri"/>
        </w:rPr>
      </w:pPr>
      <w:r w:rsidRPr="000B151B">
        <w:rPr>
          <w:rFonts w:ascii="Calibri" w:hAnsi="Calibri" w:cs="Calibri"/>
          <w:b/>
          <w:bCs/>
          <w:color w:val="000000"/>
        </w:rPr>
        <w:t>Monitoreo avanzado de servidores:</w:t>
      </w:r>
      <w:r w:rsidRPr="000B151B">
        <w:rPr>
          <w:rFonts w:ascii="Calibri" w:hAnsi="Calibri" w:cs="Calibri"/>
          <w:color w:val="000000"/>
        </w:rPr>
        <w:t xml:space="preserve"> Monitoree la infraestructura en Windows, Linux, bases de datos y sistemas virtuales con alertas automatizadas y métricas profundas.</w:t>
      </w:r>
    </w:p>
    <w:p w14:paraId="78ACCFFF" w14:textId="77777777" w:rsidR="000B151B" w:rsidRPr="000B151B" w:rsidRDefault="000B151B" w:rsidP="000B151B">
      <w:pPr>
        <w:pStyle w:val="zw-list"/>
        <w:numPr>
          <w:ilvl w:val="0"/>
          <w:numId w:val="16"/>
        </w:numPr>
        <w:spacing w:before="0" w:beforeAutospacing="0" w:after="0" w:afterAutospacing="0" w:line="276" w:lineRule="auto"/>
        <w:rPr>
          <w:rFonts w:ascii="Calibri" w:hAnsi="Calibri" w:cs="Calibri"/>
        </w:rPr>
      </w:pPr>
      <w:r w:rsidRPr="000B151B">
        <w:rPr>
          <w:rFonts w:ascii="Calibri" w:hAnsi="Calibri" w:cs="Calibri"/>
          <w:b/>
          <w:bCs/>
          <w:color w:val="000000"/>
        </w:rPr>
        <w:lastRenderedPageBreak/>
        <w:t>Seguridad de endpoints:</w:t>
      </w:r>
      <w:r w:rsidRPr="000B151B">
        <w:rPr>
          <w:rFonts w:ascii="Calibri" w:hAnsi="Calibri" w:cs="Calibri"/>
          <w:color w:val="000000"/>
        </w:rPr>
        <w:t xml:space="preserve"> Proporcione protección integral contra las ciberamenazas en evolución con funciones de gestión de vulnerabilidades, control de dispositivos y aplicaciones, anti-ransomware y seguridad del navegador.</w:t>
      </w:r>
    </w:p>
    <w:p w14:paraId="18B45443" w14:textId="77777777" w:rsidR="000B151B" w:rsidRPr="000B151B" w:rsidRDefault="000B151B" w:rsidP="000B151B">
      <w:pPr>
        <w:pStyle w:val="zw-list"/>
        <w:numPr>
          <w:ilvl w:val="0"/>
          <w:numId w:val="16"/>
        </w:numPr>
        <w:spacing w:before="0" w:beforeAutospacing="0" w:after="0" w:afterAutospacing="0" w:line="276" w:lineRule="auto"/>
        <w:rPr>
          <w:rFonts w:ascii="Calibri" w:hAnsi="Calibri" w:cs="Calibri"/>
        </w:rPr>
      </w:pPr>
      <w:r w:rsidRPr="000B151B">
        <w:rPr>
          <w:rFonts w:ascii="Calibri" w:hAnsi="Calibri" w:cs="Calibri"/>
          <w:b/>
          <w:bCs/>
          <w:color w:val="000000"/>
        </w:rPr>
        <w:t>Automatización impulsada por IA:</w:t>
      </w:r>
      <w:r w:rsidRPr="000B151B">
        <w:rPr>
          <w:rFonts w:ascii="Calibri" w:hAnsi="Calibri" w:cs="Calibri"/>
          <w:color w:val="000000"/>
        </w:rPr>
        <w:t xml:space="preserve"> Acelere los flujos de trabajo con resumen de tickets, detección de sentimientos, correlación de alertas y umbrales predictivos.</w:t>
      </w:r>
    </w:p>
    <w:p w14:paraId="59115419" w14:textId="77777777" w:rsidR="000B151B" w:rsidRPr="000B151B" w:rsidRDefault="000B151B" w:rsidP="000B151B">
      <w:pPr>
        <w:pStyle w:val="zw-list"/>
        <w:numPr>
          <w:ilvl w:val="0"/>
          <w:numId w:val="16"/>
        </w:numPr>
        <w:spacing w:before="0" w:beforeAutospacing="0" w:after="0" w:afterAutospacing="0" w:line="276" w:lineRule="auto"/>
        <w:rPr>
          <w:rFonts w:ascii="Calibri" w:hAnsi="Calibri" w:cs="Calibri"/>
        </w:rPr>
      </w:pPr>
      <w:r w:rsidRPr="000B151B">
        <w:rPr>
          <w:rFonts w:ascii="Calibri" w:hAnsi="Calibri" w:cs="Calibri"/>
          <w:b/>
          <w:bCs/>
          <w:color w:val="000000"/>
        </w:rPr>
        <w:t>Integraciones con terceros:</w:t>
      </w:r>
      <w:r w:rsidRPr="000B151B">
        <w:rPr>
          <w:rFonts w:ascii="Calibri" w:hAnsi="Calibri" w:cs="Calibri"/>
          <w:color w:val="000000"/>
        </w:rPr>
        <w:t xml:space="preserve"> Conéctese sin problemas con más de 20 herramientas en ecosistemas de TI, seguridad y negocios a través de API abiertas y conectores preconstruidos.</w:t>
      </w:r>
    </w:p>
    <w:p w14:paraId="6D93626E" w14:textId="1DF87B65" w:rsidR="000B151B" w:rsidRPr="00E32154" w:rsidRDefault="000B151B" w:rsidP="00E32154">
      <w:pPr>
        <w:pStyle w:val="zw-list"/>
        <w:numPr>
          <w:ilvl w:val="0"/>
          <w:numId w:val="16"/>
        </w:numPr>
        <w:spacing w:before="0" w:beforeAutospacing="0" w:after="0" w:afterAutospacing="0" w:line="276" w:lineRule="auto"/>
        <w:rPr>
          <w:rFonts w:ascii="Calibri" w:hAnsi="Calibri" w:cs="Calibri"/>
        </w:rPr>
      </w:pPr>
      <w:r w:rsidRPr="000B151B">
        <w:rPr>
          <w:rFonts w:ascii="Calibri" w:hAnsi="Calibri" w:cs="Calibri"/>
          <w:b/>
          <w:bCs/>
          <w:color w:val="000000"/>
        </w:rPr>
        <w:t>Listo para el Marketplace:</w:t>
      </w:r>
      <w:r w:rsidRPr="000B151B">
        <w:rPr>
          <w:rFonts w:ascii="Calibri" w:hAnsi="Calibri" w:cs="Calibri"/>
          <w:color w:val="000000"/>
        </w:rPr>
        <w:t xml:space="preserve"> Construido para la integración en marketplaces en la nube y ecosistemas de socios.</w:t>
      </w:r>
    </w:p>
    <w:p w14:paraId="58DDF1A2" w14:textId="77777777" w:rsidR="00E32154" w:rsidRPr="00E32154" w:rsidRDefault="00E32154" w:rsidP="00E32154">
      <w:pPr>
        <w:pStyle w:val="zw-list"/>
        <w:spacing w:before="0" w:beforeAutospacing="0" w:after="0" w:afterAutospacing="0" w:line="276" w:lineRule="auto"/>
        <w:rPr>
          <w:rFonts w:ascii="Calibri" w:hAnsi="Calibri" w:cs="Calibri"/>
        </w:rPr>
      </w:pPr>
    </w:p>
    <w:p w14:paraId="59AAF174" w14:textId="61C7F7E1" w:rsidR="004D32E1" w:rsidRPr="000B151B" w:rsidRDefault="00E32154" w:rsidP="000B151B">
      <w:pPr>
        <w:spacing w:line="276" w:lineRule="auto"/>
        <w:jc w:val="both"/>
        <w:rPr>
          <w:rFonts w:ascii="Calibri" w:hAnsi="Calibri" w:cs="Calibri"/>
          <w:b/>
          <w:bCs/>
          <w:color w:val="000000"/>
          <w:szCs w:val="24"/>
        </w:rPr>
      </w:pPr>
      <w:r>
        <w:rPr>
          <w:rFonts w:ascii="Calibri" w:hAnsi="Calibri" w:cs="Calibri"/>
          <w:b/>
          <w:bCs/>
          <w:color w:val="000000"/>
          <w:szCs w:val="24"/>
        </w:rPr>
        <w:t>Con</w:t>
      </w:r>
      <w:r w:rsidR="001F18E9" w:rsidRPr="000B151B">
        <w:rPr>
          <w:rFonts w:ascii="Calibri" w:hAnsi="Calibri" w:cs="Calibri"/>
          <w:b/>
          <w:bCs/>
          <w:color w:val="000000"/>
          <w:szCs w:val="24"/>
        </w:rPr>
        <w:t xml:space="preserve"> vista</w:t>
      </w:r>
      <w:r w:rsidR="004D32E1" w:rsidRPr="000B151B">
        <w:rPr>
          <w:rFonts w:ascii="Calibri" w:hAnsi="Calibri" w:cs="Calibri"/>
          <w:b/>
          <w:bCs/>
          <w:color w:val="000000"/>
          <w:szCs w:val="24"/>
        </w:rPr>
        <w:t xml:space="preserve"> hacia el futuro</w:t>
      </w:r>
    </w:p>
    <w:p w14:paraId="0C4C0B97" w14:textId="77777777" w:rsidR="000B151B" w:rsidRPr="000B151B" w:rsidRDefault="000B151B" w:rsidP="000B151B">
      <w:pPr>
        <w:spacing w:line="276" w:lineRule="auto"/>
        <w:jc w:val="both"/>
        <w:rPr>
          <w:rFonts w:ascii="Calibri" w:hAnsi="Calibri" w:cs="Calibri"/>
          <w:color w:val="000000"/>
          <w:szCs w:val="24"/>
        </w:rPr>
      </w:pPr>
      <w:r w:rsidRPr="000B151B">
        <w:rPr>
          <w:rFonts w:ascii="Calibri" w:hAnsi="Calibri" w:cs="Calibri"/>
          <w:color w:val="000000"/>
          <w:szCs w:val="24"/>
        </w:rPr>
        <w:t>MSP Central marca la base de la estrategia de plataforma de MSP a largo plazo de ManageEngine, que respalda todo el espectro de servicios gestionados. Las mejoras futuras se centrarán en la expansión a dominios adyacentes como SIEM (Gestión de Eventos e Información de Seguridad), gestión de acceso privilegiado y análisis avanzados, ayudando a los MSP y MSSP (Proveedores de Servicios de Seguridad Gestionados) a gestionar la seguridad y el cumplimiento junto con las operaciones. La plataforma también evolucionará para admitir integraciones más profundas con aplicaciones comerciales y ecosistemas de socios, capacitando a los proveedores para optimizar la prestación de servicios de principio a fin.</w:t>
      </w:r>
    </w:p>
    <w:p w14:paraId="266FA290" w14:textId="77777777" w:rsidR="000B151B" w:rsidRPr="000B151B" w:rsidRDefault="000B151B" w:rsidP="000B151B">
      <w:pPr>
        <w:spacing w:line="276" w:lineRule="auto"/>
        <w:jc w:val="both"/>
        <w:rPr>
          <w:rFonts w:ascii="Calibri" w:hAnsi="Calibri" w:cs="Calibri"/>
          <w:color w:val="000000"/>
          <w:szCs w:val="24"/>
        </w:rPr>
      </w:pPr>
      <w:r w:rsidRPr="000B151B">
        <w:rPr>
          <w:rFonts w:ascii="Calibri" w:hAnsi="Calibri" w:cs="Calibri"/>
          <w:color w:val="000000"/>
          <w:szCs w:val="24"/>
        </w:rPr>
        <w:t>"</w:t>
      </w:r>
      <w:r w:rsidRPr="000B151B">
        <w:rPr>
          <w:rFonts w:ascii="Calibri" w:hAnsi="Calibri" w:cs="Calibri"/>
          <w:i/>
          <w:iCs/>
          <w:color w:val="000000"/>
          <w:szCs w:val="24"/>
        </w:rPr>
        <w:t>Nuestro objetivo es brindar a los MSP una plataforma que se adapte a su crecimiento, respalde sus herramientas preferidas y elimine la fricción de los sistemas fragmentados. Estamos comenzando con RMM, PSA y monitoreo avanzado de servidores, pero esto es solo el principio.</w:t>
      </w:r>
      <w:r w:rsidR="004D32E1" w:rsidRPr="000B151B">
        <w:rPr>
          <w:rFonts w:ascii="Calibri" w:hAnsi="Calibri" w:cs="Calibri"/>
          <w:i/>
          <w:iCs/>
          <w:color w:val="000000"/>
          <w:szCs w:val="24"/>
        </w:rPr>
        <w:t xml:space="preserve"> </w:t>
      </w:r>
      <w:r w:rsidRPr="000B151B">
        <w:rPr>
          <w:rFonts w:ascii="Calibri" w:hAnsi="Calibri" w:cs="Calibri"/>
          <w:i/>
          <w:iCs/>
          <w:color w:val="000000"/>
          <w:szCs w:val="24"/>
        </w:rPr>
        <w:t xml:space="preserve">Nuestra visión es reunir todas las herramientas de MSP independientes de ManageEngine bajo esta plataforma, brindando profundidad, flexibilidad y escalabilidad que ayuden a los proveedores a crecer junto con las necesidades de sus clientes. MSP Central está diseñado para respaldar a los MSP a largo plazo", </w:t>
      </w:r>
      <w:r w:rsidRPr="000B151B">
        <w:rPr>
          <w:rFonts w:ascii="Calibri" w:hAnsi="Calibri" w:cs="Calibri"/>
          <w:color w:val="000000"/>
          <w:szCs w:val="24"/>
        </w:rPr>
        <w:t>agregó Venkatachalam.</w:t>
      </w:r>
    </w:p>
    <w:p w14:paraId="23BC283C" w14:textId="77777777" w:rsidR="000B151B" w:rsidRPr="000B151B" w:rsidRDefault="000B151B" w:rsidP="000B151B">
      <w:pPr>
        <w:spacing w:line="276" w:lineRule="auto"/>
        <w:jc w:val="both"/>
        <w:rPr>
          <w:rFonts w:ascii="Calibri" w:hAnsi="Calibri" w:cs="Calibri"/>
          <w:color w:val="000000"/>
          <w:szCs w:val="24"/>
        </w:rPr>
      </w:pPr>
      <w:r w:rsidRPr="000B151B">
        <w:rPr>
          <w:rFonts w:ascii="Calibri" w:hAnsi="Calibri" w:cs="Calibri"/>
          <w:b/>
          <w:bCs/>
          <w:color w:val="000000"/>
          <w:szCs w:val="24"/>
        </w:rPr>
        <w:t>Precios y disponibilidad</w:t>
      </w:r>
      <w:r w:rsidRPr="000B151B">
        <w:rPr>
          <w:rFonts w:ascii="Calibri" w:hAnsi="Calibri" w:cs="Calibri"/>
          <w:color w:val="000000"/>
          <w:szCs w:val="24"/>
        </w:rPr>
        <w:t>  </w:t>
      </w:r>
    </w:p>
    <w:p w14:paraId="046048F0" w14:textId="77777777" w:rsidR="000B151B" w:rsidRPr="000B151B" w:rsidRDefault="000B151B" w:rsidP="000B151B">
      <w:pPr>
        <w:spacing w:line="276" w:lineRule="auto"/>
        <w:jc w:val="both"/>
        <w:rPr>
          <w:rFonts w:ascii="Calibri" w:hAnsi="Calibri" w:cs="Calibri"/>
          <w:color w:val="000000"/>
          <w:szCs w:val="24"/>
        </w:rPr>
      </w:pPr>
      <w:r w:rsidRPr="000B151B">
        <w:rPr>
          <w:rFonts w:ascii="Calibri" w:hAnsi="Calibri" w:cs="Calibri"/>
          <w:color w:val="000000"/>
          <w:szCs w:val="24"/>
        </w:rPr>
        <w:t>MSP Central está disponible globalmente a partir de hoy. La plataforma admite precios modulares flexibles para que los MSP puedan pagar solo por lo que necesitan.</w:t>
      </w:r>
    </w:p>
    <w:p w14:paraId="1D658CC6" w14:textId="77777777" w:rsidR="000B151B" w:rsidRPr="000B151B" w:rsidRDefault="000B151B" w:rsidP="000B151B">
      <w:pPr>
        <w:spacing w:line="276" w:lineRule="auto"/>
        <w:jc w:val="both"/>
        <w:rPr>
          <w:rFonts w:ascii="Calibri" w:hAnsi="Calibri" w:cs="Calibri"/>
          <w:color w:val="000000"/>
          <w:szCs w:val="24"/>
        </w:rPr>
      </w:pPr>
      <w:r w:rsidRPr="000B151B">
        <w:rPr>
          <w:rFonts w:ascii="Calibri" w:hAnsi="Calibri" w:cs="Calibri"/>
          <w:color w:val="000000"/>
          <w:szCs w:val="24"/>
        </w:rPr>
        <w:t xml:space="preserve">Comience su prueba gratuita ahora en: </w:t>
      </w:r>
      <w:hyperlink r:id="rId11" w:history="1">
        <w:r w:rsidRPr="000B151B">
          <w:rPr>
            <w:rStyle w:val="Hyperlink"/>
            <w:rFonts w:ascii="Calibri" w:hAnsi="Calibri" w:cs="Calibri"/>
            <w:szCs w:val="24"/>
          </w:rPr>
          <w:t>https://www.manageengine.com/msp-central/free-trial.html</w:t>
        </w:r>
      </w:hyperlink>
    </w:p>
    <w:p w14:paraId="320101A9" w14:textId="6DFCFC3C" w:rsidR="004D32E1" w:rsidRPr="008B7EB1" w:rsidRDefault="004D32E1" w:rsidP="000B151B">
      <w:pPr>
        <w:spacing w:line="276" w:lineRule="auto"/>
        <w:jc w:val="both"/>
        <w:rPr>
          <w:rFonts w:ascii="Calibri" w:hAnsi="Calibri" w:cs="Calibri"/>
          <w:b/>
          <w:bCs/>
          <w:color w:val="000000"/>
        </w:rPr>
      </w:pPr>
      <w:r w:rsidRPr="008B7EB1">
        <w:rPr>
          <w:rFonts w:ascii="Calibri" w:hAnsi="Calibri" w:cs="Calibri"/>
          <w:b/>
          <w:bCs/>
          <w:color w:val="000000"/>
        </w:rPr>
        <w:lastRenderedPageBreak/>
        <w:t>Acerca de ManageEngine MSP</w:t>
      </w:r>
    </w:p>
    <w:p w14:paraId="3064509B" w14:textId="76369D31" w:rsidR="004D32E1" w:rsidRPr="008B7EB1" w:rsidRDefault="004D32E1" w:rsidP="000B151B">
      <w:pPr>
        <w:spacing w:line="276" w:lineRule="auto"/>
        <w:jc w:val="both"/>
        <w:rPr>
          <w:rFonts w:ascii="Calibri" w:eastAsia="Roboto Regular" w:hAnsi="Calibri" w:cs="Calibri"/>
          <w:color w:val="000000"/>
          <w:sz w:val="20"/>
        </w:rPr>
      </w:pPr>
      <w:r w:rsidRPr="008B7EB1">
        <w:rPr>
          <w:rFonts w:ascii="Calibri" w:eastAsia="Roboto Regular" w:hAnsi="Calibri" w:cs="Calibri"/>
          <w:color w:val="000000"/>
          <w:sz w:val="20"/>
        </w:rPr>
        <w:t xml:space="preserve">La suite ManageEngine MSP es un conjunto de soluciones diseñadas exclusivamente para proveedores de servicios. La suite abarca una amplia gama de capacidades que los MSP necesitan para ofrecer servicios excepcionales y optimizar sus propias operaciones comerciales, incluida la gestión de identidades y accesos, la supervisión y gestión remotas, la automatización de servicios profesionales y los servicios de ciberseguridad. Para obtener más información, visite </w:t>
      </w:r>
      <w:hyperlink r:id="rId12" w:history="1">
        <w:r w:rsidR="008B7EB1" w:rsidRPr="008B7EB1">
          <w:rPr>
            <w:rStyle w:val="Hyperlink"/>
            <w:rFonts w:ascii="Calibri" w:hAnsi="Calibri" w:cs="Calibri"/>
            <w:sz w:val="20"/>
            <w:szCs w:val="16"/>
          </w:rPr>
          <w:t>manageengine.com/MSP</w:t>
        </w:r>
      </w:hyperlink>
      <w:r w:rsidR="008B7EB1" w:rsidRPr="008B7EB1">
        <w:rPr>
          <w:rFonts w:ascii="Calibri" w:hAnsi="Calibri" w:cs="Calibri"/>
          <w:sz w:val="20"/>
        </w:rPr>
        <w:t xml:space="preserve"> </w:t>
      </w:r>
      <w:r w:rsidRPr="008B7EB1">
        <w:rPr>
          <w:rFonts w:ascii="Calibri" w:eastAsia="Roboto Regular" w:hAnsi="Calibri" w:cs="Calibri"/>
          <w:color w:val="000000"/>
          <w:sz w:val="20"/>
        </w:rPr>
        <w:t xml:space="preserve">y siga la suite en </w:t>
      </w:r>
      <w:hyperlink r:id="rId13" w:history="1">
        <w:r w:rsidR="008B7EB1" w:rsidRPr="008B7EB1">
          <w:rPr>
            <w:rStyle w:val="Hyperlink"/>
            <w:rFonts w:ascii="Calibri" w:hAnsi="Calibri" w:cs="Calibri"/>
            <w:sz w:val="20"/>
            <w:szCs w:val="16"/>
          </w:rPr>
          <w:t>LinkedIn</w:t>
        </w:r>
      </w:hyperlink>
      <w:r w:rsidRPr="008B7EB1">
        <w:rPr>
          <w:rFonts w:ascii="Calibri" w:eastAsia="Roboto Regular" w:hAnsi="Calibri" w:cs="Calibri"/>
          <w:color w:val="000000"/>
          <w:sz w:val="20"/>
        </w:rPr>
        <w:t>.</w:t>
      </w:r>
    </w:p>
    <w:p w14:paraId="2203D3E7" w14:textId="621A921D" w:rsidR="00C27E66" w:rsidRPr="008B7EB1" w:rsidRDefault="004D5339" w:rsidP="000B151B">
      <w:pPr>
        <w:spacing w:line="276" w:lineRule="auto"/>
        <w:jc w:val="both"/>
        <w:rPr>
          <w:rFonts w:ascii="Calibri" w:eastAsia="Roboto Regular" w:hAnsi="Calibri" w:cs="Calibri"/>
          <w:b/>
          <w:bCs/>
          <w:color w:val="000000"/>
          <w:szCs w:val="24"/>
        </w:rPr>
      </w:pPr>
      <w:r w:rsidRPr="008B7EB1">
        <w:rPr>
          <w:rFonts w:ascii="Calibri" w:eastAsia="Roboto Regular" w:hAnsi="Calibri" w:cs="Calibri"/>
          <w:b/>
          <w:bCs/>
          <w:color w:val="000000"/>
          <w:szCs w:val="24"/>
        </w:rPr>
        <w:t>Acerca de ManageEngine</w:t>
      </w:r>
    </w:p>
    <w:p w14:paraId="6A7E501E" w14:textId="3E1D48BD" w:rsidR="00C27E66" w:rsidRPr="008B7EB1" w:rsidRDefault="004D32E1" w:rsidP="000B151B">
      <w:pPr>
        <w:spacing w:line="276" w:lineRule="auto"/>
        <w:jc w:val="both"/>
        <w:rPr>
          <w:rFonts w:ascii="Calibri" w:eastAsia="Roboto Regular" w:hAnsi="Calibri" w:cs="Calibri"/>
          <w:b/>
          <w:bCs/>
          <w:color w:val="000000"/>
        </w:rPr>
      </w:pPr>
      <w:r w:rsidRPr="008B7EB1">
        <w:rPr>
          <w:rFonts w:ascii="Calibri" w:eastAsia="Roboto Regular" w:hAnsi="Calibri" w:cs="Calibri"/>
          <w:color w:val="000000"/>
          <w:sz w:val="20"/>
        </w:rPr>
        <w:t xml:space="preserve">ManageEngine, una división de Zoho Corporation, es un proveedor líder de soluciones de gestión de TI para organizaciones de todo el mundo. Su plataforma potente, flexible e impulsada por IA ayuda a las empresas a operar de manera eficiente, ya sea administrando TI internamente o brindando servicios como proveedor de servicios administrados. Para obtener más información, visite </w:t>
      </w:r>
      <w:hyperlink r:id="rId14" w:history="1">
        <w:r w:rsidR="008B7EB1" w:rsidRPr="008B7EB1">
          <w:rPr>
            <w:rStyle w:val="Hyperlink"/>
            <w:rFonts w:ascii="Calibri" w:eastAsia="Roboto Regular" w:hAnsi="Calibri" w:cs="Calibri"/>
            <w:sz w:val="20"/>
          </w:rPr>
          <w:t>www.manageengine.com</w:t>
        </w:r>
      </w:hyperlink>
      <w:r w:rsidR="008B7EB1" w:rsidRPr="008B7EB1">
        <w:rPr>
          <w:rFonts w:ascii="Calibri" w:eastAsia="Roboto Regular" w:hAnsi="Calibri" w:cs="Calibri"/>
          <w:color w:val="000000"/>
          <w:sz w:val="20"/>
        </w:rPr>
        <w:t xml:space="preserve"> </w:t>
      </w:r>
    </w:p>
    <w:p w14:paraId="23013408" w14:textId="6F86E839" w:rsidR="00892155" w:rsidRPr="008B7EB1" w:rsidRDefault="00892155" w:rsidP="000B151B">
      <w:pPr>
        <w:spacing w:line="276" w:lineRule="auto"/>
        <w:jc w:val="both"/>
        <w:rPr>
          <w:rFonts w:ascii="Calibri" w:eastAsia="Roboto Regular" w:hAnsi="Calibri" w:cs="Calibri"/>
          <w:b/>
          <w:bCs/>
          <w:color w:val="000000"/>
        </w:rPr>
      </w:pPr>
      <w:r w:rsidRPr="008B7EB1">
        <w:rPr>
          <w:rFonts w:ascii="Calibri" w:eastAsia="Roboto Regular" w:hAnsi="Calibri" w:cs="Calibri"/>
          <w:b/>
          <w:bCs/>
          <w:color w:val="000000"/>
        </w:rPr>
        <w:t>Contacto para la prensa:</w:t>
      </w:r>
    </w:p>
    <w:p w14:paraId="0035D5C6" w14:textId="77777777" w:rsidR="00892155" w:rsidRPr="008B7EB1" w:rsidRDefault="00892155" w:rsidP="000B151B">
      <w:pPr>
        <w:spacing w:line="276" w:lineRule="auto"/>
        <w:jc w:val="both"/>
        <w:rPr>
          <w:rFonts w:ascii="Calibri" w:eastAsia="Roboto Regular" w:hAnsi="Calibri" w:cs="Calibri"/>
          <w:color w:val="000000"/>
        </w:rPr>
      </w:pPr>
      <w:r w:rsidRPr="008B7EB1">
        <w:rPr>
          <w:rFonts w:ascii="Calibri" w:eastAsia="Roboto Regular" w:hAnsi="Calibri" w:cs="Calibri"/>
          <w:color w:val="000000"/>
        </w:rPr>
        <w:t>Juan del Castillo</w:t>
      </w:r>
    </w:p>
    <w:p w14:paraId="2C56CF9E" w14:textId="023EA53D" w:rsidR="00892155" w:rsidRPr="00A07E27" w:rsidRDefault="00892155" w:rsidP="000B151B">
      <w:pPr>
        <w:spacing w:line="276" w:lineRule="auto"/>
        <w:jc w:val="both"/>
        <w:rPr>
          <w:rFonts w:ascii="Calibri" w:eastAsia="Roboto Regular" w:hAnsi="Calibri" w:cs="Calibri"/>
          <w:color w:val="000000"/>
        </w:rPr>
      </w:pPr>
      <w:hyperlink r:id="rId15" w:history="1">
        <w:r w:rsidRPr="00A07E27">
          <w:rPr>
            <w:rStyle w:val="Hyperlink"/>
            <w:rFonts w:ascii="Calibri" w:eastAsia="Roboto Regular" w:hAnsi="Calibri" w:cs="Calibri"/>
          </w:rPr>
          <w:t>juan@121pr.com</w:t>
        </w:r>
      </w:hyperlink>
      <w:r w:rsidRPr="00A07E27">
        <w:rPr>
          <w:rFonts w:ascii="Calibri" w:eastAsia="Roboto Regular" w:hAnsi="Calibri" w:cs="Calibri"/>
          <w:color w:val="000000"/>
        </w:rPr>
        <w:t xml:space="preserve"> </w:t>
      </w:r>
    </w:p>
    <w:p w14:paraId="608CEB5F" w14:textId="783A4C1D" w:rsidR="005053E8" w:rsidRDefault="00892155" w:rsidP="000B151B">
      <w:pPr>
        <w:spacing w:line="276" w:lineRule="auto"/>
        <w:jc w:val="both"/>
        <w:rPr>
          <w:rFonts w:ascii="Calibri" w:eastAsia="Roboto Regular" w:hAnsi="Calibri" w:cs="Calibri"/>
          <w:color w:val="000000"/>
          <w:lang w:val="en-US"/>
        </w:rPr>
      </w:pPr>
      <w:r w:rsidRPr="008B7EB1">
        <w:rPr>
          <w:rFonts w:ascii="Calibri" w:eastAsia="Roboto Regular" w:hAnsi="Calibri" w:cs="Calibri"/>
          <w:color w:val="000000"/>
          <w:lang w:val="en-US"/>
        </w:rPr>
        <w:t>Telf: 647 583 355</w:t>
      </w:r>
    </w:p>
    <w:p w14:paraId="11CA88E4" w14:textId="77777777" w:rsidR="002B426E" w:rsidRPr="005053E8" w:rsidRDefault="002B426E" w:rsidP="0012322D">
      <w:pPr>
        <w:spacing w:line="240" w:lineRule="auto"/>
        <w:jc w:val="both"/>
        <w:rPr>
          <w:rFonts w:ascii="Calibri" w:eastAsia="Roboto Regular" w:hAnsi="Calibri" w:cs="Calibri"/>
          <w:color w:val="000000"/>
          <w:lang w:val="en-US"/>
        </w:rPr>
      </w:pPr>
    </w:p>
    <w:sectPr w:rsidR="002B426E" w:rsidRPr="005053E8">
      <w:head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F254DE" w14:textId="77777777" w:rsidR="000E136A" w:rsidRDefault="000E136A">
      <w:pPr>
        <w:spacing w:after="0" w:line="240" w:lineRule="auto"/>
      </w:pPr>
      <w:r>
        <w:separator/>
      </w:r>
    </w:p>
  </w:endnote>
  <w:endnote w:type="continuationSeparator" w:id="0">
    <w:p w14:paraId="0A9AB7C9" w14:textId="77777777" w:rsidR="000E136A" w:rsidRDefault="000E1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Regular">
    <w:altName w:val="Roboto"/>
    <w:charset w:val="00"/>
    <w:family w:val="auto"/>
    <w:pitch w:val="default"/>
    <w:embedRegular r:id="rId1" w:fontKey="{1DD4ADE3-368C-4A06-AD26-F9A35E330C3B}"/>
    <w:embedBold r:id="rId2" w:fontKey="{5122BE8D-26E2-46D9-9CCB-2C4252EAA088}"/>
    <w:embedItalic r:id="rId3" w:fontKey="{EB5EF25C-5920-4961-B557-79DFEBE328E2}"/>
    <w:embedBoldItalic r:id="rId4" w:fontKey="{B19D98A6-009A-4D63-9DF0-78C04F79B9B2}"/>
  </w:font>
  <w:font w:name="Calibri">
    <w:panose1 w:val="020F0502020204030204"/>
    <w:charset w:val="00"/>
    <w:family w:val="swiss"/>
    <w:pitch w:val="variable"/>
    <w:sig w:usb0="E4002EFF" w:usb1="C200247B" w:usb2="00000009" w:usb3="00000000" w:csb0="000001FF" w:csb1="00000000"/>
    <w:embedRegular r:id="rId5" w:fontKey="{B8F33E03-F859-46D7-8E91-AA3E0C1B5B6F}"/>
    <w:embedBold r:id="rId6" w:fontKey="{8C044F30-2569-4B9D-9052-6781E91C391B}"/>
    <w:embedItalic r:id="rId7" w:fontKey="{5AA2775D-6778-4ED8-924C-4941F32450AF}"/>
    <w:embedBoldItalic r:id="rId8" w:fontKey="{F26794F9-ED4D-45F5-8640-4AAD13914B52}"/>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E026A" w14:textId="77777777" w:rsidR="000E136A" w:rsidRDefault="000E136A">
      <w:pPr>
        <w:spacing w:after="0" w:line="240" w:lineRule="auto"/>
      </w:pPr>
      <w:r>
        <w:separator/>
      </w:r>
    </w:p>
  </w:footnote>
  <w:footnote w:type="continuationSeparator" w:id="0">
    <w:p w14:paraId="015BF9C8" w14:textId="77777777" w:rsidR="000E136A" w:rsidRDefault="000E13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BB7B3" w14:textId="77777777" w:rsidR="00C27E66" w:rsidRDefault="00C27E66" w:rsidP="00E10690">
    <w:pPr>
      <w:pStyle w:val="Header"/>
    </w:pPr>
  </w:p>
  <w:p w14:paraId="2DE36CF7" w14:textId="538145ED" w:rsidR="00C27E66" w:rsidRDefault="00C27E66" w:rsidP="00E10690">
    <w:pPr>
      <w:pStyle w:val="Header"/>
    </w:pPr>
    <w:r w:rsidRPr="0046555F">
      <w:rPr>
        <w:noProof/>
      </w:rPr>
      <w:drawing>
        <wp:anchor distT="0" distB="0" distL="114300" distR="114300" simplePos="0" relativeHeight="251658240" behindDoc="1" locked="0" layoutInCell="1" allowOverlap="1" wp14:anchorId="6D4D3F40" wp14:editId="4E1C0889">
          <wp:simplePos x="0" y="0"/>
          <wp:positionH relativeFrom="column">
            <wp:posOffset>4427220</wp:posOffset>
          </wp:positionH>
          <wp:positionV relativeFrom="paragraph">
            <wp:posOffset>2857</wp:posOffset>
          </wp:positionV>
          <wp:extent cx="2125425" cy="374674"/>
          <wp:effectExtent l="0" t="0" r="8255" b="6350"/>
          <wp:wrapNone/>
          <wp:docPr id="1019521198" name="Imagen 1019521198" descr="Logotipos de ManageEngine | Compañía y productos - Manage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eEngine Logos | Compañía y productos - ManageEng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5425" cy="374674"/>
                  </a:xfrm>
                  <a:prstGeom prst="rect">
                    <a:avLst/>
                  </a:prstGeom>
                  <a:noFill/>
                  <a:ln>
                    <a:noFill/>
                  </a:ln>
                </pic:spPr>
              </pic:pic>
            </a:graphicData>
          </a:graphic>
        </wp:anchor>
      </w:drawing>
    </w:r>
  </w:p>
  <w:p w14:paraId="60BF3CBC" w14:textId="2B5A4E0E" w:rsidR="00C27E66" w:rsidRDefault="00C27E66" w:rsidP="00E10690">
    <w:pPr>
      <w:pStyle w:val="Header"/>
    </w:pPr>
  </w:p>
  <w:p w14:paraId="0026F1CD" w14:textId="5AF7122E" w:rsidR="007C530C" w:rsidRPr="00E10690" w:rsidRDefault="007C530C" w:rsidP="00E106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A4EB2"/>
    <w:multiLevelType w:val="multilevel"/>
    <w:tmpl w:val="B56C722E"/>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 w15:restartNumberingAfterBreak="0">
    <w:nsid w:val="135F4611"/>
    <w:multiLevelType w:val="multilevel"/>
    <w:tmpl w:val="59707D8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 w15:restartNumberingAfterBreak="0">
    <w:nsid w:val="2AD85033"/>
    <w:multiLevelType w:val="hybridMultilevel"/>
    <w:tmpl w:val="36527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422EC5"/>
    <w:multiLevelType w:val="hybridMultilevel"/>
    <w:tmpl w:val="F2F2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BC278CE"/>
    <w:multiLevelType w:val="hybridMultilevel"/>
    <w:tmpl w:val="78C81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5D313F"/>
    <w:multiLevelType w:val="hybridMultilevel"/>
    <w:tmpl w:val="EAB830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740921"/>
    <w:multiLevelType w:val="hybridMultilevel"/>
    <w:tmpl w:val="D07E25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C8E7338"/>
    <w:multiLevelType w:val="multilevel"/>
    <w:tmpl w:val="D82ED7A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8" w15:restartNumberingAfterBreak="0">
    <w:nsid w:val="35CB777F"/>
    <w:multiLevelType w:val="hybridMultilevel"/>
    <w:tmpl w:val="3BA6DB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B446AE"/>
    <w:multiLevelType w:val="multilevel"/>
    <w:tmpl w:val="65AE612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0" w15:restartNumberingAfterBreak="0">
    <w:nsid w:val="480F247A"/>
    <w:multiLevelType w:val="multilevel"/>
    <w:tmpl w:val="340A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E703C80"/>
    <w:multiLevelType w:val="multilevel"/>
    <w:tmpl w:val="6434B65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2" w15:restartNumberingAfterBreak="0">
    <w:nsid w:val="61F84584"/>
    <w:multiLevelType w:val="hybridMultilevel"/>
    <w:tmpl w:val="55CE3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5610F24"/>
    <w:multiLevelType w:val="hybridMultilevel"/>
    <w:tmpl w:val="5EE84600"/>
    <w:lvl w:ilvl="0" w:tplc="BBAC44F8">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E580154"/>
    <w:multiLevelType w:val="multilevel"/>
    <w:tmpl w:val="2A34606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5" w15:restartNumberingAfterBreak="0">
    <w:nsid w:val="6E904A2A"/>
    <w:multiLevelType w:val="multilevel"/>
    <w:tmpl w:val="DED2B47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6" w15:restartNumberingAfterBreak="0">
    <w:nsid w:val="731E06DE"/>
    <w:multiLevelType w:val="multilevel"/>
    <w:tmpl w:val="5BBCA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8540973"/>
    <w:multiLevelType w:val="hybridMultilevel"/>
    <w:tmpl w:val="59709A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D7E0B88"/>
    <w:multiLevelType w:val="multilevel"/>
    <w:tmpl w:val="39D86C0C"/>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19" w15:restartNumberingAfterBreak="0">
    <w:nsid w:val="7D7E2571"/>
    <w:multiLevelType w:val="multilevel"/>
    <w:tmpl w:val="2E365D5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20" w15:restartNumberingAfterBreak="0">
    <w:nsid w:val="7D9760EA"/>
    <w:multiLevelType w:val="multilevel"/>
    <w:tmpl w:val="9AD09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72076168">
    <w:abstractNumId w:val="15"/>
  </w:num>
  <w:num w:numId="2" w16cid:durableId="1250501827">
    <w:abstractNumId w:val="19"/>
  </w:num>
  <w:num w:numId="3" w16cid:durableId="1630697762">
    <w:abstractNumId w:val="0"/>
  </w:num>
  <w:num w:numId="4" w16cid:durableId="1670787283">
    <w:abstractNumId w:val="9"/>
  </w:num>
  <w:num w:numId="5" w16cid:durableId="163591950">
    <w:abstractNumId w:val="18"/>
  </w:num>
  <w:num w:numId="6" w16cid:durableId="738787362">
    <w:abstractNumId w:val="2"/>
  </w:num>
  <w:num w:numId="7" w16cid:durableId="2081294903">
    <w:abstractNumId w:val="17"/>
  </w:num>
  <w:num w:numId="8" w16cid:durableId="188614675">
    <w:abstractNumId w:val="8"/>
  </w:num>
  <w:num w:numId="9" w16cid:durableId="560480974">
    <w:abstractNumId w:val="12"/>
  </w:num>
  <w:num w:numId="10" w16cid:durableId="845944630">
    <w:abstractNumId w:val="10"/>
  </w:num>
  <w:num w:numId="11" w16cid:durableId="1375042849">
    <w:abstractNumId w:val="4"/>
  </w:num>
  <w:num w:numId="12" w16cid:durableId="460001591">
    <w:abstractNumId w:val="6"/>
  </w:num>
  <w:num w:numId="13" w16cid:durableId="1316375364">
    <w:abstractNumId w:val="5"/>
  </w:num>
  <w:num w:numId="14" w16cid:durableId="1162771144">
    <w:abstractNumId w:val="7"/>
  </w:num>
  <w:num w:numId="15" w16cid:durableId="1362702381">
    <w:abstractNumId w:val="13"/>
  </w:num>
  <w:num w:numId="16" w16cid:durableId="1902397068">
    <w:abstractNumId w:val="3"/>
  </w:num>
  <w:num w:numId="17" w16cid:durableId="1681204132">
    <w:abstractNumId w:val="1"/>
  </w:num>
  <w:num w:numId="18" w16cid:durableId="186211556">
    <w:abstractNumId w:val="11"/>
  </w:num>
  <w:num w:numId="19" w16cid:durableId="2126655260">
    <w:abstractNumId w:val="14"/>
  </w:num>
  <w:num w:numId="20" w16cid:durableId="1952086346">
    <w:abstractNumId w:val="20"/>
  </w:num>
  <w:num w:numId="21" w16cid:durableId="20819000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30C"/>
    <w:rsid w:val="00004CD9"/>
    <w:rsid w:val="000454D3"/>
    <w:rsid w:val="000A2A24"/>
    <w:rsid w:val="000B151B"/>
    <w:rsid w:val="000C5C30"/>
    <w:rsid w:val="000D3E15"/>
    <w:rsid w:val="000E136A"/>
    <w:rsid w:val="000F6B0C"/>
    <w:rsid w:val="0011248A"/>
    <w:rsid w:val="0012322D"/>
    <w:rsid w:val="00152164"/>
    <w:rsid w:val="001A2BA8"/>
    <w:rsid w:val="001C2E52"/>
    <w:rsid w:val="001F18E9"/>
    <w:rsid w:val="00204167"/>
    <w:rsid w:val="00263871"/>
    <w:rsid w:val="002A5BC0"/>
    <w:rsid w:val="002B426E"/>
    <w:rsid w:val="002B52C9"/>
    <w:rsid w:val="002C4613"/>
    <w:rsid w:val="00343BBA"/>
    <w:rsid w:val="00355C26"/>
    <w:rsid w:val="00361FE7"/>
    <w:rsid w:val="00363327"/>
    <w:rsid w:val="00392F82"/>
    <w:rsid w:val="003D36C2"/>
    <w:rsid w:val="003D43B8"/>
    <w:rsid w:val="003E7133"/>
    <w:rsid w:val="00411901"/>
    <w:rsid w:val="00441AFA"/>
    <w:rsid w:val="00453122"/>
    <w:rsid w:val="004D32E1"/>
    <w:rsid w:val="004D5339"/>
    <w:rsid w:val="005053E8"/>
    <w:rsid w:val="00557C2D"/>
    <w:rsid w:val="0057098D"/>
    <w:rsid w:val="00575287"/>
    <w:rsid w:val="005B79DB"/>
    <w:rsid w:val="005C214B"/>
    <w:rsid w:val="005F20FA"/>
    <w:rsid w:val="00621F4E"/>
    <w:rsid w:val="00623BCE"/>
    <w:rsid w:val="006A3149"/>
    <w:rsid w:val="006C3210"/>
    <w:rsid w:val="006F40A9"/>
    <w:rsid w:val="00703020"/>
    <w:rsid w:val="007205FE"/>
    <w:rsid w:val="007435CC"/>
    <w:rsid w:val="00743FF6"/>
    <w:rsid w:val="0074546A"/>
    <w:rsid w:val="007C2CD5"/>
    <w:rsid w:val="007C530C"/>
    <w:rsid w:val="007D1CAD"/>
    <w:rsid w:val="00865016"/>
    <w:rsid w:val="00872DDC"/>
    <w:rsid w:val="00892155"/>
    <w:rsid w:val="008B345F"/>
    <w:rsid w:val="008B7EB1"/>
    <w:rsid w:val="00900A87"/>
    <w:rsid w:val="00914AC2"/>
    <w:rsid w:val="00934A0D"/>
    <w:rsid w:val="00975175"/>
    <w:rsid w:val="009E305D"/>
    <w:rsid w:val="009F0D03"/>
    <w:rsid w:val="00A07E27"/>
    <w:rsid w:val="00AB367A"/>
    <w:rsid w:val="00AE6076"/>
    <w:rsid w:val="00B13671"/>
    <w:rsid w:val="00B6163C"/>
    <w:rsid w:val="00B84C39"/>
    <w:rsid w:val="00C07877"/>
    <w:rsid w:val="00C16F87"/>
    <w:rsid w:val="00C27E66"/>
    <w:rsid w:val="00C3019F"/>
    <w:rsid w:val="00C93E2C"/>
    <w:rsid w:val="00C95FAD"/>
    <w:rsid w:val="00CD26A4"/>
    <w:rsid w:val="00CD7062"/>
    <w:rsid w:val="00CE3461"/>
    <w:rsid w:val="00CE7B17"/>
    <w:rsid w:val="00D03BBA"/>
    <w:rsid w:val="00D444A5"/>
    <w:rsid w:val="00D928DD"/>
    <w:rsid w:val="00D97BA6"/>
    <w:rsid w:val="00DE0C93"/>
    <w:rsid w:val="00DE284E"/>
    <w:rsid w:val="00E10690"/>
    <w:rsid w:val="00E21521"/>
    <w:rsid w:val="00E32154"/>
    <w:rsid w:val="00E81B11"/>
    <w:rsid w:val="00E94ED2"/>
    <w:rsid w:val="00F130A8"/>
    <w:rsid w:val="00F30607"/>
    <w:rsid w:val="00F7206F"/>
    <w:rsid w:val="00FC27D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43A6F"/>
  <w15:docId w15:val="{53EC1F4E-0C71-4488-81BD-97173E766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color w:val="000000" w:themeColor="text1"/>
        <w:sz w:val="24"/>
        <w:lang w:val="es-ES" w:eastAsia="es-E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200" w:line="240" w:lineRule="auto"/>
      <w:outlineLvl w:val="0"/>
    </w:pPr>
    <w:rPr>
      <w:rFonts w:asciiTheme="majorHAnsi" w:eastAsiaTheme="majorHAnsi" w:hAnsiTheme="majorHAnsi" w:cstheme="majorHAnsi"/>
      <w:b/>
      <w:color w:val="0D0D0D" w:themeColor="text1" w:themeTint="F2"/>
      <w:sz w:val="48"/>
    </w:rPr>
  </w:style>
  <w:style w:type="paragraph" w:styleId="Heading2">
    <w:name w:val="heading 2"/>
    <w:basedOn w:val="Normal"/>
    <w:next w:val="Normal"/>
    <w:link w:val="Heading2Char"/>
    <w:uiPriority w:val="9"/>
    <w:semiHidden/>
    <w:unhideWhenUsed/>
    <w:qFormat/>
    <w:pPr>
      <w:spacing w:after="160"/>
      <w:outlineLvl w:val="1"/>
    </w:pPr>
    <w:rPr>
      <w:rFonts w:asciiTheme="majorHAnsi" w:eastAsiaTheme="majorHAnsi" w:hAnsiTheme="majorHAnsi" w:cstheme="majorHAnsi"/>
      <w:b/>
      <w:sz w:val="36"/>
    </w:rPr>
  </w:style>
  <w:style w:type="paragraph" w:styleId="Heading3">
    <w:name w:val="heading 3"/>
    <w:basedOn w:val="Normal"/>
    <w:next w:val="Normal"/>
    <w:link w:val="Heading3Char"/>
    <w:uiPriority w:val="9"/>
    <w:semiHidden/>
    <w:unhideWhenUsed/>
    <w:qFormat/>
    <w:pPr>
      <w:spacing w:after="160"/>
      <w:outlineLvl w:val="2"/>
    </w:pPr>
    <w:rPr>
      <w:rFonts w:asciiTheme="majorHAnsi" w:eastAsiaTheme="majorHAnsi" w:hAnsiTheme="majorHAnsi" w:cstheme="majorHAnsi"/>
      <w:b/>
      <w:sz w:val="32"/>
    </w:rPr>
  </w:style>
  <w:style w:type="paragraph" w:styleId="Heading4">
    <w:name w:val="heading 4"/>
    <w:basedOn w:val="Normal"/>
    <w:next w:val="Normal"/>
    <w:link w:val="Heading4Char"/>
    <w:uiPriority w:val="9"/>
    <w:semiHidden/>
    <w:unhideWhenUsed/>
    <w:qFormat/>
    <w:pPr>
      <w:spacing w:after="160"/>
      <w:outlineLvl w:val="3"/>
    </w:pPr>
    <w:rPr>
      <w:rFonts w:asciiTheme="majorHAnsi" w:eastAsiaTheme="majorHAnsi" w:hAnsiTheme="majorHAnsi" w:cstheme="majorHAnsi"/>
      <w:b/>
      <w:i/>
      <w:sz w:val="28"/>
    </w:rPr>
  </w:style>
  <w:style w:type="paragraph" w:styleId="Heading5">
    <w:name w:val="heading 5"/>
    <w:basedOn w:val="Normal"/>
    <w:next w:val="Normal"/>
    <w:link w:val="Heading5Char"/>
    <w:uiPriority w:val="9"/>
    <w:semiHidden/>
    <w:unhideWhenUsed/>
    <w:qFormat/>
    <w:pPr>
      <w:pBdr>
        <w:top w:val="none" w:sz="0" w:space="0" w:color="000000" w:themeColor="text1"/>
        <w:left w:val="none" w:sz="0" w:space="3" w:color="000000" w:themeColor="text1"/>
        <w:bottom w:val="none" w:sz="0" w:space="0" w:color="000000" w:themeColor="text1"/>
        <w:right w:val="none" w:sz="0" w:space="3" w:color="000000" w:themeColor="text1"/>
      </w:pBdr>
      <w:shd w:val="clear" w:color="auto" w:fill="404040" w:themeFill="text1" w:themeFillTint="BF"/>
      <w:spacing w:after="160" w:line="312" w:lineRule="auto"/>
      <w:outlineLvl w:val="4"/>
    </w:pPr>
    <w:rPr>
      <w:rFonts w:asciiTheme="majorHAnsi" w:eastAsiaTheme="majorHAnsi" w:hAnsiTheme="majorHAnsi" w:cstheme="majorHAnsi"/>
      <w:color w:val="FFFFFF" w:themeColor="background1"/>
    </w:rPr>
  </w:style>
  <w:style w:type="paragraph" w:styleId="Heading6">
    <w:name w:val="heading 6"/>
    <w:basedOn w:val="Normal"/>
    <w:next w:val="Normal"/>
    <w:link w:val="Heading6Char"/>
    <w:uiPriority w:val="9"/>
    <w:semiHidden/>
    <w:unhideWhenUsed/>
    <w:qFormat/>
    <w:pPr>
      <w:spacing w:after="120"/>
      <w:outlineLvl w:val="5"/>
    </w:pPr>
    <w:rPr>
      <w:rFonts w:asciiTheme="majorHAnsi" w:eastAsiaTheme="majorHAnsi" w:hAnsiTheme="majorHAnsi" w:cstheme="majorHAnsi"/>
      <w:i/>
      <w:sz w:val="22"/>
      <w:u w:val="single"/>
    </w:rPr>
  </w:style>
  <w:style w:type="paragraph" w:styleId="Heading7">
    <w:name w:val="heading 7"/>
    <w:basedOn w:val="Normal"/>
    <w:next w:val="Normal"/>
    <w:link w:val="Heading7Char"/>
    <w:uiPriority w:val="1"/>
    <w:unhideWhenUsed/>
    <w:qFormat/>
    <w:pPr>
      <w:spacing w:before="40"/>
      <w:outlineLvl w:val="6"/>
    </w:pPr>
    <w:rPr>
      <w:rFonts w:asciiTheme="majorHAnsi" w:eastAsiaTheme="majorHAnsi" w:hAnsiTheme="majorHAnsi" w:cstheme="majorHAnsi"/>
      <w:i/>
      <w:color w:val="13397E" w:themeColor="accent1" w:themeShade="7F"/>
      <w:sz w:val="21"/>
    </w:rPr>
  </w:style>
  <w:style w:type="paragraph" w:styleId="Heading8">
    <w:name w:val="heading 8"/>
    <w:basedOn w:val="Normal"/>
    <w:next w:val="Normal"/>
    <w:link w:val="Heading8Char"/>
    <w:uiPriority w:val="1"/>
    <w:unhideWhenUsed/>
    <w:qFormat/>
    <w:pPr>
      <w:spacing w:before="40"/>
      <w:outlineLvl w:val="7"/>
    </w:pPr>
    <w:rPr>
      <w:rFonts w:asciiTheme="majorHAnsi" w:eastAsiaTheme="majorHAnsi" w:hAnsiTheme="majorHAnsi" w:cstheme="majorHAnsi"/>
      <w:b/>
      <w:color w:val="26543D" w:themeColor="text2"/>
      <w:sz w:val="21"/>
    </w:rPr>
  </w:style>
  <w:style w:type="paragraph" w:styleId="Heading9">
    <w:name w:val="heading 9"/>
    <w:basedOn w:val="Normal"/>
    <w:next w:val="Normal"/>
    <w:link w:val="Heading9Char"/>
    <w:uiPriority w:val="1"/>
    <w:unhideWhenUsed/>
    <w:qFormat/>
    <w:pPr>
      <w:spacing w:before="40"/>
      <w:outlineLvl w:val="8"/>
    </w:pPr>
    <w:rPr>
      <w:rFonts w:asciiTheme="majorHAnsi" w:eastAsiaTheme="majorHAnsi" w:hAnsiTheme="majorHAnsi" w:cstheme="majorHAnsi"/>
      <w:b/>
      <w:i/>
      <w:color w:val="26543D" w:themeColor="text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360" w:line="240" w:lineRule="auto"/>
    </w:pPr>
    <w:rPr>
      <w:rFonts w:asciiTheme="majorHAnsi" w:eastAsiaTheme="majorHAnsi" w:hAnsiTheme="majorHAnsi" w:cstheme="majorHAnsi"/>
      <w:b/>
      <w:color w:val="1D57BE" w:themeColor="accent1" w:themeShade="BF"/>
      <w:spacing w:val="-10"/>
      <w:sz w:val="72"/>
    </w:rPr>
  </w:style>
  <w:style w:type="paragraph" w:styleId="Subtitle">
    <w:name w:val="Subtitle"/>
    <w:basedOn w:val="Normal"/>
    <w:next w:val="Normal"/>
    <w:link w:val="SubtitleChar"/>
    <w:uiPriority w:val="11"/>
    <w:qFormat/>
    <w:pPr>
      <w:spacing w:before="240" w:after="480" w:line="240" w:lineRule="auto"/>
    </w:pPr>
    <w:rPr>
      <w:b/>
      <w:i/>
      <w:color w:val="404040"/>
    </w:rPr>
  </w:style>
  <w:style w:type="paragraph" w:styleId="Quote">
    <w:name w:val="Quote"/>
    <w:basedOn w:val="Normal"/>
    <w:next w:val="Normal"/>
    <w:uiPriority w:val="1"/>
    <w:unhideWhenUsed/>
    <w:qFormat/>
    <w:pPr>
      <w:pBdr>
        <w:top w:val="none" w:sz="0" w:space="7" w:color="000000"/>
        <w:left w:val="single" w:sz="24" w:space="7" w:color="1D57BE" w:themeColor="accent1" w:themeShade="BF"/>
        <w:bottom w:val="none" w:sz="0" w:space="7" w:color="000000"/>
      </w:pBdr>
      <w:shd w:val="clear" w:color="auto" w:fill="D9E4F9" w:themeFill="accent1" w:themeFillTint="33"/>
      <w:spacing w:after="360" w:line="312" w:lineRule="auto"/>
    </w:pPr>
  </w:style>
  <w:style w:type="paragraph" w:styleId="IntenseQuote">
    <w:name w:val="Intense Quote"/>
    <w:basedOn w:val="Normal"/>
    <w:next w:val="Normal"/>
    <w:uiPriority w:val="1"/>
    <w:unhideWhenUsed/>
    <w:qFormat/>
    <w:pPr>
      <w:pBdr>
        <w:left w:val="single" w:sz="24" w:space="0" w:color="447DE2" w:themeColor="accent1"/>
      </w:pBdr>
      <w:spacing w:before="100" w:line="300" w:lineRule="auto"/>
      <w:ind w:left="1224" w:right="1224"/>
    </w:pPr>
    <w:rPr>
      <w:rFonts w:asciiTheme="majorHAnsi" w:eastAsiaTheme="majorHAnsi" w:hAnsiTheme="majorHAnsi" w:cstheme="majorHAnsi"/>
      <w:color w:val="447DE2" w:themeColor="accent1"/>
      <w:sz w:val="28"/>
    </w:rPr>
  </w:style>
  <w:style w:type="paragraph" w:styleId="ListParagraph">
    <w:name w:val="List Paragraph"/>
    <w:basedOn w:val="Normal"/>
    <w:next w:val="Normal"/>
    <w:uiPriority w:val="1"/>
    <w:unhideWhenUsed/>
    <w:qFormat/>
    <w:rPr>
      <w:rFonts w:asciiTheme="majorHAnsi" w:eastAsiaTheme="majorHAnsi" w:hAnsiTheme="majorHAnsi" w:cstheme="majorHAnsi"/>
      <w:i/>
      <w:color w:val="447DE2" w:themeColor="accent1"/>
      <w:sz w:val="22"/>
    </w:rPr>
  </w:style>
  <w:style w:type="paragraph" w:styleId="NoSpacing">
    <w:name w:val="No Spacing"/>
    <w:basedOn w:val="Normal"/>
    <w:next w:val="Normal"/>
    <w:uiPriority w:val="1"/>
    <w:unhideWhenUsed/>
    <w:qFormat/>
    <w:pPr>
      <w:spacing w:line="240" w:lineRule="auto"/>
    </w:pPr>
  </w:style>
  <w:style w:type="character" w:customStyle="1" w:styleId="Heading4Char">
    <w:name w:val="Heading 4 Char"/>
    <w:basedOn w:val="DefaultParagraphFont"/>
    <w:link w:val="Heading4"/>
    <w:uiPriority w:val="1"/>
    <w:unhideWhenUsed/>
    <w:qFormat/>
    <w:rPr>
      <w:rFonts w:asciiTheme="majorHAnsi" w:eastAsiaTheme="majorHAnsi" w:hAnsiTheme="majorHAnsi" w:cstheme="majorHAnsi"/>
      <w:b/>
      <w:i/>
      <w:color w:val="000000" w:themeColor="text1"/>
      <w:sz w:val="28"/>
    </w:rPr>
  </w:style>
  <w:style w:type="character" w:customStyle="1" w:styleId="Heading9Char">
    <w:name w:val="Heading 9 Char"/>
    <w:basedOn w:val="DefaultParagraphFont"/>
    <w:link w:val="Heading9"/>
    <w:uiPriority w:val="1"/>
    <w:unhideWhenUsed/>
    <w:qFormat/>
    <w:rPr>
      <w:rFonts w:asciiTheme="majorHAnsi" w:eastAsiaTheme="majorHAnsi" w:hAnsiTheme="majorHAnsi" w:cstheme="majorHAnsi"/>
      <w:b/>
      <w:i/>
      <w:color w:val="26543D" w:themeColor="text2"/>
      <w:sz w:val="21"/>
    </w:rPr>
  </w:style>
  <w:style w:type="character" w:customStyle="1" w:styleId="SubtitleChar">
    <w:name w:val="Subtitle Char"/>
    <w:basedOn w:val="DefaultParagraphFont"/>
    <w:link w:val="Subtitle"/>
    <w:uiPriority w:val="1"/>
    <w:unhideWhenUsed/>
    <w:qFormat/>
    <w:rPr>
      <w:rFonts w:asciiTheme="minorHAnsi" w:eastAsiaTheme="minorHAnsi" w:hAnsiTheme="minorHAnsi" w:cstheme="minorHAnsi"/>
      <w:b/>
      <w:i/>
      <w:color w:val="404040"/>
      <w:sz w:val="24"/>
    </w:rPr>
  </w:style>
  <w:style w:type="character" w:customStyle="1" w:styleId="Heading2Char">
    <w:name w:val="Heading 2 Char"/>
    <w:basedOn w:val="DefaultParagraphFont"/>
    <w:link w:val="Heading2"/>
    <w:uiPriority w:val="1"/>
    <w:unhideWhenUsed/>
    <w:qFormat/>
    <w:rPr>
      <w:rFonts w:asciiTheme="majorHAnsi" w:eastAsiaTheme="majorHAnsi" w:hAnsiTheme="majorHAnsi" w:cstheme="majorHAnsi"/>
      <w:b/>
      <w:color w:val="000000" w:themeColor="text1"/>
      <w:sz w:val="36"/>
    </w:rPr>
  </w:style>
  <w:style w:type="character" w:customStyle="1" w:styleId="Heading8Char">
    <w:name w:val="Heading 8 Char"/>
    <w:basedOn w:val="DefaultParagraphFont"/>
    <w:link w:val="Heading8"/>
    <w:uiPriority w:val="1"/>
    <w:unhideWhenUsed/>
    <w:qFormat/>
    <w:rPr>
      <w:rFonts w:asciiTheme="majorHAnsi" w:eastAsiaTheme="majorHAnsi" w:hAnsiTheme="majorHAnsi" w:cstheme="majorHAnsi"/>
      <w:b/>
      <w:color w:val="26543D" w:themeColor="text2"/>
      <w:sz w:val="21"/>
    </w:rPr>
  </w:style>
  <w:style w:type="character" w:customStyle="1" w:styleId="Heading6Char">
    <w:name w:val="Heading 6 Char"/>
    <w:basedOn w:val="DefaultParagraphFont"/>
    <w:link w:val="Heading6"/>
    <w:uiPriority w:val="1"/>
    <w:unhideWhenUsed/>
    <w:qFormat/>
    <w:rPr>
      <w:rFonts w:asciiTheme="majorHAnsi" w:eastAsiaTheme="majorHAnsi" w:hAnsiTheme="majorHAnsi" w:cstheme="majorHAnsi"/>
      <w:i/>
      <w:color w:val="000000" w:themeColor="text1"/>
      <w:sz w:val="22"/>
      <w:u w:val="single"/>
    </w:rPr>
  </w:style>
  <w:style w:type="character" w:styleId="SubtleEmphasis">
    <w:name w:val="Subtle Emphasis"/>
    <w:basedOn w:val="DefaultParagraphFont"/>
    <w:uiPriority w:val="1"/>
    <w:unhideWhenUsed/>
    <w:qFormat/>
    <w:rPr>
      <w:rFonts w:asciiTheme="minorHAnsi" w:eastAsiaTheme="minorHAnsi" w:hAnsiTheme="minorHAnsi" w:cstheme="minorHAnsi"/>
      <w:i/>
      <w:color w:val="C0C0C0" w:themeColor="text1" w:themeTint="3F"/>
      <w:sz w:val="24"/>
    </w:rPr>
  </w:style>
  <w:style w:type="character" w:styleId="Emphasis">
    <w:name w:val="Emphasis"/>
    <w:basedOn w:val="DefaultParagraphFont"/>
    <w:uiPriority w:val="1"/>
    <w:unhideWhenUsed/>
    <w:qFormat/>
    <w:rPr>
      <w:rFonts w:asciiTheme="minorHAnsi" w:eastAsiaTheme="minorHAnsi" w:hAnsiTheme="minorHAnsi" w:cstheme="minorHAnsi"/>
      <w:i/>
      <w:sz w:val="24"/>
    </w:rPr>
  </w:style>
  <w:style w:type="character" w:styleId="IntenseEmphasis">
    <w:name w:val="Intense Emphasis"/>
    <w:basedOn w:val="DefaultParagraphFont"/>
    <w:uiPriority w:val="1"/>
    <w:unhideWhenUsed/>
    <w:qFormat/>
    <w:rPr>
      <w:rFonts w:asciiTheme="minorHAnsi" w:eastAsiaTheme="minorHAnsi" w:hAnsiTheme="minorHAnsi" w:cstheme="minorHAnsi"/>
      <w:b/>
      <w:i/>
      <w:sz w:val="24"/>
    </w:rPr>
  </w:style>
  <w:style w:type="character" w:customStyle="1" w:styleId="TitleChar">
    <w:name w:val="Title Char"/>
    <w:basedOn w:val="DefaultParagraphFont"/>
    <w:link w:val="Title"/>
    <w:uiPriority w:val="1"/>
    <w:unhideWhenUsed/>
    <w:qFormat/>
    <w:rPr>
      <w:rFonts w:asciiTheme="majorHAnsi" w:eastAsiaTheme="majorHAnsi" w:hAnsiTheme="majorHAnsi" w:cstheme="majorHAnsi"/>
      <w:b/>
      <w:color w:val="1D57BE" w:themeColor="accent1" w:themeShade="BF"/>
      <w:spacing w:val="-10"/>
      <w:sz w:val="72"/>
    </w:rPr>
  </w:style>
  <w:style w:type="character" w:styleId="Strong">
    <w:name w:val="Strong"/>
    <w:basedOn w:val="DefaultParagraphFont"/>
    <w:uiPriority w:val="1"/>
    <w:unhideWhenUsed/>
    <w:qFormat/>
    <w:rPr>
      <w:rFonts w:asciiTheme="minorHAnsi" w:eastAsiaTheme="minorHAnsi" w:hAnsiTheme="minorHAnsi" w:cstheme="minorHAnsi"/>
      <w:b/>
      <w:sz w:val="24"/>
    </w:rPr>
  </w:style>
  <w:style w:type="character" w:styleId="SubtleReference">
    <w:name w:val="Subtle Reference"/>
    <w:basedOn w:val="DefaultParagraphFont"/>
    <w:uiPriority w:val="1"/>
    <w:unhideWhenUsed/>
    <w:qFormat/>
    <w:rPr>
      <w:rFonts w:asciiTheme="minorHAnsi" w:eastAsiaTheme="minorHAnsi" w:hAnsiTheme="minorHAnsi" w:cstheme="minorHAnsi"/>
      <w:smallCaps/>
      <w:color w:val="C0C0C0" w:themeColor="text1" w:themeTint="3F"/>
      <w:sz w:val="24"/>
      <w:u w:val="single"/>
    </w:rPr>
  </w:style>
  <w:style w:type="character" w:styleId="IntenseReference">
    <w:name w:val="Intense Reference"/>
    <w:basedOn w:val="DefaultParagraphFont"/>
    <w:uiPriority w:val="1"/>
    <w:unhideWhenUsed/>
    <w:qFormat/>
    <w:rPr>
      <w:rFonts w:asciiTheme="minorHAnsi" w:eastAsiaTheme="minorHAnsi" w:hAnsiTheme="minorHAnsi" w:cstheme="minorHAnsi"/>
      <w:b/>
      <w:smallCaps/>
      <w:spacing w:val="5"/>
      <w:sz w:val="24"/>
      <w:u w:val="single"/>
    </w:rPr>
  </w:style>
  <w:style w:type="character" w:styleId="BookTitle">
    <w:name w:val="Book Title"/>
    <w:basedOn w:val="DefaultParagraphFont"/>
    <w:uiPriority w:val="1"/>
    <w:unhideWhenUsed/>
    <w:qFormat/>
    <w:rPr>
      <w:rFonts w:asciiTheme="minorHAnsi" w:eastAsiaTheme="minorHAnsi" w:hAnsiTheme="minorHAnsi" w:cstheme="minorHAnsi"/>
      <w:b/>
      <w:smallCaps/>
      <w:sz w:val="24"/>
    </w:rPr>
  </w:style>
  <w:style w:type="character" w:customStyle="1" w:styleId="Heading7Char">
    <w:name w:val="Heading 7 Char"/>
    <w:basedOn w:val="DefaultParagraphFont"/>
    <w:link w:val="Heading7"/>
    <w:uiPriority w:val="1"/>
    <w:unhideWhenUsed/>
    <w:qFormat/>
    <w:rPr>
      <w:rFonts w:asciiTheme="majorHAnsi" w:eastAsiaTheme="majorHAnsi" w:hAnsiTheme="majorHAnsi" w:cstheme="majorHAnsi"/>
      <w:i/>
      <w:color w:val="13397E" w:themeColor="accent1" w:themeShade="7F"/>
      <w:sz w:val="21"/>
    </w:rPr>
  </w:style>
  <w:style w:type="character" w:customStyle="1" w:styleId="Heading1Char">
    <w:name w:val="Heading 1 Char"/>
    <w:basedOn w:val="DefaultParagraphFont"/>
    <w:link w:val="Heading1"/>
    <w:uiPriority w:val="1"/>
    <w:unhideWhenUsed/>
    <w:qFormat/>
    <w:rPr>
      <w:rFonts w:asciiTheme="majorHAnsi" w:eastAsiaTheme="majorHAnsi" w:hAnsiTheme="majorHAnsi" w:cstheme="majorHAnsi"/>
      <w:b/>
      <w:color w:val="0D0D0D" w:themeColor="text1" w:themeTint="F2"/>
      <w:sz w:val="48"/>
    </w:rPr>
  </w:style>
  <w:style w:type="character" w:customStyle="1" w:styleId="Heading3Char">
    <w:name w:val="Heading 3 Char"/>
    <w:basedOn w:val="DefaultParagraphFont"/>
    <w:link w:val="Heading3"/>
    <w:uiPriority w:val="1"/>
    <w:unhideWhenUsed/>
    <w:qFormat/>
    <w:rPr>
      <w:rFonts w:asciiTheme="majorHAnsi" w:eastAsiaTheme="majorHAnsi" w:hAnsiTheme="majorHAnsi" w:cstheme="majorHAnsi"/>
      <w:b/>
      <w:color w:val="000000" w:themeColor="text1"/>
      <w:sz w:val="32"/>
    </w:rPr>
  </w:style>
  <w:style w:type="character" w:customStyle="1" w:styleId="Heading5Char">
    <w:name w:val="Heading 5 Char"/>
    <w:basedOn w:val="DefaultParagraphFont"/>
    <w:link w:val="Heading5"/>
    <w:uiPriority w:val="1"/>
    <w:unhideWhenUsed/>
    <w:qFormat/>
    <w:rPr>
      <w:rFonts w:asciiTheme="majorHAnsi" w:eastAsiaTheme="majorHAnsi" w:hAnsiTheme="majorHAnsi" w:cstheme="majorHAnsi"/>
      <w:color w:val="FFFFFF" w:themeColor="background1"/>
      <w:sz w:val="24"/>
    </w:rPr>
  </w:style>
  <w:style w:type="paragraph" w:styleId="Revision">
    <w:name w:val="Revision"/>
    <w:hidden/>
    <w:uiPriority w:val="99"/>
    <w:semiHidden/>
    <w:rsid w:val="00E81B11"/>
    <w:pPr>
      <w:spacing w:after="0" w:line="240" w:lineRule="auto"/>
    </w:pPr>
  </w:style>
  <w:style w:type="character" w:styleId="PlaceholderText">
    <w:name w:val="Placeholder Text"/>
    <w:basedOn w:val="DefaultParagraphFont"/>
    <w:uiPriority w:val="99"/>
    <w:semiHidden/>
    <w:rsid w:val="00E10690"/>
    <w:rPr>
      <w:color w:val="666666"/>
    </w:rPr>
  </w:style>
  <w:style w:type="paragraph" w:styleId="Header">
    <w:name w:val="header"/>
    <w:basedOn w:val="Normal"/>
    <w:link w:val="HeaderChar"/>
    <w:uiPriority w:val="99"/>
    <w:unhideWhenUsed/>
    <w:rsid w:val="00E10690"/>
    <w:pPr>
      <w:tabs>
        <w:tab w:val="center" w:pos="4252"/>
        <w:tab w:val="right" w:pos="8504"/>
      </w:tabs>
      <w:spacing w:after="0" w:line="240" w:lineRule="auto"/>
    </w:pPr>
  </w:style>
  <w:style w:type="character" w:customStyle="1" w:styleId="HeaderChar">
    <w:name w:val="Header Char"/>
    <w:basedOn w:val="DefaultParagraphFont"/>
    <w:link w:val="Header"/>
    <w:uiPriority w:val="99"/>
    <w:rsid w:val="00E10690"/>
  </w:style>
  <w:style w:type="paragraph" w:styleId="Footer">
    <w:name w:val="footer"/>
    <w:basedOn w:val="Normal"/>
    <w:link w:val="FooterChar"/>
    <w:uiPriority w:val="99"/>
    <w:unhideWhenUsed/>
    <w:rsid w:val="00E10690"/>
    <w:pPr>
      <w:tabs>
        <w:tab w:val="center" w:pos="4252"/>
        <w:tab w:val="right" w:pos="8504"/>
      </w:tabs>
      <w:spacing w:after="0" w:line="240" w:lineRule="auto"/>
    </w:pPr>
  </w:style>
  <w:style w:type="character" w:customStyle="1" w:styleId="FooterChar">
    <w:name w:val="Footer Char"/>
    <w:basedOn w:val="DefaultParagraphFont"/>
    <w:link w:val="Footer"/>
    <w:uiPriority w:val="99"/>
    <w:rsid w:val="00E10690"/>
  </w:style>
  <w:style w:type="character" w:styleId="Hyperlink">
    <w:name w:val="Hyperlink"/>
    <w:basedOn w:val="DefaultParagraphFont"/>
    <w:uiPriority w:val="99"/>
    <w:unhideWhenUsed/>
    <w:rsid w:val="004D5339"/>
    <w:rPr>
      <w:color w:val="CC9900" w:themeColor="hyperlink"/>
      <w:u w:val="single"/>
    </w:rPr>
  </w:style>
  <w:style w:type="character" w:styleId="UnresolvedMention">
    <w:name w:val="Unresolved Mention"/>
    <w:basedOn w:val="DefaultParagraphFont"/>
    <w:uiPriority w:val="99"/>
    <w:semiHidden/>
    <w:unhideWhenUsed/>
    <w:rsid w:val="004D5339"/>
    <w:rPr>
      <w:color w:val="605E5C"/>
      <w:shd w:val="clear" w:color="auto" w:fill="E1DFDD"/>
    </w:rPr>
  </w:style>
  <w:style w:type="paragraph" w:customStyle="1" w:styleId="zw-list">
    <w:name w:val="zw-list"/>
    <w:basedOn w:val="Normal"/>
    <w:rsid w:val="00743FF6"/>
    <w:pPr>
      <w:spacing w:before="100" w:beforeAutospacing="1" w:after="100" w:afterAutospacing="1" w:line="240" w:lineRule="auto"/>
    </w:pPr>
    <w:rPr>
      <w:rFonts w:ascii="Times New Roman" w:eastAsia="Times New Roman" w:hAnsi="Times New Roman" w:cs="Times New Roman"/>
      <w:color w:val="auto"/>
      <w:szCs w:val="24"/>
    </w:rPr>
  </w:style>
  <w:style w:type="paragraph" w:customStyle="1" w:styleId="zw-paragraph">
    <w:name w:val="zw-paragraph"/>
    <w:basedOn w:val="Normal"/>
    <w:rsid w:val="000B151B"/>
    <w:pPr>
      <w:spacing w:before="100" w:beforeAutospacing="1" w:after="100" w:afterAutospacing="1" w:line="240" w:lineRule="auto"/>
    </w:pPr>
    <w:rPr>
      <w:rFonts w:ascii="Times New Roman" w:eastAsia="Times New Roman" w:hAnsi="Times New Roman" w:cs="Times New Roman"/>
      <w:color w:val="auto"/>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30058">
      <w:bodyDiv w:val="1"/>
      <w:marLeft w:val="0"/>
      <w:marRight w:val="0"/>
      <w:marTop w:val="0"/>
      <w:marBottom w:val="0"/>
      <w:divBdr>
        <w:top w:val="none" w:sz="0" w:space="0" w:color="auto"/>
        <w:left w:val="none" w:sz="0" w:space="0" w:color="auto"/>
        <w:bottom w:val="none" w:sz="0" w:space="0" w:color="auto"/>
        <w:right w:val="none" w:sz="0" w:space="0" w:color="auto"/>
      </w:divBdr>
    </w:div>
    <w:div w:id="340860444">
      <w:bodyDiv w:val="1"/>
      <w:marLeft w:val="0"/>
      <w:marRight w:val="0"/>
      <w:marTop w:val="0"/>
      <w:marBottom w:val="0"/>
      <w:divBdr>
        <w:top w:val="none" w:sz="0" w:space="0" w:color="auto"/>
        <w:left w:val="none" w:sz="0" w:space="0" w:color="auto"/>
        <w:bottom w:val="none" w:sz="0" w:space="0" w:color="auto"/>
        <w:right w:val="none" w:sz="0" w:space="0" w:color="auto"/>
      </w:divBdr>
    </w:div>
    <w:div w:id="433597253">
      <w:bodyDiv w:val="1"/>
      <w:marLeft w:val="0"/>
      <w:marRight w:val="0"/>
      <w:marTop w:val="0"/>
      <w:marBottom w:val="0"/>
      <w:divBdr>
        <w:top w:val="none" w:sz="0" w:space="0" w:color="auto"/>
        <w:left w:val="none" w:sz="0" w:space="0" w:color="auto"/>
        <w:bottom w:val="none" w:sz="0" w:space="0" w:color="auto"/>
        <w:right w:val="none" w:sz="0" w:space="0" w:color="auto"/>
      </w:divBdr>
    </w:div>
    <w:div w:id="712316872">
      <w:bodyDiv w:val="1"/>
      <w:marLeft w:val="0"/>
      <w:marRight w:val="0"/>
      <w:marTop w:val="0"/>
      <w:marBottom w:val="0"/>
      <w:divBdr>
        <w:top w:val="none" w:sz="0" w:space="0" w:color="auto"/>
        <w:left w:val="none" w:sz="0" w:space="0" w:color="auto"/>
        <w:bottom w:val="none" w:sz="0" w:space="0" w:color="auto"/>
        <w:right w:val="none" w:sz="0" w:space="0" w:color="auto"/>
      </w:divBdr>
    </w:div>
    <w:div w:id="712774901">
      <w:bodyDiv w:val="1"/>
      <w:marLeft w:val="0"/>
      <w:marRight w:val="0"/>
      <w:marTop w:val="0"/>
      <w:marBottom w:val="0"/>
      <w:divBdr>
        <w:top w:val="none" w:sz="0" w:space="0" w:color="auto"/>
        <w:left w:val="none" w:sz="0" w:space="0" w:color="auto"/>
        <w:bottom w:val="none" w:sz="0" w:space="0" w:color="auto"/>
        <w:right w:val="none" w:sz="0" w:space="0" w:color="auto"/>
      </w:divBdr>
    </w:div>
    <w:div w:id="736516323">
      <w:bodyDiv w:val="1"/>
      <w:marLeft w:val="0"/>
      <w:marRight w:val="0"/>
      <w:marTop w:val="0"/>
      <w:marBottom w:val="0"/>
      <w:divBdr>
        <w:top w:val="none" w:sz="0" w:space="0" w:color="auto"/>
        <w:left w:val="none" w:sz="0" w:space="0" w:color="auto"/>
        <w:bottom w:val="none" w:sz="0" w:space="0" w:color="auto"/>
        <w:right w:val="none" w:sz="0" w:space="0" w:color="auto"/>
      </w:divBdr>
    </w:div>
    <w:div w:id="886724138">
      <w:bodyDiv w:val="1"/>
      <w:marLeft w:val="0"/>
      <w:marRight w:val="0"/>
      <w:marTop w:val="0"/>
      <w:marBottom w:val="0"/>
      <w:divBdr>
        <w:top w:val="none" w:sz="0" w:space="0" w:color="auto"/>
        <w:left w:val="none" w:sz="0" w:space="0" w:color="auto"/>
        <w:bottom w:val="none" w:sz="0" w:space="0" w:color="auto"/>
        <w:right w:val="none" w:sz="0" w:space="0" w:color="auto"/>
      </w:divBdr>
      <w:divsChild>
        <w:div w:id="1911158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6474005">
      <w:bodyDiv w:val="1"/>
      <w:marLeft w:val="0"/>
      <w:marRight w:val="0"/>
      <w:marTop w:val="0"/>
      <w:marBottom w:val="0"/>
      <w:divBdr>
        <w:top w:val="none" w:sz="0" w:space="0" w:color="auto"/>
        <w:left w:val="none" w:sz="0" w:space="0" w:color="auto"/>
        <w:bottom w:val="none" w:sz="0" w:space="0" w:color="auto"/>
        <w:right w:val="none" w:sz="0" w:space="0" w:color="auto"/>
      </w:divBdr>
    </w:div>
    <w:div w:id="992295005">
      <w:bodyDiv w:val="1"/>
      <w:marLeft w:val="0"/>
      <w:marRight w:val="0"/>
      <w:marTop w:val="0"/>
      <w:marBottom w:val="0"/>
      <w:divBdr>
        <w:top w:val="none" w:sz="0" w:space="0" w:color="auto"/>
        <w:left w:val="none" w:sz="0" w:space="0" w:color="auto"/>
        <w:bottom w:val="none" w:sz="0" w:space="0" w:color="auto"/>
        <w:right w:val="none" w:sz="0" w:space="0" w:color="auto"/>
      </w:divBdr>
    </w:div>
    <w:div w:id="1009403952">
      <w:bodyDiv w:val="1"/>
      <w:marLeft w:val="0"/>
      <w:marRight w:val="0"/>
      <w:marTop w:val="0"/>
      <w:marBottom w:val="0"/>
      <w:divBdr>
        <w:top w:val="none" w:sz="0" w:space="0" w:color="auto"/>
        <w:left w:val="none" w:sz="0" w:space="0" w:color="auto"/>
        <w:bottom w:val="none" w:sz="0" w:space="0" w:color="auto"/>
        <w:right w:val="none" w:sz="0" w:space="0" w:color="auto"/>
      </w:divBdr>
    </w:div>
    <w:div w:id="1173301544">
      <w:bodyDiv w:val="1"/>
      <w:marLeft w:val="0"/>
      <w:marRight w:val="0"/>
      <w:marTop w:val="0"/>
      <w:marBottom w:val="0"/>
      <w:divBdr>
        <w:top w:val="none" w:sz="0" w:space="0" w:color="auto"/>
        <w:left w:val="none" w:sz="0" w:space="0" w:color="auto"/>
        <w:bottom w:val="none" w:sz="0" w:space="0" w:color="auto"/>
        <w:right w:val="none" w:sz="0" w:space="0" w:color="auto"/>
      </w:divBdr>
    </w:div>
    <w:div w:id="1319269377">
      <w:bodyDiv w:val="1"/>
      <w:marLeft w:val="0"/>
      <w:marRight w:val="0"/>
      <w:marTop w:val="0"/>
      <w:marBottom w:val="0"/>
      <w:divBdr>
        <w:top w:val="none" w:sz="0" w:space="0" w:color="auto"/>
        <w:left w:val="none" w:sz="0" w:space="0" w:color="auto"/>
        <w:bottom w:val="none" w:sz="0" w:space="0" w:color="auto"/>
        <w:right w:val="none" w:sz="0" w:space="0" w:color="auto"/>
      </w:divBdr>
    </w:div>
    <w:div w:id="1368339506">
      <w:bodyDiv w:val="1"/>
      <w:marLeft w:val="0"/>
      <w:marRight w:val="0"/>
      <w:marTop w:val="0"/>
      <w:marBottom w:val="0"/>
      <w:divBdr>
        <w:top w:val="none" w:sz="0" w:space="0" w:color="auto"/>
        <w:left w:val="none" w:sz="0" w:space="0" w:color="auto"/>
        <w:bottom w:val="none" w:sz="0" w:space="0" w:color="auto"/>
        <w:right w:val="none" w:sz="0" w:space="0" w:color="auto"/>
      </w:divBdr>
    </w:div>
    <w:div w:id="1396004493">
      <w:bodyDiv w:val="1"/>
      <w:marLeft w:val="0"/>
      <w:marRight w:val="0"/>
      <w:marTop w:val="0"/>
      <w:marBottom w:val="0"/>
      <w:divBdr>
        <w:top w:val="none" w:sz="0" w:space="0" w:color="auto"/>
        <w:left w:val="none" w:sz="0" w:space="0" w:color="auto"/>
        <w:bottom w:val="none" w:sz="0" w:space="0" w:color="auto"/>
        <w:right w:val="none" w:sz="0" w:space="0" w:color="auto"/>
      </w:divBdr>
    </w:div>
    <w:div w:id="1399940429">
      <w:bodyDiv w:val="1"/>
      <w:marLeft w:val="0"/>
      <w:marRight w:val="0"/>
      <w:marTop w:val="0"/>
      <w:marBottom w:val="0"/>
      <w:divBdr>
        <w:top w:val="none" w:sz="0" w:space="0" w:color="auto"/>
        <w:left w:val="none" w:sz="0" w:space="0" w:color="auto"/>
        <w:bottom w:val="none" w:sz="0" w:space="0" w:color="auto"/>
        <w:right w:val="none" w:sz="0" w:space="0" w:color="auto"/>
      </w:divBdr>
    </w:div>
    <w:div w:id="1544367450">
      <w:bodyDiv w:val="1"/>
      <w:marLeft w:val="0"/>
      <w:marRight w:val="0"/>
      <w:marTop w:val="0"/>
      <w:marBottom w:val="0"/>
      <w:divBdr>
        <w:top w:val="none" w:sz="0" w:space="0" w:color="auto"/>
        <w:left w:val="none" w:sz="0" w:space="0" w:color="auto"/>
        <w:bottom w:val="none" w:sz="0" w:space="0" w:color="auto"/>
        <w:right w:val="none" w:sz="0" w:space="0" w:color="auto"/>
      </w:divBdr>
    </w:div>
    <w:div w:id="1562399455">
      <w:bodyDiv w:val="1"/>
      <w:marLeft w:val="0"/>
      <w:marRight w:val="0"/>
      <w:marTop w:val="0"/>
      <w:marBottom w:val="0"/>
      <w:divBdr>
        <w:top w:val="none" w:sz="0" w:space="0" w:color="auto"/>
        <w:left w:val="none" w:sz="0" w:space="0" w:color="auto"/>
        <w:bottom w:val="none" w:sz="0" w:space="0" w:color="auto"/>
        <w:right w:val="none" w:sz="0" w:space="0" w:color="auto"/>
      </w:divBdr>
      <w:divsChild>
        <w:div w:id="272909362">
          <w:marLeft w:val="0"/>
          <w:marRight w:val="0"/>
          <w:marTop w:val="0"/>
          <w:marBottom w:val="0"/>
          <w:divBdr>
            <w:top w:val="none" w:sz="0" w:space="0" w:color="auto"/>
            <w:left w:val="none" w:sz="0" w:space="0" w:color="auto"/>
            <w:bottom w:val="none" w:sz="0" w:space="0" w:color="auto"/>
            <w:right w:val="none" w:sz="0" w:space="0" w:color="auto"/>
          </w:divBdr>
          <w:divsChild>
            <w:div w:id="798301823">
              <w:marLeft w:val="0"/>
              <w:marRight w:val="0"/>
              <w:marTop w:val="0"/>
              <w:marBottom w:val="0"/>
              <w:divBdr>
                <w:top w:val="none" w:sz="0" w:space="0" w:color="auto"/>
                <w:left w:val="none" w:sz="0" w:space="0" w:color="auto"/>
                <w:bottom w:val="none" w:sz="0" w:space="0" w:color="auto"/>
                <w:right w:val="none" w:sz="0" w:space="0" w:color="auto"/>
              </w:divBdr>
              <w:divsChild>
                <w:div w:id="419984687">
                  <w:marLeft w:val="0"/>
                  <w:marRight w:val="0"/>
                  <w:marTop w:val="0"/>
                  <w:marBottom w:val="0"/>
                  <w:divBdr>
                    <w:top w:val="none" w:sz="0" w:space="0" w:color="auto"/>
                    <w:left w:val="none" w:sz="0" w:space="0" w:color="auto"/>
                    <w:bottom w:val="none" w:sz="0" w:space="0" w:color="auto"/>
                    <w:right w:val="none" w:sz="0" w:space="0" w:color="auto"/>
                  </w:divBdr>
                  <w:divsChild>
                    <w:div w:id="1131510713">
                      <w:marLeft w:val="0"/>
                      <w:marRight w:val="0"/>
                      <w:marTop w:val="0"/>
                      <w:marBottom w:val="0"/>
                      <w:divBdr>
                        <w:top w:val="none" w:sz="0" w:space="0" w:color="auto"/>
                        <w:left w:val="none" w:sz="0" w:space="0" w:color="auto"/>
                        <w:bottom w:val="none" w:sz="0" w:space="0" w:color="auto"/>
                        <w:right w:val="none" w:sz="0" w:space="0" w:color="auto"/>
                      </w:divBdr>
                      <w:divsChild>
                        <w:div w:id="1151681462">
                          <w:marLeft w:val="0"/>
                          <w:marRight w:val="0"/>
                          <w:marTop w:val="0"/>
                          <w:marBottom w:val="0"/>
                          <w:divBdr>
                            <w:top w:val="none" w:sz="0" w:space="0" w:color="auto"/>
                            <w:left w:val="none" w:sz="0" w:space="0" w:color="auto"/>
                            <w:bottom w:val="none" w:sz="0" w:space="0" w:color="auto"/>
                            <w:right w:val="none" w:sz="0" w:space="0" w:color="auto"/>
                          </w:divBdr>
                          <w:divsChild>
                            <w:div w:id="390808933">
                              <w:marLeft w:val="0"/>
                              <w:marRight w:val="0"/>
                              <w:marTop w:val="0"/>
                              <w:marBottom w:val="0"/>
                              <w:divBdr>
                                <w:top w:val="none" w:sz="0" w:space="0" w:color="auto"/>
                                <w:left w:val="none" w:sz="0" w:space="0" w:color="auto"/>
                                <w:bottom w:val="none" w:sz="0" w:space="0" w:color="auto"/>
                                <w:right w:val="none" w:sz="0" w:space="0" w:color="auto"/>
                              </w:divBdr>
                              <w:divsChild>
                                <w:div w:id="508762298">
                                  <w:marLeft w:val="0"/>
                                  <w:marRight w:val="0"/>
                                  <w:marTop w:val="0"/>
                                  <w:marBottom w:val="0"/>
                                  <w:divBdr>
                                    <w:top w:val="none" w:sz="0" w:space="0" w:color="auto"/>
                                    <w:left w:val="none" w:sz="0" w:space="0" w:color="auto"/>
                                    <w:bottom w:val="none" w:sz="0" w:space="0" w:color="auto"/>
                                    <w:right w:val="none" w:sz="0" w:space="0" w:color="auto"/>
                                  </w:divBdr>
                                  <w:divsChild>
                                    <w:div w:id="281114216">
                                      <w:marLeft w:val="0"/>
                                      <w:marRight w:val="0"/>
                                      <w:marTop w:val="0"/>
                                      <w:marBottom w:val="0"/>
                                      <w:divBdr>
                                        <w:top w:val="none" w:sz="0" w:space="0" w:color="auto"/>
                                        <w:left w:val="none" w:sz="0" w:space="0" w:color="auto"/>
                                        <w:bottom w:val="none" w:sz="0" w:space="0" w:color="auto"/>
                                        <w:right w:val="none" w:sz="0" w:space="0" w:color="auto"/>
                                      </w:divBdr>
                                      <w:divsChild>
                                        <w:div w:id="1628584841">
                                          <w:marLeft w:val="0"/>
                                          <w:marRight w:val="0"/>
                                          <w:marTop w:val="0"/>
                                          <w:marBottom w:val="0"/>
                                          <w:divBdr>
                                            <w:top w:val="none" w:sz="0" w:space="0" w:color="auto"/>
                                            <w:left w:val="none" w:sz="0" w:space="0" w:color="auto"/>
                                            <w:bottom w:val="none" w:sz="0" w:space="0" w:color="auto"/>
                                            <w:right w:val="none" w:sz="0" w:space="0" w:color="auto"/>
                                          </w:divBdr>
                                          <w:divsChild>
                                            <w:div w:id="578905047">
                                              <w:marLeft w:val="0"/>
                                              <w:marRight w:val="0"/>
                                              <w:marTop w:val="0"/>
                                              <w:marBottom w:val="0"/>
                                              <w:divBdr>
                                                <w:top w:val="none" w:sz="0" w:space="0" w:color="auto"/>
                                                <w:left w:val="none" w:sz="0" w:space="0" w:color="auto"/>
                                                <w:bottom w:val="none" w:sz="0" w:space="0" w:color="auto"/>
                                                <w:right w:val="none" w:sz="0" w:space="0" w:color="auto"/>
                                              </w:divBdr>
                                              <w:divsChild>
                                                <w:div w:id="1362439198">
                                                  <w:marLeft w:val="0"/>
                                                  <w:marRight w:val="0"/>
                                                  <w:marTop w:val="0"/>
                                                  <w:marBottom w:val="0"/>
                                                  <w:divBdr>
                                                    <w:top w:val="none" w:sz="0" w:space="0" w:color="auto"/>
                                                    <w:left w:val="none" w:sz="0" w:space="0" w:color="auto"/>
                                                    <w:bottom w:val="none" w:sz="0" w:space="0" w:color="auto"/>
                                                    <w:right w:val="none" w:sz="0" w:space="0" w:color="auto"/>
                                                  </w:divBdr>
                                                  <w:divsChild>
                                                    <w:div w:id="803037139">
                                                      <w:marLeft w:val="0"/>
                                                      <w:marRight w:val="0"/>
                                                      <w:marTop w:val="0"/>
                                                      <w:marBottom w:val="0"/>
                                                      <w:divBdr>
                                                        <w:top w:val="none" w:sz="0" w:space="0" w:color="auto"/>
                                                        <w:left w:val="none" w:sz="0" w:space="0" w:color="auto"/>
                                                        <w:bottom w:val="none" w:sz="0" w:space="0" w:color="auto"/>
                                                        <w:right w:val="none" w:sz="0" w:space="0" w:color="auto"/>
                                                      </w:divBdr>
                                                      <w:divsChild>
                                                        <w:div w:id="2133933345">
                                                          <w:marLeft w:val="0"/>
                                                          <w:marRight w:val="0"/>
                                                          <w:marTop w:val="0"/>
                                                          <w:marBottom w:val="0"/>
                                                          <w:divBdr>
                                                            <w:top w:val="none" w:sz="0" w:space="0" w:color="auto"/>
                                                            <w:left w:val="none" w:sz="0" w:space="0" w:color="auto"/>
                                                            <w:bottom w:val="none" w:sz="0" w:space="0" w:color="auto"/>
                                                            <w:right w:val="none" w:sz="0" w:space="0" w:color="auto"/>
                                                          </w:divBdr>
                                                          <w:divsChild>
                                                            <w:div w:id="131598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9223511">
      <w:bodyDiv w:val="1"/>
      <w:marLeft w:val="0"/>
      <w:marRight w:val="0"/>
      <w:marTop w:val="0"/>
      <w:marBottom w:val="0"/>
      <w:divBdr>
        <w:top w:val="none" w:sz="0" w:space="0" w:color="auto"/>
        <w:left w:val="none" w:sz="0" w:space="0" w:color="auto"/>
        <w:bottom w:val="none" w:sz="0" w:space="0" w:color="auto"/>
        <w:right w:val="none" w:sz="0" w:space="0" w:color="auto"/>
      </w:divBdr>
    </w:div>
    <w:div w:id="1685326304">
      <w:bodyDiv w:val="1"/>
      <w:marLeft w:val="0"/>
      <w:marRight w:val="0"/>
      <w:marTop w:val="0"/>
      <w:marBottom w:val="0"/>
      <w:divBdr>
        <w:top w:val="none" w:sz="0" w:space="0" w:color="auto"/>
        <w:left w:val="none" w:sz="0" w:space="0" w:color="auto"/>
        <w:bottom w:val="none" w:sz="0" w:space="0" w:color="auto"/>
        <w:right w:val="none" w:sz="0" w:space="0" w:color="auto"/>
      </w:divBdr>
      <w:divsChild>
        <w:div w:id="787889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4309786">
      <w:bodyDiv w:val="1"/>
      <w:marLeft w:val="0"/>
      <w:marRight w:val="0"/>
      <w:marTop w:val="0"/>
      <w:marBottom w:val="0"/>
      <w:divBdr>
        <w:top w:val="none" w:sz="0" w:space="0" w:color="auto"/>
        <w:left w:val="none" w:sz="0" w:space="0" w:color="auto"/>
        <w:bottom w:val="none" w:sz="0" w:space="0" w:color="auto"/>
        <w:right w:val="none" w:sz="0" w:space="0" w:color="auto"/>
      </w:divBdr>
    </w:div>
    <w:div w:id="1807549087">
      <w:bodyDiv w:val="1"/>
      <w:marLeft w:val="0"/>
      <w:marRight w:val="0"/>
      <w:marTop w:val="0"/>
      <w:marBottom w:val="0"/>
      <w:divBdr>
        <w:top w:val="none" w:sz="0" w:space="0" w:color="auto"/>
        <w:left w:val="none" w:sz="0" w:space="0" w:color="auto"/>
        <w:bottom w:val="none" w:sz="0" w:space="0" w:color="auto"/>
        <w:right w:val="none" w:sz="0" w:space="0" w:color="auto"/>
      </w:divBdr>
    </w:div>
    <w:div w:id="1839344153">
      <w:bodyDiv w:val="1"/>
      <w:marLeft w:val="0"/>
      <w:marRight w:val="0"/>
      <w:marTop w:val="0"/>
      <w:marBottom w:val="0"/>
      <w:divBdr>
        <w:top w:val="none" w:sz="0" w:space="0" w:color="auto"/>
        <w:left w:val="none" w:sz="0" w:space="0" w:color="auto"/>
        <w:bottom w:val="none" w:sz="0" w:space="0" w:color="auto"/>
        <w:right w:val="none" w:sz="0" w:space="0" w:color="auto"/>
      </w:divBdr>
    </w:div>
    <w:div w:id="1912737983">
      <w:bodyDiv w:val="1"/>
      <w:marLeft w:val="0"/>
      <w:marRight w:val="0"/>
      <w:marTop w:val="0"/>
      <w:marBottom w:val="0"/>
      <w:divBdr>
        <w:top w:val="none" w:sz="0" w:space="0" w:color="auto"/>
        <w:left w:val="none" w:sz="0" w:space="0" w:color="auto"/>
        <w:bottom w:val="none" w:sz="0" w:space="0" w:color="auto"/>
        <w:right w:val="none" w:sz="0" w:space="0" w:color="auto"/>
      </w:divBdr>
    </w:div>
    <w:div w:id="2000185024">
      <w:bodyDiv w:val="1"/>
      <w:marLeft w:val="0"/>
      <w:marRight w:val="0"/>
      <w:marTop w:val="0"/>
      <w:marBottom w:val="0"/>
      <w:divBdr>
        <w:top w:val="none" w:sz="0" w:space="0" w:color="auto"/>
        <w:left w:val="none" w:sz="0" w:space="0" w:color="auto"/>
        <w:bottom w:val="none" w:sz="0" w:space="0" w:color="auto"/>
        <w:right w:val="none" w:sz="0" w:space="0" w:color="auto"/>
      </w:divBdr>
    </w:div>
    <w:div w:id="2003964015">
      <w:bodyDiv w:val="1"/>
      <w:marLeft w:val="0"/>
      <w:marRight w:val="0"/>
      <w:marTop w:val="0"/>
      <w:marBottom w:val="0"/>
      <w:divBdr>
        <w:top w:val="none" w:sz="0" w:space="0" w:color="auto"/>
        <w:left w:val="none" w:sz="0" w:space="0" w:color="auto"/>
        <w:bottom w:val="none" w:sz="0" w:space="0" w:color="auto"/>
        <w:right w:val="none" w:sz="0" w:space="0" w:color="auto"/>
      </w:divBdr>
      <w:divsChild>
        <w:div w:id="1985349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5498814">
      <w:bodyDiv w:val="1"/>
      <w:marLeft w:val="0"/>
      <w:marRight w:val="0"/>
      <w:marTop w:val="0"/>
      <w:marBottom w:val="0"/>
      <w:divBdr>
        <w:top w:val="none" w:sz="0" w:space="0" w:color="auto"/>
        <w:left w:val="none" w:sz="0" w:space="0" w:color="auto"/>
        <w:bottom w:val="none" w:sz="0" w:space="0" w:color="auto"/>
        <w:right w:val="none" w:sz="0" w:space="0" w:color="auto"/>
      </w:divBdr>
      <w:divsChild>
        <w:div w:id="1908177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3943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nge.it/msp-central" TargetMode="External"/><Relationship Id="rId13" Type="http://schemas.openxmlformats.org/officeDocument/2006/relationships/hyperlink" Target="https://www.linkedin.com/showcase/manageengine-ms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anageengine.com/msp-solutions.html?MSPP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nageengine.com/msp-central/free-trial.html" TargetMode="External"/><Relationship Id="rId5" Type="http://schemas.openxmlformats.org/officeDocument/2006/relationships/webSettings" Target="webSettings.xml"/><Relationship Id="rId15" Type="http://schemas.openxmlformats.org/officeDocument/2006/relationships/hyperlink" Target="mailto:juan@121pr.com" TargetMode="External"/><Relationship Id="rId10" Type="http://schemas.openxmlformats.org/officeDocument/2006/relationships/hyperlink" Target="https://www.manageengine.com/msp-central/?PR-release" TargetMode="External"/><Relationship Id="rId4" Type="http://schemas.openxmlformats.org/officeDocument/2006/relationships/settings" Target="settings.xml"/><Relationship Id="rId9" Type="http://schemas.openxmlformats.org/officeDocument/2006/relationships/hyperlink" Target="https://www.manageengine.com/" TargetMode="External"/><Relationship Id="rId14" Type="http://schemas.openxmlformats.org/officeDocument/2006/relationships/hyperlink" Target="http://www.manageengin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1724920688564">
  <a:themeElements>
    <a:clrScheme name="Default">
      <a:dk1>
        <a:srgbClr val="000000"/>
      </a:dk1>
      <a:lt1>
        <a:srgbClr val="FFFFFF"/>
      </a:lt1>
      <a:dk2>
        <a:srgbClr val="26543D"/>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Regular"/>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boto Regular"/>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0"/>
        </a:gradFill>
        <a:gradFill rotWithShape="0">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0">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0">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tx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F0EFD-2869-465F-AE2C-87DA4C12D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1254</Words>
  <Characters>6897</Characters>
  <Application>Microsoft Office Word</Application>
  <DocSecurity>0</DocSecurity>
  <Lines>57</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Hiranmayi Krishnan</dc:creator>
  <cp:lastModifiedBy>Agustina López</cp:lastModifiedBy>
  <cp:revision>9</cp:revision>
  <dcterms:created xsi:type="dcterms:W3CDTF">2025-06-30T12:34:00Z</dcterms:created>
  <dcterms:modified xsi:type="dcterms:W3CDTF">2025-07-02T07:25:00Z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WConversion">
    <vt:lpwstr>1</vt:lpwstr>
  </property>
</Properties>
</file>