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4F0E" w14:textId="77777777" w:rsidR="00BB650E" w:rsidRDefault="00BB650E" w:rsidP="400C494F">
      <w:pPr>
        <w:widowControl w:val="0"/>
        <w:spacing w:line="360" w:lineRule="auto"/>
        <w:jc w:val="both"/>
        <w:rPr>
          <w:color w:val="000000" w:themeColor="text1"/>
          <w:sz w:val="22"/>
          <w:szCs w:val="22"/>
        </w:rPr>
      </w:pPr>
    </w:p>
    <w:p w14:paraId="762DA0DD" w14:textId="38D92745" w:rsidR="0F50DAE5" w:rsidRDefault="0F50DAE5" w:rsidP="00617F97">
      <w:pPr>
        <w:widowControl w:val="0"/>
        <w:spacing w:line="360" w:lineRule="auto"/>
        <w:jc w:val="center"/>
        <w:rPr>
          <w:b/>
          <w:bCs/>
          <w:color w:val="000000" w:themeColor="text1"/>
          <w:sz w:val="28"/>
          <w:szCs w:val="28"/>
        </w:rPr>
      </w:pPr>
      <w:r w:rsidRPr="7A165AA7">
        <w:rPr>
          <w:b/>
          <w:bCs/>
          <w:color w:val="000000" w:themeColor="text1"/>
          <w:sz w:val="28"/>
          <w:szCs w:val="28"/>
        </w:rPr>
        <w:t>La HDC-5500 di Sony cattura un momento storico: l'annuncio di Papa Leone XIV in Vaticano</w:t>
      </w:r>
    </w:p>
    <w:p w14:paraId="2F8F22FA" w14:textId="320E0417" w:rsidR="00617F97" w:rsidRDefault="00617F97" w:rsidP="00617F97">
      <w:pPr>
        <w:widowControl w:val="0"/>
        <w:spacing w:line="360" w:lineRule="auto"/>
        <w:jc w:val="center"/>
        <w:rPr>
          <w:b/>
          <w:bCs/>
          <w:color w:val="000000" w:themeColor="text1"/>
          <w:sz w:val="28"/>
          <w:szCs w:val="28"/>
        </w:rPr>
      </w:pPr>
      <w:r>
        <w:rPr>
          <w:b/>
          <w:bCs/>
          <w:noProof/>
          <w:color w:val="000000" w:themeColor="text1"/>
          <w:sz w:val="28"/>
          <w:szCs w:val="28"/>
        </w:rPr>
        <w:drawing>
          <wp:inline distT="0" distB="0" distL="0" distR="0" wp14:anchorId="5EBFABAA" wp14:editId="7A3D4B28">
            <wp:extent cx="3849607" cy="2165350"/>
            <wp:effectExtent l="0" t="0" r="0" b="6350"/>
            <wp:docPr id="374437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3711" name="Immagine 37443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6539" cy="2169249"/>
                    </a:xfrm>
                    <a:prstGeom prst="rect">
                      <a:avLst/>
                    </a:prstGeom>
                  </pic:spPr>
                </pic:pic>
              </a:graphicData>
            </a:graphic>
          </wp:inline>
        </w:drawing>
      </w:r>
    </w:p>
    <w:p w14:paraId="65997479" w14:textId="57689D94" w:rsidR="1B87DBD4" w:rsidRDefault="1B87DBD4" w:rsidP="7A165AA7">
      <w:pPr>
        <w:spacing w:before="240" w:after="240"/>
        <w:jc w:val="both"/>
      </w:pPr>
      <w:r w:rsidRPr="00617F97">
        <w:rPr>
          <w:rFonts w:ascii="Aptos" w:eastAsia="Aptos" w:hAnsi="Aptos" w:cs="Aptos"/>
          <w:b/>
          <w:bCs/>
          <w:sz w:val="22"/>
          <w:szCs w:val="22"/>
        </w:rPr>
        <w:t>Città del Vaticano</w:t>
      </w:r>
      <w:r w:rsidR="6B4EFA1F" w:rsidRPr="00617F97">
        <w:rPr>
          <w:rFonts w:ascii="Aptos" w:eastAsia="Aptos" w:hAnsi="Aptos" w:cs="Aptos"/>
          <w:b/>
          <w:bCs/>
          <w:sz w:val="22"/>
          <w:szCs w:val="22"/>
        </w:rPr>
        <w:t xml:space="preserve">, </w:t>
      </w:r>
      <w:r w:rsidRPr="00617F97">
        <w:rPr>
          <w:rFonts w:ascii="Aptos" w:eastAsia="Aptos" w:hAnsi="Aptos" w:cs="Aptos"/>
          <w:b/>
          <w:bCs/>
          <w:sz w:val="22"/>
          <w:szCs w:val="22"/>
        </w:rPr>
        <w:t>1</w:t>
      </w:r>
      <w:r w:rsidR="4F77EF20" w:rsidRPr="00617F97">
        <w:rPr>
          <w:rFonts w:ascii="Aptos" w:eastAsia="Aptos" w:hAnsi="Aptos" w:cs="Aptos"/>
          <w:b/>
          <w:bCs/>
          <w:sz w:val="22"/>
          <w:szCs w:val="22"/>
        </w:rPr>
        <w:t>2</w:t>
      </w:r>
      <w:r w:rsidRPr="00617F97">
        <w:rPr>
          <w:rFonts w:ascii="Aptos" w:eastAsia="Aptos" w:hAnsi="Aptos" w:cs="Aptos"/>
          <w:b/>
          <w:bCs/>
          <w:sz w:val="22"/>
          <w:szCs w:val="22"/>
        </w:rPr>
        <w:t xml:space="preserve"> giugno 2025</w:t>
      </w:r>
      <w:r w:rsidR="4594C6F0" w:rsidRPr="7A165AA7">
        <w:rPr>
          <w:rFonts w:ascii="Aptos" w:eastAsia="Aptos" w:hAnsi="Aptos" w:cs="Aptos"/>
          <w:sz w:val="22"/>
          <w:szCs w:val="22"/>
        </w:rPr>
        <w:t xml:space="preserve"> </w:t>
      </w:r>
      <w:r w:rsidRPr="7A165AA7">
        <w:rPr>
          <w:rFonts w:ascii="Aptos" w:eastAsia="Aptos" w:hAnsi="Aptos" w:cs="Aptos"/>
          <w:sz w:val="22"/>
          <w:szCs w:val="22"/>
        </w:rPr>
        <w:t xml:space="preserve">— Lo storico annuncio di Papa Leone XIV dell'8 maggio è stato ripreso con dettagli straordinari utilizzando la telecamera </w:t>
      </w:r>
      <w:hyperlink r:id="rId10">
        <w:r w:rsidRPr="7A165AA7">
          <w:rPr>
            <w:rStyle w:val="Collegamentoipertestuale"/>
            <w:rFonts w:ascii="Aptos" w:eastAsia="Aptos" w:hAnsi="Aptos" w:cs="Aptos"/>
            <w:sz w:val="22"/>
            <w:szCs w:val="22"/>
          </w:rPr>
          <w:t>HDC-5500</w:t>
        </w:r>
      </w:hyperlink>
      <w:r w:rsidRPr="7A165AA7">
        <w:rPr>
          <w:rFonts w:ascii="Aptos" w:eastAsia="Aptos" w:hAnsi="Aptos" w:cs="Aptos"/>
          <w:sz w:val="22"/>
          <w:szCs w:val="22"/>
        </w:rPr>
        <w:t xml:space="preserve"> di Sony, continuando la tradizione del Vaticano di affidarsi a una tecnologia di imaging di livello mondiale per documentare eventi di importanza globale con la massima fedeltà visiva. </w:t>
      </w:r>
    </w:p>
    <w:p w14:paraId="2F96D58B" w14:textId="763542D1" w:rsidR="1B87DBD4" w:rsidRDefault="1B87DBD4" w:rsidP="7A165AA7">
      <w:pPr>
        <w:spacing w:before="240" w:after="240"/>
        <w:jc w:val="both"/>
      </w:pPr>
      <w:r w:rsidRPr="7A165AA7">
        <w:rPr>
          <w:rFonts w:ascii="Aptos" w:eastAsia="Aptos" w:hAnsi="Aptos" w:cs="Aptos"/>
          <w:sz w:val="22"/>
          <w:szCs w:val="22"/>
        </w:rPr>
        <w:t xml:space="preserve">Utilizzata durante la copertura ufficiale dell'apparizione papale dal balcone della Basilica di San Pietro, la HDC-5500 ha offerto un'eccezionale nitidezza delle immagini, una riproduzione dei colori fedele alla realtà e una cattura precisa ad alta frequenza di fotogrammi, garantendo che il momento raggiungesse milioni di telespettatori in tutto il mondo. Con un output 4K HDR e la capacità di funzionare in condizioni di illuminazione complesse come quelle della prima serata di giovedì 8 maggio, la HDC-5500 era ideale per catturare l'atmosfera unica del Vaticano, dalla folla del tardo pomeriggio alla rivelazione sull'iconica loggia. </w:t>
      </w:r>
    </w:p>
    <w:p w14:paraId="5C5DAB4C" w14:textId="4E66DD8B" w:rsidR="1B87DBD4" w:rsidRDefault="1B87DBD4" w:rsidP="7A165AA7">
      <w:pPr>
        <w:spacing w:before="240" w:after="240"/>
        <w:jc w:val="both"/>
      </w:pPr>
      <w:r w:rsidRPr="7A165AA7">
        <w:rPr>
          <w:rFonts w:ascii="Aptos" w:eastAsia="Aptos" w:hAnsi="Aptos" w:cs="Aptos"/>
          <w:sz w:val="22"/>
          <w:szCs w:val="22"/>
        </w:rPr>
        <w:t xml:space="preserve">La scelta del Vaticano di utilizzare l'HDC-5500, fiore all'occhiello di Sony, è in linea con il suo impegno costante verso l'eccellenza nella narrazione, la trasparenza e l'innovazione tecnologica, nonché con il suo impegno ad archiviare la storia in continua evoluzione della Chiesa cattolica. Già utilizzata in occasione di eventi di alto profilo come la Messa di Pasqua e le celebrazioni natalizie, la telecamera ha dimostrato ancora una volta di essere la soluzione ideale per le trasmissioni live di importanza critica. </w:t>
      </w:r>
    </w:p>
    <w:p w14:paraId="21935C98" w14:textId="654DCB18" w:rsidR="1B87DBD4" w:rsidRDefault="1B87DBD4" w:rsidP="7A165AA7">
      <w:pPr>
        <w:spacing w:before="240" w:after="240"/>
        <w:jc w:val="both"/>
      </w:pPr>
      <w:r w:rsidRPr="7A165AA7">
        <w:rPr>
          <w:rFonts w:ascii="Aptos" w:eastAsia="Aptos" w:hAnsi="Aptos" w:cs="Aptos"/>
          <w:sz w:val="22"/>
          <w:szCs w:val="22"/>
        </w:rPr>
        <w:t xml:space="preserve">"Abbiamo un rapporto di lunga data con Sony, basato sulla fiducia reciproca e sull'impegno condiviso verso l'eccellenza. Grazie a questa partnership e all'innovazione introdotta dalla nostra Direzione Tecnologica, in particolare attraverso l'adozione del 4K HDR, siamo stati in grado di catturare la profondità e l'emozione di eventi straordinari, come la prima apparizione </w:t>
      </w:r>
      <w:r w:rsidRPr="7A165AA7">
        <w:rPr>
          <w:rFonts w:ascii="Aptos" w:eastAsia="Aptos" w:hAnsi="Aptos" w:cs="Aptos"/>
          <w:sz w:val="22"/>
          <w:szCs w:val="22"/>
        </w:rPr>
        <w:lastRenderedPageBreak/>
        <w:t xml:space="preserve">pubblica di Papa Leone XIV, con una fedeltà visiva senza precedenti. Questi risultati sono il frutto di una forte sinergia tra la tecnologia all'avanguardia di Sony e l'eccezionale professionalità del team di produzione di Vatican Media, la cui competenza dà vita alla solennità e al significato di ogni momento che condividiamo con il mondo", ha dichiarato Francesco Masci, </w:t>
      </w:r>
      <w:proofErr w:type="spellStart"/>
      <w:r w:rsidRPr="7A165AA7">
        <w:rPr>
          <w:rFonts w:ascii="Aptos" w:eastAsia="Aptos" w:hAnsi="Aptos" w:cs="Aptos"/>
          <w:sz w:val="22"/>
          <w:szCs w:val="22"/>
        </w:rPr>
        <w:t>Chief</w:t>
      </w:r>
      <w:proofErr w:type="spellEnd"/>
      <w:r w:rsidRPr="7A165AA7">
        <w:rPr>
          <w:rFonts w:ascii="Aptos" w:eastAsia="Aptos" w:hAnsi="Aptos" w:cs="Aptos"/>
          <w:sz w:val="22"/>
          <w:szCs w:val="22"/>
        </w:rPr>
        <w:t xml:space="preserve"> Technology </w:t>
      </w:r>
      <w:proofErr w:type="spellStart"/>
      <w:r w:rsidRPr="7A165AA7">
        <w:rPr>
          <w:rFonts w:ascii="Aptos" w:eastAsia="Aptos" w:hAnsi="Aptos" w:cs="Aptos"/>
          <w:sz w:val="22"/>
          <w:szCs w:val="22"/>
        </w:rPr>
        <w:t>Officer</w:t>
      </w:r>
      <w:proofErr w:type="spellEnd"/>
      <w:r w:rsidRPr="7A165AA7">
        <w:rPr>
          <w:rFonts w:ascii="Aptos" w:eastAsia="Aptos" w:hAnsi="Aptos" w:cs="Aptos"/>
          <w:sz w:val="22"/>
          <w:szCs w:val="22"/>
        </w:rPr>
        <w:t xml:space="preserve">, Dicastero per la Comunicazione. </w:t>
      </w:r>
    </w:p>
    <w:p w14:paraId="4B63AD2A" w14:textId="01AD1CE2" w:rsidR="1B87DBD4" w:rsidRDefault="1B87DBD4" w:rsidP="7A165AA7">
      <w:pPr>
        <w:spacing w:before="240" w:after="240"/>
        <w:jc w:val="both"/>
      </w:pPr>
      <w:r w:rsidRPr="7A165AA7">
        <w:rPr>
          <w:rFonts w:ascii="Aptos" w:eastAsia="Aptos" w:hAnsi="Aptos" w:cs="Aptos"/>
          <w:sz w:val="22"/>
          <w:szCs w:val="22"/>
        </w:rPr>
        <w:t xml:space="preserve">“Catturare un momento così significativo a livello globale richiede una tecnologia affidabile e in grado di funzionare alla perfezione”, ha dichiarato Norbert </w:t>
      </w:r>
      <w:proofErr w:type="spellStart"/>
      <w:r w:rsidRPr="7A165AA7">
        <w:rPr>
          <w:rFonts w:ascii="Aptos" w:eastAsia="Aptos" w:hAnsi="Aptos" w:cs="Aptos"/>
          <w:sz w:val="22"/>
          <w:szCs w:val="22"/>
        </w:rPr>
        <w:t>Paquet</w:t>
      </w:r>
      <w:proofErr w:type="spellEnd"/>
      <w:r w:rsidRPr="7A165AA7">
        <w:rPr>
          <w:rFonts w:ascii="Aptos" w:eastAsia="Aptos" w:hAnsi="Aptos" w:cs="Aptos"/>
          <w:sz w:val="22"/>
          <w:szCs w:val="22"/>
        </w:rPr>
        <w:t xml:space="preserve">, Head of Live Production, Sony Europe. “Siamo onorati che il Vaticano continui a scegliere le soluzioni Sony e che la HDC-5500 abbia contribuito a trasmettere al mondo questo momento di importanza spirituale e storica”. Le telecamere di sistema Sony sono ampiamente utilizzate in ambienti di trasmissione per notiziari, eventi sportivi e produzioni live e sono parte integrante dell'infrastruttura mediatica del Vaticano da oltre un decennio. </w:t>
      </w:r>
    </w:p>
    <w:p w14:paraId="33DF3268" w14:textId="3E1C2F92" w:rsidR="1B87DBD4" w:rsidRDefault="1B87DBD4" w:rsidP="7A165AA7">
      <w:pPr>
        <w:spacing w:before="240" w:after="240"/>
        <w:jc w:val="both"/>
        <w:rPr>
          <w:rFonts w:ascii="Aptos" w:eastAsia="Aptos" w:hAnsi="Aptos" w:cs="Aptos"/>
          <w:b/>
          <w:bCs/>
          <w:sz w:val="22"/>
          <w:szCs w:val="22"/>
        </w:rPr>
      </w:pPr>
      <w:r w:rsidRPr="7A165AA7">
        <w:rPr>
          <w:rFonts w:ascii="Aptos" w:eastAsia="Aptos" w:hAnsi="Aptos" w:cs="Aptos"/>
          <w:b/>
          <w:bCs/>
          <w:sz w:val="22"/>
          <w:szCs w:val="22"/>
        </w:rPr>
        <w:t>Informazioni su Sony Corporation</w:t>
      </w:r>
    </w:p>
    <w:p w14:paraId="52671490" w14:textId="38B62C7E" w:rsidR="1B87DBD4" w:rsidRDefault="1B87DBD4" w:rsidP="7A165AA7">
      <w:pPr>
        <w:spacing w:before="240" w:after="240"/>
        <w:jc w:val="both"/>
      </w:pPr>
      <w:r w:rsidRPr="7A165AA7">
        <w:rPr>
          <w:rFonts w:ascii="Aptos" w:eastAsia="Aptos" w:hAnsi="Aptos" w:cs="Aptos"/>
          <w:sz w:val="22"/>
          <w:szCs w:val="22"/>
        </w:rPr>
        <w:t xml:space="preserve">Sony Corporation è una consociata interamente controllata da Sony Group Corporation ed è responsabile del settore Entertainment, Technology &amp; Services (ET&amp;S). Con la missione di “creare il futuro dell'intrattenimento attraverso il potere della tecnologia insieme ai creatori”, miriamo a continuare a offrire </w:t>
      </w:r>
      <w:proofErr w:type="spellStart"/>
      <w:r w:rsidRPr="7A165AA7">
        <w:rPr>
          <w:rFonts w:ascii="Aptos" w:eastAsia="Aptos" w:hAnsi="Aptos" w:cs="Aptos"/>
          <w:sz w:val="22"/>
          <w:szCs w:val="22"/>
        </w:rPr>
        <w:t>Kando</w:t>
      </w:r>
      <w:proofErr w:type="spellEnd"/>
      <w:r w:rsidRPr="7A165AA7">
        <w:rPr>
          <w:rFonts w:ascii="Aptos" w:eastAsia="Aptos" w:hAnsi="Aptos" w:cs="Aptos"/>
          <w:sz w:val="22"/>
          <w:szCs w:val="22"/>
        </w:rPr>
        <w:t xml:space="preserve">* alle persone di tutto il mondo. Per ulteriori informazioni, visitare il sito: </w:t>
      </w:r>
      <w:hyperlink r:id="rId11">
        <w:r w:rsidRPr="7A165AA7">
          <w:rPr>
            <w:rStyle w:val="Collegamentoipertestuale"/>
            <w:rFonts w:ascii="Aptos" w:eastAsia="Aptos" w:hAnsi="Aptos" w:cs="Aptos"/>
            <w:sz w:val="22"/>
            <w:szCs w:val="22"/>
          </w:rPr>
          <w:t>http://www.sony.net</w:t>
        </w:r>
        <w:r w:rsidR="0A6ED9F2" w:rsidRPr="7A165AA7">
          <w:rPr>
            <w:rStyle w:val="Collegamentoipertestuale"/>
            <w:rFonts w:ascii="Aptos" w:eastAsia="Aptos" w:hAnsi="Aptos" w:cs="Aptos"/>
            <w:sz w:val="22"/>
            <w:szCs w:val="22"/>
          </w:rPr>
          <w:t>.</w:t>
        </w:r>
      </w:hyperlink>
    </w:p>
    <w:p w14:paraId="56FCE59E" w14:textId="570C1239" w:rsidR="1B87DBD4" w:rsidRDefault="1B87DBD4" w:rsidP="7A165AA7">
      <w:pPr>
        <w:spacing w:before="240" w:after="240"/>
        <w:jc w:val="both"/>
      </w:pPr>
      <w:r w:rsidRPr="7A165AA7">
        <w:rPr>
          <w:rFonts w:ascii="Aptos" w:eastAsia="Aptos" w:hAnsi="Aptos" w:cs="Aptos"/>
          <w:sz w:val="22"/>
          <w:szCs w:val="22"/>
        </w:rPr>
        <w:t>*</w:t>
      </w:r>
      <w:proofErr w:type="spellStart"/>
      <w:r w:rsidRPr="7A165AA7">
        <w:rPr>
          <w:rFonts w:ascii="Aptos" w:eastAsia="Aptos" w:hAnsi="Aptos" w:cs="Aptos"/>
          <w:sz w:val="22"/>
          <w:szCs w:val="22"/>
        </w:rPr>
        <w:t>Kando</w:t>
      </w:r>
      <w:proofErr w:type="spellEnd"/>
      <w:r w:rsidRPr="7A165AA7">
        <w:rPr>
          <w:rFonts w:ascii="Aptos" w:eastAsia="Aptos" w:hAnsi="Aptos" w:cs="Aptos"/>
          <w:sz w:val="22"/>
          <w:szCs w:val="22"/>
        </w:rPr>
        <w:t xml:space="preserve"> è una parola giapponese che si traduce approssimativamente con il senso di stupore ed emozione che si prova quando si sperimenta qualcosa di bello e sorprendente per la prima volta. </w:t>
      </w:r>
    </w:p>
    <w:p w14:paraId="063C134F" w14:textId="4E399944" w:rsidR="1B87DBD4" w:rsidRDefault="1B87DBD4" w:rsidP="7A165AA7">
      <w:pPr>
        <w:spacing w:before="240" w:after="240"/>
        <w:jc w:val="both"/>
        <w:rPr>
          <w:rFonts w:ascii="Aptos" w:eastAsia="Aptos" w:hAnsi="Aptos" w:cs="Aptos"/>
          <w:b/>
          <w:bCs/>
          <w:sz w:val="22"/>
          <w:szCs w:val="22"/>
        </w:rPr>
      </w:pPr>
      <w:r w:rsidRPr="7A165AA7">
        <w:rPr>
          <w:rFonts w:ascii="Aptos" w:eastAsia="Aptos" w:hAnsi="Aptos" w:cs="Aptos"/>
          <w:b/>
          <w:bCs/>
          <w:sz w:val="22"/>
          <w:szCs w:val="22"/>
        </w:rPr>
        <w:t xml:space="preserve">Informazioni su Sony Europe B.V. </w:t>
      </w:r>
    </w:p>
    <w:p w14:paraId="4D3C1C72" w14:textId="6A12FF2B" w:rsidR="1B87DBD4" w:rsidRDefault="1B87DBD4" w:rsidP="7A165AA7">
      <w:pPr>
        <w:spacing w:before="240" w:after="240"/>
        <w:jc w:val="both"/>
      </w:pPr>
      <w:r w:rsidRPr="7A165AA7">
        <w:rPr>
          <w:rFonts w:ascii="Aptos" w:eastAsia="Aptos" w:hAnsi="Aptos" w:cs="Aptos"/>
          <w:sz w:val="22"/>
          <w:szCs w:val="22"/>
        </w:rPr>
        <w:t xml:space="preserve">Sony Europe B.V. è una consociata di Sony Corporation con sede nel Regno Unito. Gestiamo le attività leader di Sony nei settori Entertainment, Technology &amp; Services per i mercati consumer e professionali, nonché le attività Imaging &amp; Sensing Solutions in tutta Europa. Dalla ricerca e sviluppo all'ingegneria, dalla progettazione alla vendita, dal marketing alla distribuzione e all'assistenza clienti, lavoriamo per realizzare l'obiettivo di Sony di riempire il mondo di emozioni attraverso il potere della creatività e della tecnologia.        Per ulteriori informazioni, visitare il sito: </w:t>
      </w:r>
      <w:hyperlink r:id="rId12">
        <w:r w:rsidRPr="7A165AA7">
          <w:rPr>
            <w:rStyle w:val="Collegamentoipertestuale"/>
            <w:rFonts w:ascii="Aptos" w:eastAsia="Aptos" w:hAnsi="Aptos" w:cs="Aptos"/>
            <w:sz w:val="22"/>
            <w:szCs w:val="22"/>
          </w:rPr>
          <w:t>www.sony.eu/presscentre</w:t>
        </w:r>
      </w:hyperlink>
    </w:p>
    <w:p w14:paraId="30D37137" w14:textId="2725BABE" w:rsidR="7A165AA7" w:rsidRDefault="7A165AA7" w:rsidP="7A165AA7">
      <w:pPr>
        <w:widowControl w:val="0"/>
        <w:spacing w:line="360" w:lineRule="auto"/>
        <w:jc w:val="both"/>
        <w:rPr>
          <w:color w:val="000000" w:themeColor="text1"/>
          <w:sz w:val="22"/>
          <w:szCs w:val="22"/>
        </w:rPr>
      </w:pPr>
    </w:p>
    <w:p w14:paraId="57695559" w14:textId="75773BC8" w:rsidR="00CA2E52" w:rsidRDefault="00CA2E52" w:rsidP="00617F97">
      <w:pPr>
        <w:spacing w:after="0" w:line="240" w:lineRule="auto"/>
        <w:textAlignment w:val="baseline"/>
        <w:rPr>
          <w:color w:val="000000" w:themeColor="text1"/>
          <w:sz w:val="22"/>
          <w:szCs w:val="22"/>
        </w:rPr>
      </w:pPr>
      <w:r w:rsidRPr="005C4200">
        <w:rPr>
          <w:rFonts w:ascii="Calibri" w:hAnsi="Calibri" w:cs="Calibri"/>
          <w:b/>
          <w:bCs/>
        </w:rPr>
        <w:t>Contatti stampa:</w:t>
      </w:r>
      <w:r w:rsidRPr="005C4200">
        <w:rPr>
          <w:rFonts w:ascii="Calibri" w:hAnsi="Calibri" w:cs="Calibri"/>
          <w:b/>
          <w:bCs/>
        </w:rPr>
        <w:br/>
      </w:r>
      <w:r w:rsidRPr="005C4200">
        <w:rPr>
          <w:rFonts w:ascii="Calibri" w:hAnsi="Calibri" w:cs="Calibri"/>
        </w:rPr>
        <w:t>Elena Giffoni | PR Sony Pro</w:t>
      </w:r>
      <w:r w:rsidRPr="005C4200">
        <w:rPr>
          <w:rFonts w:ascii="Calibri" w:hAnsi="Calibri" w:cs="Calibri"/>
        </w:rPr>
        <w:br/>
        <w:t xml:space="preserve">Professional Solutions Europe, a </w:t>
      </w:r>
      <w:proofErr w:type="spellStart"/>
      <w:r w:rsidRPr="005C4200">
        <w:rPr>
          <w:rFonts w:ascii="Calibri" w:hAnsi="Calibri" w:cs="Calibri"/>
        </w:rPr>
        <w:t>Division</w:t>
      </w:r>
      <w:proofErr w:type="spellEnd"/>
      <w:r w:rsidRPr="005C4200">
        <w:rPr>
          <w:rFonts w:ascii="Calibri" w:hAnsi="Calibri" w:cs="Calibri"/>
        </w:rPr>
        <w:t xml:space="preserve"> of Sony Europe B.V.</w:t>
      </w:r>
      <w:r w:rsidRPr="005C4200">
        <w:rPr>
          <w:rFonts w:ascii="Calibri" w:hAnsi="Calibri" w:cs="Calibri"/>
        </w:rPr>
        <w:br/>
      </w:r>
      <w:hyperlink r:id="rId13" w:history="1">
        <w:r w:rsidRPr="005C4200">
          <w:rPr>
            <w:rStyle w:val="Collegamentoipertestuale"/>
            <w:rFonts w:ascii="Calibri" w:hAnsi="Calibri" w:cs="Calibri"/>
          </w:rPr>
          <w:t>elena.giffoni@sony.com</w:t>
        </w:r>
      </w:hyperlink>
      <w:r w:rsidRPr="005C4200">
        <w:rPr>
          <w:rFonts w:ascii="Calibri" w:hAnsi="Calibri" w:cs="Calibri"/>
        </w:rPr>
        <w:br/>
      </w:r>
      <w:hyperlink r:id="rId14" w:history="1">
        <w:r w:rsidRPr="005C4200">
          <w:rPr>
            <w:rStyle w:val="Collegamentoipertestuale"/>
            <w:rFonts w:ascii="Calibri" w:hAnsi="Calibri" w:cs="Calibri"/>
          </w:rPr>
          <w:t>elena.giffoni@giffonipr.com</w:t>
        </w:r>
      </w:hyperlink>
      <w:r w:rsidRPr="005C4200">
        <w:rPr>
          <w:rFonts w:ascii="Calibri" w:hAnsi="Calibri" w:cs="Calibri"/>
        </w:rPr>
        <w:br/>
        <w:t>+39 3472626681</w:t>
      </w:r>
    </w:p>
    <w:sectPr w:rsidR="00CA2E52">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317D" w14:textId="77777777" w:rsidR="00D531B5" w:rsidRDefault="00D531B5">
      <w:pPr>
        <w:spacing w:after="0" w:line="240" w:lineRule="auto"/>
      </w:pPr>
      <w:r>
        <w:separator/>
      </w:r>
    </w:p>
  </w:endnote>
  <w:endnote w:type="continuationSeparator" w:id="0">
    <w:p w14:paraId="45D3DF93" w14:textId="77777777" w:rsidR="00D531B5" w:rsidRDefault="00D5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0C494F" w14:paraId="39E73D38" w14:textId="77777777" w:rsidTr="7A165AA7">
      <w:trPr>
        <w:trHeight w:val="300"/>
      </w:trPr>
      <w:tc>
        <w:tcPr>
          <w:tcW w:w="3005" w:type="dxa"/>
        </w:tcPr>
        <w:p w14:paraId="6FDED361" w14:textId="18619E9D" w:rsidR="400C494F" w:rsidRDefault="400C494F" w:rsidP="400C494F">
          <w:pPr>
            <w:pStyle w:val="Intestazione"/>
            <w:ind w:left="-115"/>
          </w:pPr>
        </w:p>
      </w:tc>
      <w:tc>
        <w:tcPr>
          <w:tcW w:w="3005" w:type="dxa"/>
        </w:tcPr>
        <w:p w14:paraId="1B9CD630" w14:textId="748D83F6" w:rsidR="400C494F" w:rsidRDefault="400C494F" w:rsidP="400C494F">
          <w:pPr>
            <w:pStyle w:val="Intestazione"/>
            <w:jc w:val="center"/>
          </w:pPr>
        </w:p>
      </w:tc>
      <w:tc>
        <w:tcPr>
          <w:tcW w:w="3005" w:type="dxa"/>
        </w:tcPr>
        <w:p w14:paraId="3A4C2CF5" w14:textId="71489E91" w:rsidR="400C494F" w:rsidRDefault="400C494F" w:rsidP="400C494F">
          <w:pPr>
            <w:pStyle w:val="Intestazione"/>
            <w:ind w:right="-115"/>
            <w:jc w:val="right"/>
          </w:pPr>
          <w:r>
            <w:fldChar w:fldCharType="begin"/>
          </w:r>
          <w:r>
            <w:instrText>PAGE</w:instrText>
          </w:r>
          <w:r>
            <w:fldChar w:fldCharType="separate"/>
          </w:r>
          <w:r w:rsidR="7A165AA7">
            <w:t>1</w:t>
          </w:r>
          <w:r>
            <w:fldChar w:fldCharType="end"/>
          </w:r>
        </w:p>
      </w:tc>
    </w:tr>
  </w:tbl>
  <w:p w14:paraId="0E04B0C1" w14:textId="17B1E851" w:rsidR="400C494F" w:rsidRDefault="400C494F" w:rsidP="400C49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7BA1" w14:textId="77777777" w:rsidR="00D531B5" w:rsidRDefault="00D531B5">
      <w:pPr>
        <w:spacing w:after="0" w:line="240" w:lineRule="auto"/>
      </w:pPr>
      <w:r>
        <w:separator/>
      </w:r>
    </w:p>
  </w:footnote>
  <w:footnote w:type="continuationSeparator" w:id="0">
    <w:p w14:paraId="209F072F" w14:textId="77777777" w:rsidR="00D531B5" w:rsidRDefault="00D5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0C494F" w14:paraId="4F3EB463" w14:textId="77777777" w:rsidTr="7A165AA7">
      <w:trPr>
        <w:trHeight w:val="300"/>
      </w:trPr>
      <w:tc>
        <w:tcPr>
          <w:tcW w:w="3005" w:type="dxa"/>
        </w:tcPr>
        <w:p w14:paraId="18A751F7" w14:textId="6C6C1778" w:rsidR="400C494F" w:rsidRDefault="400C494F" w:rsidP="400C494F">
          <w:pPr>
            <w:pStyle w:val="Intestazione"/>
            <w:ind w:left="-115"/>
          </w:pPr>
        </w:p>
      </w:tc>
      <w:tc>
        <w:tcPr>
          <w:tcW w:w="3005" w:type="dxa"/>
        </w:tcPr>
        <w:p w14:paraId="1AD32965" w14:textId="5CDD0406" w:rsidR="400C494F" w:rsidRDefault="400C494F" w:rsidP="400C494F">
          <w:pPr>
            <w:pStyle w:val="Intestazione"/>
            <w:jc w:val="center"/>
          </w:pPr>
        </w:p>
      </w:tc>
      <w:tc>
        <w:tcPr>
          <w:tcW w:w="3005" w:type="dxa"/>
        </w:tcPr>
        <w:p w14:paraId="57BFE305" w14:textId="5D798807" w:rsidR="400C494F" w:rsidRDefault="400C494F" w:rsidP="400C494F">
          <w:pPr>
            <w:pStyle w:val="Intestazione"/>
            <w:ind w:right="-115"/>
            <w:jc w:val="right"/>
          </w:pPr>
        </w:p>
      </w:tc>
    </w:tr>
    <w:tr w:rsidR="400C494F" w14:paraId="5BF1BF8F" w14:textId="77777777" w:rsidTr="7A165AA7">
      <w:trPr>
        <w:trHeight w:val="300"/>
      </w:trPr>
      <w:tc>
        <w:tcPr>
          <w:tcW w:w="3005" w:type="dxa"/>
          <w:tcMar>
            <w:left w:w="108" w:type="dxa"/>
            <w:right w:w="108" w:type="dxa"/>
          </w:tcMar>
        </w:tcPr>
        <w:p w14:paraId="6FA25F22" w14:textId="4F74B68E" w:rsidR="400C494F" w:rsidRPr="00316DF4" w:rsidRDefault="7A165AA7" w:rsidP="7A165AA7">
          <w:pPr>
            <w:tabs>
              <w:tab w:val="center" w:pos="4513"/>
              <w:tab w:val="right" w:pos="9026"/>
            </w:tabs>
            <w:spacing w:before="240" w:after="0"/>
            <w:rPr>
              <w:color w:val="000000" w:themeColor="text1"/>
            </w:rPr>
          </w:pPr>
          <w:r w:rsidRPr="7A165AA7">
            <w:rPr>
              <w:color w:val="000000" w:themeColor="text1"/>
            </w:rPr>
            <w:t>COMUNICATO STAMPA</w:t>
          </w:r>
        </w:p>
        <w:p w14:paraId="750DB746" w14:textId="663F7561" w:rsidR="400C494F" w:rsidRPr="00316DF4" w:rsidRDefault="400C494F" w:rsidP="00316DF4">
          <w:pPr>
            <w:tabs>
              <w:tab w:val="center" w:pos="4513"/>
              <w:tab w:val="right" w:pos="9026"/>
            </w:tabs>
            <w:spacing w:before="240" w:after="0"/>
            <w:rPr>
              <w:color w:val="000000" w:themeColor="text1"/>
            </w:rPr>
          </w:pPr>
        </w:p>
      </w:tc>
      <w:tc>
        <w:tcPr>
          <w:tcW w:w="3005" w:type="dxa"/>
          <w:tcMar>
            <w:left w:w="108" w:type="dxa"/>
            <w:right w:w="108" w:type="dxa"/>
          </w:tcMar>
        </w:tcPr>
        <w:p w14:paraId="25807A0B" w14:textId="2879B041" w:rsidR="400C494F" w:rsidRDefault="7A165AA7" w:rsidP="400C494F">
          <w:pPr>
            <w:spacing w:before="240" w:after="240"/>
            <w:jc w:val="center"/>
          </w:pPr>
          <w:r>
            <w:t xml:space="preserve"> </w:t>
          </w:r>
        </w:p>
      </w:tc>
      <w:tc>
        <w:tcPr>
          <w:tcW w:w="3005" w:type="dxa"/>
          <w:tcMar>
            <w:left w:w="108" w:type="dxa"/>
            <w:right w:w="108" w:type="dxa"/>
          </w:tcMar>
        </w:tcPr>
        <w:p w14:paraId="29FC41DB" w14:textId="499D2EF8" w:rsidR="400C494F" w:rsidRDefault="7A165AA7">
          <w:r>
            <w:rPr>
              <w:noProof/>
            </w:rPr>
            <w:drawing>
              <wp:inline distT="0" distB="0" distL="0" distR="0" wp14:anchorId="069C4313" wp14:editId="30937C01">
                <wp:extent cx="1609483" cy="573074"/>
                <wp:effectExtent l="0" t="0" r="0" b="0"/>
                <wp:docPr id="673421911" name="Picture 67342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421911"/>
                        <pic:cNvPicPr/>
                      </pic:nvPicPr>
                      <pic:blipFill>
                        <a:blip r:embed="rId1">
                          <a:extLst>
                            <a:ext uri="{28A0092B-C50C-407E-A947-70E740481C1C}">
                              <a14:useLocalDpi xmlns:a14="http://schemas.microsoft.com/office/drawing/2010/main" val="0"/>
                            </a:ext>
                          </a:extLst>
                        </a:blip>
                        <a:stretch>
                          <a:fillRect/>
                        </a:stretch>
                      </pic:blipFill>
                      <pic:spPr>
                        <a:xfrm>
                          <a:off x="0" y="0"/>
                          <a:ext cx="1609483" cy="573074"/>
                        </a:xfrm>
                        <a:prstGeom prst="rect">
                          <a:avLst/>
                        </a:prstGeom>
                      </pic:spPr>
                    </pic:pic>
                  </a:graphicData>
                </a:graphic>
              </wp:inline>
            </w:drawing>
          </w:r>
        </w:p>
      </w:tc>
    </w:tr>
  </w:tbl>
  <w:p w14:paraId="3E833CC8" w14:textId="2EB8B224" w:rsidR="400C494F" w:rsidRDefault="400C494F" w:rsidP="400C494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C81582"/>
    <w:rsid w:val="00065EB8"/>
    <w:rsid w:val="002075B8"/>
    <w:rsid w:val="00226A00"/>
    <w:rsid w:val="00316DF4"/>
    <w:rsid w:val="0050143B"/>
    <w:rsid w:val="00617F97"/>
    <w:rsid w:val="00676E70"/>
    <w:rsid w:val="007269C9"/>
    <w:rsid w:val="007557E4"/>
    <w:rsid w:val="007F4089"/>
    <w:rsid w:val="008231AC"/>
    <w:rsid w:val="008A170B"/>
    <w:rsid w:val="00911247"/>
    <w:rsid w:val="009B576D"/>
    <w:rsid w:val="009F5DF4"/>
    <w:rsid w:val="00A421D9"/>
    <w:rsid w:val="00A93F60"/>
    <w:rsid w:val="00B5348C"/>
    <w:rsid w:val="00BB650E"/>
    <w:rsid w:val="00C26252"/>
    <w:rsid w:val="00CA2E52"/>
    <w:rsid w:val="00CD068E"/>
    <w:rsid w:val="00D531B5"/>
    <w:rsid w:val="00E32B87"/>
    <w:rsid w:val="00ED08F6"/>
    <w:rsid w:val="00F01399"/>
    <w:rsid w:val="00F5570E"/>
    <w:rsid w:val="06CF2941"/>
    <w:rsid w:val="09E496F0"/>
    <w:rsid w:val="0A6ED9F2"/>
    <w:rsid w:val="0F50DAE5"/>
    <w:rsid w:val="13EA74B7"/>
    <w:rsid w:val="1A06C60C"/>
    <w:rsid w:val="1B87DBD4"/>
    <w:rsid w:val="33BF9E76"/>
    <w:rsid w:val="3A2D39D5"/>
    <w:rsid w:val="400C494F"/>
    <w:rsid w:val="408C7A13"/>
    <w:rsid w:val="40A146DE"/>
    <w:rsid w:val="40FBABA4"/>
    <w:rsid w:val="42C81582"/>
    <w:rsid w:val="45459212"/>
    <w:rsid w:val="455926FD"/>
    <w:rsid w:val="4594C6F0"/>
    <w:rsid w:val="47582B9B"/>
    <w:rsid w:val="48B8358A"/>
    <w:rsid w:val="49B1B0A4"/>
    <w:rsid w:val="4E1618BA"/>
    <w:rsid w:val="4F77EF20"/>
    <w:rsid w:val="5F3627A8"/>
    <w:rsid w:val="5F9DAB4A"/>
    <w:rsid w:val="60011E04"/>
    <w:rsid w:val="60F633F9"/>
    <w:rsid w:val="6B4EFA1F"/>
    <w:rsid w:val="6E0AA26E"/>
    <w:rsid w:val="6ECFE750"/>
    <w:rsid w:val="6FB57A37"/>
    <w:rsid w:val="70BE2627"/>
    <w:rsid w:val="78421D45"/>
    <w:rsid w:val="7A165AA7"/>
    <w:rsid w:val="7B236655"/>
    <w:rsid w:val="7DD6EF89"/>
    <w:rsid w:val="7EF9C5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1582"/>
  <w15:chartTrackingRefBased/>
  <w15:docId w15:val="{5C22BD11-56C7-41C4-BAA3-DE4C56C6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7A165AA7"/>
    <w:rPr>
      <w:lang w:val="it-IT"/>
    </w:rPr>
  </w:style>
  <w:style w:type="paragraph" w:styleId="Titolo1">
    <w:name w:val="heading 1"/>
    <w:basedOn w:val="Normale"/>
    <w:next w:val="Normale"/>
    <w:link w:val="Titolo1Carattere"/>
    <w:uiPriority w:val="9"/>
    <w:qFormat/>
    <w:rsid w:val="7A165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7A165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7A165A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7A165A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7A165A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unhideWhenUsed/>
    <w:qFormat/>
    <w:rsid w:val="7A165A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7A165A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7A165AA7"/>
    <w:pPr>
      <w:keepNext/>
      <w:keepLines/>
      <w:spacing w:after="0"/>
      <w:outlineLvl w:val="7"/>
    </w:pPr>
    <w:rPr>
      <w:rFonts w:eastAsiaTheme="majorEastAsia" w:cstheme="majorBidi"/>
      <w:i/>
      <w:iCs/>
      <w:color w:val="272727"/>
    </w:rPr>
  </w:style>
  <w:style w:type="paragraph" w:styleId="Titolo9">
    <w:name w:val="heading 9"/>
    <w:basedOn w:val="Normale"/>
    <w:next w:val="Normale"/>
    <w:link w:val="Titolo9Carattere"/>
    <w:uiPriority w:val="9"/>
    <w:unhideWhenUsed/>
    <w:qFormat/>
    <w:rsid w:val="7A165AA7"/>
    <w:pPr>
      <w:keepNext/>
      <w:keepLines/>
      <w:spacing w:after="0"/>
      <w:outlineLvl w:val="8"/>
    </w:pPr>
    <w:rPr>
      <w:rFonts w:eastAsiaTheme="majorEastAsia" w:cstheme="majorBidi"/>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Pr>
      <w:rFonts w:asciiTheme="majorHAnsi" w:eastAsiaTheme="majorEastAsia" w:hAnsiTheme="majorHAnsi" w:cstheme="majorBidi"/>
      <w:spacing w:val="-10"/>
      <w:kern w:val="28"/>
      <w:sz w:val="56"/>
      <w:szCs w:val="56"/>
    </w:rPr>
  </w:style>
  <w:style w:type="paragraph" w:styleId="Titolo">
    <w:name w:val="Title"/>
    <w:basedOn w:val="Normale"/>
    <w:next w:val="Normale"/>
    <w:link w:val="TitoloCarattere"/>
    <w:uiPriority w:val="10"/>
    <w:qFormat/>
    <w:rsid w:val="7A165AA7"/>
    <w:pPr>
      <w:spacing w:after="80" w:line="240" w:lineRule="auto"/>
      <w:contextualSpacing/>
    </w:pPr>
    <w:rPr>
      <w:rFonts w:asciiTheme="majorHAnsi" w:eastAsiaTheme="majorEastAsia" w:hAnsiTheme="majorHAnsi" w:cstheme="majorBidi"/>
      <w:sz w:val="56"/>
      <w:szCs w:val="56"/>
    </w:rPr>
  </w:style>
  <w:style w:type="character" w:customStyle="1" w:styleId="SottotitoloCarattere">
    <w:name w:val="Sottotitolo Carattere"/>
    <w:basedOn w:val="Carpredefinitoparagrafo"/>
    <w:link w:val="Sottotitolo"/>
    <w:uiPriority w:val="11"/>
    <w:rPr>
      <w:rFonts w:eastAsiaTheme="majorEastAsia" w:cstheme="majorBidi"/>
      <w:color w:val="595959" w:themeColor="text1" w:themeTint="A6"/>
      <w:spacing w:val="15"/>
      <w:sz w:val="28"/>
      <w:szCs w:val="28"/>
    </w:rPr>
  </w:style>
  <w:style w:type="paragraph" w:styleId="Sottotitolo">
    <w:name w:val="Subtitle"/>
    <w:basedOn w:val="Normale"/>
    <w:next w:val="Normale"/>
    <w:link w:val="SottotitoloCarattere"/>
    <w:uiPriority w:val="11"/>
    <w:qFormat/>
    <w:rsid w:val="7A165AA7"/>
    <w:rPr>
      <w:rFonts w:eastAsiaTheme="majorEastAsia" w:cstheme="majorBidi"/>
      <w:color w:val="595959" w:themeColor="text1" w:themeTint="A6"/>
      <w:sz w:val="28"/>
      <w:szCs w:val="28"/>
    </w:rPr>
  </w:style>
  <w:style w:type="character" w:styleId="Enfasiintensa">
    <w:name w:val="Intense Emphasis"/>
    <w:basedOn w:val="Carpredefinitoparagrafo"/>
    <w:uiPriority w:val="21"/>
    <w:qFormat/>
    <w:rPr>
      <w:i/>
      <w:iCs/>
      <w:color w:val="0F4761" w:themeColor="accent1" w:themeShade="BF"/>
    </w:rPr>
  </w:style>
  <w:style w:type="character" w:customStyle="1" w:styleId="CitazioneCarattere">
    <w:name w:val="Citazione Carattere"/>
    <w:basedOn w:val="Carpredefinitoparagrafo"/>
    <w:link w:val="Citazione"/>
    <w:uiPriority w:val="29"/>
    <w:rPr>
      <w:i/>
      <w:iCs/>
      <w:color w:val="404040" w:themeColor="text1" w:themeTint="BF"/>
    </w:rPr>
  </w:style>
  <w:style w:type="paragraph" w:styleId="Citazione">
    <w:name w:val="Quote"/>
    <w:basedOn w:val="Normale"/>
    <w:next w:val="Normale"/>
    <w:link w:val="CitazioneCarattere"/>
    <w:uiPriority w:val="29"/>
    <w:qFormat/>
    <w:rsid w:val="7A165AA7"/>
    <w:pPr>
      <w:spacing w:before="160"/>
      <w:jc w:val="center"/>
    </w:pPr>
    <w:rPr>
      <w:i/>
      <w:iCs/>
      <w:color w:val="404040" w:themeColor="text1" w:themeTint="BF"/>
    </w:rPr>
  </w:style>
  <w:style w:type="character" w:customStyle="1" w:styleId="CitazioneintensaCarattere">
    <w:name w:val="Citazione intensa Carattere"/>
    <w:basedOn w:val="Carpredefinitoparagrafo"/>
    <w:link w:val="Citazioneintensa"/>
    <w:uiPriority w:val="30"/>
    <w:rPr>
      <w:i/>
      <w:iCs/>
      <w:color w:val="0F4761" w:themeColor="accent1" w:themeShade="BF"/>
    </w:rPr>
  </w:style>
  <w:style w:type="paragraph" w:styleId="Citazioneintensa">
    <w:name w:val="Intense Quote"/>
    <w:basedOn w:val="Normale"/>
    <w:next w:val="Normale"/>
    <w:link w:val="CitazioneintensaCarattere"/>
    <w:uiPriority w:val="30"/>
    <w:qFormat/>
    <w:rsid w:val="7A165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iferimentointenso">
    <w:name w:val="Intense Reference"/>
    <w:basedOn w:val="Carpredefinitoparagrafo"/>
    <w:uiPriority w:val="32"/>
    <w:qFormat/>
    <w:rPr>
      <w:b/>
      <w:bCs/>
      <w:smallCaps/>
      <w:color w:val="0F4761" w:themeColor="accent1" w:themeShade="BF"/>
      <w:spacing w:val="5"/>
    </w:rPr>
  </w:style>
  <w:style w:type="character" w:styleId="Collegamentoipertestuale">
    <w:name w:val="Hyperlink"/>
    <w:basedOn w:val="Carpredefinitoparagrafo"/>
    <w:uiPriority w:val="99"/>
    <w:unhideWhenUsed/>
    <w:rsid w:val="400C494F"/>
    <w:rPr>
      <w:color w:val="467886"/>
      <w:u w:val="single"/>
    </w:rPr>
  </w:style>
  <w:style w:type="paragraph" w:styleId="Intestazione">
    <w:name w:val="header"/>
    <w:basedOn w:val="Normale"/>
    <w:uiPriority w:val="99"/>
    <w:unhideWhenUsed/>
    <w:rsid w:val="7A165AA7"/>
    <w:pPr>
      <w:tabs>
        <w:tab w:val="center" w:pos="4680"/>
        <w:tab w:val="right" w:pos="9360"/>
      </w:tabs>
      <w:spacing w:after="0" w:line="240" w:lineRule="auto"/>
    </w:pPr>
  </w:style>
  <w:style w:type="paragraph" w:styleId="Pidipagina">
    <w:name w:val="footer"/>
    <w:basedOn w:val="Normale"/>
    <w:uiPriority w:val="99"/>
    <w:unhideWhenUsed/>
    <w:rsid w:val="7A165AA7"/>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C2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37535">
      <w:bodyDiv w:val="1"/>
      <w:marLeft w:val="0"/>
      <w:marRight w:val="0"/>
      <w:marTop w:val="0"/>
      <w:marBottom w:val="0"/>
      <w:divBdr>
        <w:top w:val="none" w:sz="0" w:space="0" w:color="auto"/>
        <w:left w:val="none" w:sz="0" w:space="0" w:color="auto"/>
        <w:bottom w:val="none" w:sz="0" w:space="0" w:color="auto"/>
        <w:right w:val="none" w:sz="0" w:space="0" w:color="auto"/>
      </w:divBdr>
    </w:div>
    <w:div w:id="551617703">
      <w:bodyDiv w:val="1"/>
      <w:marLeft w:val="0"/>
      <w:marRight w:val="0"/>
      <w:marTop w:val="0"/>
      <w:marBottom w:val="0"/>
      <w:divBdr>
        <w:top w:val="none" w:sz="0" w:space="0" w:color="auto"/>
        <w:left w:val="none" w:sz="0" w:space="0" w:color="auto"/>
        <w:bottom w:val="none" w:sz="0" w:space="0" w:color="auto"/>
        <w:right w:val="none" w:sz="0" w:space="0" w:color="auto"/>
      </w:divBdr>
    </w:div>
    <w:div w:id="1298418864">
      <w:bodyDiv w:val="1"/>
      <w:marLeft w:val="0"/>
      <w:marRight w:val="0"/>
      <w:marTop w:val="0"/>
      <w:marBottom w:val="0"/>
      <w:divBdr>
        <w:top w:val="none" w:sz="0" w:space="0" w:color="auto"/>
        <w:left w:val="none" w:sz="0" w:space="0" w:color="auto"/>
        <w:bottom w:val="none" w:sz="0" w:space="0" w:color="auto"/>
        <w:right w:val="none" w:sz="0" w:space="0" w:color="auto"/>
      </w:divBdr>
    </w:div>
    <w:div w:id="1335645493">
      <w:bodyDiv w:val="1"/>
      <w:marLeft w:val="0"/>
      <w:marRight w:val="0"/>
      <w:marTop w:val="0"/>
      <w:marBottom w:val="0"/>
      <w:divBdr>
        <w:top w:val="none" w:sz="0" w:space="0" w:color="auto"/>
        <w:left w:val="none" w:sz="0" w:space="0" w:color="auto"/>
        <w:bottom w:val="none" w:sz="0" w:space="0" w:color="auto"/>
        <w:right w:val="none" w:sz="0" w:space="0" w:color="auto"/>
      </w:divBdr>
    </w:div>
    <w:div w:id="1418598928">
      <w:bodyDiv w:val="1"/>
      <w:marLeft w:val="0"/>
      <w:marRight w:val="0"/>
      <w:marTop w:val="0"/>
      <w:marBottom w:val="0"/>
      <w:divBdr>
        <w:top w:val="none" w:sz="0" w:space="0" w:color="auto"/>
        <w:left w:val="none" w:sz="0" w:space="0" w:color="auto"/>
        <w:bottom w:val="none" w:sz="0" w:space="0" w:color="auto"/>
        <w:right w:val="none" w:sz="0" w:space="0" w:color="auto"/>
      </w:divBdr>
      <w:divsChild>
        <w:div w:id="869683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7185">
      <w:bodyDiv w:val="1"/>
      <w:marLeft w:val="0"/>
      <w:marRight w:val="0"/>
      <w:marTop w:val="0"/>
      <w:marBottom w:val="0"/>
      <w:divBdr>
        <w:top w:val="none" w:sz="0" w:space="0" w:color="auto"/>
        <w:left w:val="none" w:sz="0" w:space="0" w:color="auto"/>
        <w:bottom w:val="none" w:sz="0" w:space="0" w:color="auto"/>
        <w:right w:val="none" w:sz="0" w:space="0" w:color="auto"/>
      </w:divBdr>
      <w:divsChild>
        <w:div w:id="13505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lena.giffoni@son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ony.eu/presscentre%E2%80%8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ny.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ro.sony/en_GB/products/4k-and-hd-camera-systems/hdc-5500?cmp=scl-f25-pse-60006_MS1106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elena.giffoni@giffoni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286f09-3438-4b93-afea-8f26a824a680">
      <Terms xmlns="http://schemas.microsoft.com/office/infopath/2007/PartnerControls"/>
    </lcf76f155ced4ddcb4097134ff3c332f>
    <TaxCatchAll xmlns="e13061ff-0311-4b3a-90c7-28269fd28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44D6DCD6C9B4080CF30E6262CBF93" ma:contentTypeVersion="19" ma:contentTypeDescription="Create a new document." ma:contentTypeScope="" ma:versionID="a17a4e665fcf15afb3ad384a2438d67c">
  <xsd:schema xmlns:xsd="http://www.w3.org/2001/XMLSchema" xmlns:xs="http://www.w3.org/2001/XMLSchema" xmlns:p="http://schemas.microsoft.com/office/2006/metadata/properties" xmlns:ns2="9d286f09-3438-4b93-afea-8f26a824a680" xmlns:ns3="e13061ff-0311-4b3a-90c7-28269fd28624" targetNamespace="http://schemas.microsoft.com/office/2006/metadata/properties" ma:root="true" ma:fieldsID="2a0b0bcf3bd60c9a63e8bc5490fad3af" ns2:_="" ns3:_="">
    <xsd:import namespace="9d286f09-3438-4b93-afea-8f26a824a680"/>
    <xsd:import namespace="e13061ff-0311-4b3a-90c7-28269fd28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86f09-3438-4b93-afea-8f26a824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061ff-0311-4b3a-90c7-28269fd286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1329c-483a-4f3a-bfc9-2fbbb82e2629}" ma:internalName="TaxCatchAll" ma:showField="CatchAllData" ma:web="e13061ff-0311-4b3a-90c7-28269fd28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635E-1F6E-4059-A97B-BE1F3D693273}">
  <ds:schemaRefs>
    <ds:schemaRef ds:uri="http://schemas.microsoft.com/office/2006/metadata/properties"/>
    <ds:schemaRef ds:uri="http://schemas.microsoft.com/office/infopath/2007/PartnerControls"/>
    <ds:schemaRef ds:uri="9d286f09-3438-4b93-afea-8f26a824a680"/>
    <ds:schemaRef ds:uri="e13061ff-0311-4b3a-90c7-28269fd28624"/>
  </ds:schemaRefs>
</ds:datastoreItem>
</file>

<file path=customXml/itemProps2.xml><?xml version="1.0" encoding="utf-8"?>
<ds:datastoreItem xmlns:ds="http://schemas.openxmlformats.org/officeDocument/2006/customXml" ds:itemID="{81E643D6-ED8D-4BF7-9F8B-B9E814B3A827}">
  <ds:schemaRefs>
    <ds:schemaRef ds:uri="http://schemas.microsoft.com/sharepoint/v3/contenttype/forms"/>
  </ds:schemaRefs>
</ds:datastoreItem>
</file>

<file path=customXml/itemProps3.xml><?xml version="1.0" encoding="utf-8"?>
<ds:datastoreItem xmlns:ds="http://schemas.openxmlformats.org/officeDocument/2006/customXml" ds:itemID="{71771826-7E84-4DD2-801C-B9D385DE7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86f09-3438-4b93-afea-8f26a824a680"/>
    <ds:schemaRef ds:uri="e13061ff-0311-4b3a-90c7-28269fd28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715</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Elizabeth</dc:creator>
  <cp:keywords/>
  <dc:description/>
  <cp:lastModifiedBy>Elena Giffoni</cp:lastModifiedBy>
  <cp:revision>10</cp:revision>
  <dcterms:created xsi:type="dcterms:W3CDTF">2025-06-04T12:12:00Z</dcterms:created>
  <dcterms:modified xsi:type="dcterms:W3CDTF">2025-06-12T08:23:00Z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0x01010097444D6DCD6C9B4080CF30E6262CBF93</vt:lpwstr>
  </property>
  <property fmtid="{D5CDD505-2E9C-101B-9397-08002B2CF9AE}" pid="3" name="MediaServiceImageTags">
    <vt:lpwstr/>
  </property>
</Properties>
</file>