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D02E6" w14:textId="41EBBC71" w:rsidR="00C27E66" w:rsidRDefault="00C27E66" w:rsidP="00C27E66">
      <w:pPr>
        <w:spacing w:line="240" w:lineRule="auto"/>
        <w:jc w:val="center"/>
        <w:rPr>
          <w:rFonts w:ascii="Calibri" w:hAnsi="Calibri" w:cs="Calibri"/>
          <w:b/>
          <w:bCs/>
          <w:sz w:val="40"/>
          <w:szCs w:val="40"/>
        </w:rPr>
      </w:pPr>
      <w:r w:rsidRPr="00C27E66">
        <w:rPr>
          <w:rFonts w:ascii="Calibri" w:hAnsi="Calibri" w:cs="Calibri"/>
          <w:b/>
          <w:bCs/>
          <w:sz w:val="40"/>
          <w:szCs w:val="40"/>
        </w:rPr>
        <w:t xml:space="preserve">ManageEngine refuerza su plataforma AD360 con más de 100 nuevas integraciones </w:t>
      </w:r>
      <w:r w:rsidR="00C16F87">
        <w:rPr>
          <w:rFonts w:ascii="Calibri" w:hAnsi="Calibri" w:cs="Calibri"/>
          <w:b/>
          <w:bCs/>
          <w:sz w:val="40"/>
          <w:szCs w:val="40"/>
        </w:rPr>
        <w:t>ya disponibles</w:t>
      </w:r>
    </w:p>
    <w:p w14:paraId="58667DE6" w14:textId="08496AA7" w:rsidR="00AC20CB" w:rsidRPr="00AC20CB" w:rsidRDefault="00AC20CB" w:rsidP="00AC20CB">
      <w:pPr>
        <w:jc w:val="center"/>
        <w:rPr>
          <w:rFonts w:ascii="Calibri" w:eastAsia="Roboto Regular" w:hAnsi="Calibri" w:cs="Calibri"/>
          <w:b/>
          <w:bCs/>
          <w:i/>
          <w:iCs/>
          <w:color w:val="000000"/>
          <w:szCs w:val="28"/>
        </w:rPr>
      </w:pPr>
      <w:r w:rsidRPr="00AC20CB">
        <w:rPr>
          <w:rFonts w:ascii="Calibri" w:eastAsia="Roboto Regular" w:hAnsi="Calibri" w:cs="Calibri"/>
          <w:i/>
          <w:iCs/>
          <w:color w:val="000000"/>
          <w:szCs w:val="24"/>
        </w:rPr>
        <w:t xml:space="preserve">La plataforma IAM (Gestión de Identidades y Accesos) de la empresa, AD360, ayuda a unificar identidades que están separadas entre distintos sistemas </w:t>
      </w:r>
    </w:p>
    <w:p w14:paraId="5224B512" w14:textId="77777777" w:rsidR="00A32B4C" w:rsidRDefault="00C27E66" w:rsidP="007309E0">
      <w:pPr>
        <w:pStyle w:val="ListParagraph"/>
        <w:numPr>
          <w:ilvl w:val="0"/>
          <w:numId w:val="11"/>
        </w:numPr>
        <w:jc w:val="both"/>
        <w:rPr>
          <w:rFonts w:ascii="Calibri" w:eastAsia="Roboto Regular" w:hAnsi="Calibri" w:cs="Calibri"/>
          <w:b/>
          <w:bCs/>
          <w:i w:val="0"/>
          <w:iCs/>
          <w:color w:val="000000"/>
          <w:sz w:val="24"/>
          <w:szCs w:val="28"/>
        </w:rPr>
      </w:pPr>
      <w:r w:rsidRPr="00A32B4C">
        <w:rPr>
          <w:rFonts w:ascii="Calibri" w:eastAsia="Roboto Regular" w:hAnsi="Calibri" w:cs="Calibri"/>
          <w:b/>
          <w:bCs/>
          <w:i w:val="0"/>
          <w:iCs/>
          <w:color w:val="000000"/>
          <w:sz w:val="24"/>
          <w:szCs w:val="28"/>
        </w:rPr>
        <w:t>ManageEngine AD360 amplía su soporte de integración, con 100+ nuevas integraciones listas para usar</w:t>
      </w:r>
    </w:p>
    <w:p w14:paraId="5CD1CF11" w14:textId="4676AF02" w:rsidR="00C27E66" w:rsidRPr="00A32B4C" w:rsidRDefault="00C27E66" w:rsidP="007309E0">
      <w:pPr>
        <w:pStyle w:val="ListParagraph"/>
        <w:numPr>
          <w:ilvl w:val="0"/>
          <w:numId w:val="11"/>
        </w:numPr>
        <w:jc w:val="both"/>
        <w:rPr>
          <w:rFonts w:ascii="Calibri" w:eastAsia="Roboto Regular" w:hAnsi="Calibri" w:cs="Calibri"/>
          <w:b/>
          <w:bCs/>
          <w:i w:val="0"/>
          <w:iCs/>
          <w:color w:val="000000"/>
          <w:sz w:val="24"/>
          <w:szCs w:val="28"/>
        </w:rPr>
      </w:pPr>
      <w:r w:rsidRPr="00A32B4C">
        <w:rPr>
          <w:rFonts w:ascii="Calibri" w:eastAsia="Roboto Regular" w:hAnsi="Calibri" w:cs="Calibri"/>
          <w:b/>
          <w:bCs/>
          <w:i w:val="0"/>
          <w:iCs/>
          <w:color w:val="000000"/>
          <w:sz w:val="24"/>
          <w:szCs w:val="28"/>
        </w:rPr>
        <w:t>Estas integraciones permiten a las empresas una gestión de identidades fluida y escalable en diversas aplicaciones de TI</w:t>
      </w:r>
    </w:p>
    <w:p w14:paraId="7801A945" w14:textId="77777777" w:rsidR="00C27E66" w:rsidRPr="00C27E66" w:rsidRDefault="00C27E66" w:rsidP="00C27E66">
      <w:pPr>
        <w:pStyle w:val="ListParagraph"/>
        <w:numPr>
          <w:ilvl w:val="0"/>
          <w:numId w:val="11"/>
        </w:numPr>
        <w:jc w:val="both"/>
        <w:rPr>
          <w:rFonts w:ascii="Calibri" w:eastAsia="Roboto Regular" w:hAnsi="Calibri" w:cs="Calibri"/>
          <w:b/>
          <w:bCs/>
          <w:i w:val="0"/>
          <w:iCs/>
          <w:color w:val="000000"/>
          <w:sz w:val="24"/>
          <w:szCs w:val="28"/>
        </w:rPr>
      </w:pPr>
      <w:r w:rsidRPr="00C27E66">
        <w:rPr>
          <w:rFonts w:ascii="Calibri" w:eastAsia="Roboto Regular" w:hAnsi="Calibri" w:cs="Calibri"/>
          <w:b/>
          <w:bCs/>
          <w:i w:val="0"/>
          <w:iCs/>
          <w:color w:val="000000"/>
          <w:sz w:val="24"/>
          <w:szCs w:val="28"/>
        </w:rPr>
        <w:t xml:space="preserve">Explore la línea completa de integraciones disponibles en AD360 en https://mnge.it/ad360-marketplace </w:t>
      </w:r>
    </w:p>
    <w:p w14:paraId="3A500D22" w14:textId="704550CF" w:rsidR="00C27E66" w:rsidRPr="00C27E66" w:rsidRDefault="004D5339" w:rsidP="00C27E66">
      <w:pPr>
        <w:spacing w:line="276" w:lineRule="auto"/>
        <w:jc w:val="both"/>
        <w:rPr>
          <w:rFonts w:ascii="Calibri" w:eastAsia="Roboto Regular" w:hAnsi="Calibri" w:cs="Calibri"/>
          <w:color w:val="000000"/>
          <w:szCs w:val="24"/>
        </w:rPr>
      </w:pPr>
      <w:r w:rsidRPr="0083158E">
        <w:rPr>
          <w:rFonts w:ascii="Calibri" w:eastAsia="Roboto Regular" w:hAnsi="Calibri" w:cs="Calibri"/>
          <w:b/>
          <w:bCs/>
          <w:color w:val="000000"/>
          <w:szCs w:val="24"/>
        </w:rPr>
        <w:t xml:space="preserve">MADRID, </w:t>
      </w:r>
      <w:r w:rsidR="0083158E" w:rsidRPr="0083158E">
        <w:rPr>
          <w:rFonts w:ascii="Calibri" w:eastAsia="Roboto Regular" w:hAnsi="Calibri" w:cs="Calibri"/>
          <w:b/>
          <w:bCs/>
          <w:color w:val="000000"/>
          <w:szCs w:val="24"/>
        </w:rPr>
        <w:t>2</w:t>
      </w:r>
      <w:r w:rsidR="00AE1150">
        <w:rPr>
          <w:rFonts w:ascii="Calibri" w:eastAsia="Roboto Regular" w:hAnsi="Calibri" w:cs="Calibri"/>
          <w:b/>
          <w:bCs/>
          <w:color w:val="000000"/>
          <w:szCs w:val="24"/>
        </w:rPr>
        <w:t>9</w:t>
      </w:r>
      <w:r w:rsidRPr="0083158E">
        <w:rPr>
          <w:rFonts w:ascii="Calibri" w:eastAsia="Roboto Regular" w:hAnsi="Calibri" w:cs="Calibri"/>
          <w:b/>
          <w:bCs/>
          <w:color w:val="000000"/>
          <w:szCs w:val="24"/>
        </w:rPr>
        <w:t xml:space="preserve"> de </w:t>
      </w:r>
      <w:r w:rsidR="0083158E" w:rsidRPr="0083158E">
        <w:rPr>
          <w:rFonts w:ascii="Calibri" w:eastAsia="Roboto Regular" w:hAnsi="Calibri" w:cs="Calibri"/>
          <w:b/>
          <w:bCs/>
          <w:color w:val="000000"/>
          <w:szCs w:val="24"/>
        </w:rPr>
        <w:t>mayo</w:t>
      </w:r>
      <w:r w:rsidRPr="0083158E">
        <w:rPr>
          <w:rFonts w:ascii="Calibri" w:eastAsia="Roboto Regular" w:hAnsi="Calibri" w:cs="Calibri"/>
          <w:b/>
          <w:bCs/>
          <w:color w:val="000000"/>
          <w:szCs w:val="24"/>
        </w:rPr>
        <w:t xml:space="preserve"> de 2025</w:t>
      </w:r>
      <w:r>
        <w:rPr>
          <w:rFonts w:ascii="Calibri" w:eastAsia="Roboto Regular" w:hAnsi="Calibri" w:cs="Calibri"/>
          <w:b/>
          <w:bCs/>
          <w:color w:val="000000"/>
          <w:szCs w:val="24"/>
        </w:rPr>
        <w:t xml:space="preserve"> —</w:t>
      </w:r>
      <w:r w:rsidR="00975175">
        <w:rPr>
          <w:rFonts w:ascii="Calibri" w:eastAsia="Roboto Regular" w:hAnsi="Calibri" w:cs="Calibri"/>
          <w:color w:val="000000"/>
          <w:szCs w:val="24"/>
        </w:rPr>
        <w:t xml:space="preserve"> </w:t>
      </w:r>
      <w:hyperlink r:id="rId7" w:history="1">
        <w:r w:rsidR="00975175" w:rsidRPr="004D5339">
          <w:rPr>
            <w:rStyle w:val="Hyperlink"/>
            <w:rFonts w:ascii="Calibri" w:eastAsia="Roboto Regular" w:hAnsi="Calibri" w:cs="Calibri"/>
            <w:szCs w:val="24"/>
          </w:rPr>
          <w:t>ManageEngine</w:t>
        </w:r>
      </w:hyperlink>
      <w:r w:rsidRPr="004D5339">
        <w:rPr>
          <w:rFonts w:ascii="Calibri" w:eastAsia="Roboto Regular" w:hAnsi="Calibri" w:cs="Calibri"/>
          <w:color w:val="000000"/>
          <w:szCs w:val="24"/>
        </w:rPr>
        <w:t xml:space="preserve">, </w:t>
      </w:r>
      <w:r w:rsidR="00975175">
        <w:rPr>
          <w:rFonts w:ascii="Calibri" w:eastAsia="Roboto Regular" w:hAnsi="Calibri" w:cs="Calibri"/>
          <w:color w:val="000000"/>
          <w:szCs w:val="24"/>
        </w:rPr>
        <w:t>una</w:t>
      </w:r>
      <w:r w:rsidRPr="004D5339">
        <w:rPr>
          <w:rFonts w:ascii="Calibri" w:eastAsia="Roboto Regular" w:hAnsi="Calibri" w:cs="Calibri"/>
          <w:color w:val="000000"/>
          <w:szCs w:val="24"/>
        </w:rPr>
        <w:t xml:space="preserve"> división de Zoho Corporation y proveedor líder de soluciones de gestión de TI empresarial, anunció hoy </w:t>
      </w:r>
      <w:r w:rsidR="00C27E66" w:rsidRPr="00C27E66">
        <w:rPr>
          <w:rFonts w:ascii="Calibri" w:eastAsia="Roboto Regular" w:hAnsi="Calibri" w:cs="Calibri"/>
          <w:color w:val="000000"/>
          <w:szCs w:val="24"/>
        </w:rPr>
        <w:t xml:space="preserve">que AD360, su plataforma de gestión de identidades y accesos (IAM), está ampliando sus ofertas de integración, al agregar más de 100 nuevas integraciones prediseñadas. </w:t>
      </w:r>
    </w:p>
    <w:p w14:paraId="2EA517BC" w14:textId="77777777" w:rsidR="00C27E66" w:rsidRPr="00C27E66" w:rsidRDefault="00C27E66" w:rsidP="00C27E66">
      <w:pPr>
        <w:spacing w:line="276" w:lineRule="auto"/>
        <w:jc w:val="both"/>
        <w:rPr>
          <w:rFonts w:ascii="Calibri" w:eastAsia="Roboto Regular" w:hAnsi="Calibri" w:cs="Calibri"/>
          <w:color w:val="000000"/>
          <w:szCs w:val="24"/>
        </w:rPr>
      </w:pPr>
      <w:r w:rsidRPr="00C27E66">
        <w:rPr>
          <w:rFonts w:ascii="Calibri" w:eastAsia="Roboto Regular" w:hAnsi="Calibri" w:cs="Calibri"/>
          <w:color w:val="000000"/>
          <w:szCs w:val="24"/>
        </w:rPr>
        <w:t>Esta expansión es un paso decisivo en el esfuerzo de la compañía por fortalecer las capacidades de su plataforma IAM convergente. Además de la extensión del soporte a HRMS, ITSM, SIEM y otras aplicaciones empresariales populares, AD360 también viene con capacidades de API REST para la integración personalizada con aplicaciones internas y de terceros.</w:t>
      </w:r>
    </w:p>
    <w:p w14:paraId="3888E3A2" w14:textId="77777777" w:rsidR="00C27E66" w:rsidRPr="00C27E66" w:rsidRDefault="00C27E66" w:rsidP="00C27E66">
      <w:pPr>
        <w:spacing w:line="276" w:lineRule="auto"/>
        <w:jc w:val="both"/>
        <w:rPr>
          <w:rFonts w:ascii="Calibri" w:eastAsia="Roboto Regular" w:hAnsi="Calibri" w:cs="Calibri"/>
          <w:b/>
          <w:bCs/>
          <w:color w:val="000000"/>
          <w:szCs w:val="24"/>
        </w:rPr>
      </w:pPr>
      <w:r w:rsidRPr="00C27E66">
        <w:rPr>
          <w:rFonts w:ascii="Calibri" w:eastAsia="Roboto Regular" w:hAnsi="Calibri" w:cs="Calibri"/>
          <w:b/>
          <w:bCs/>
          <w:color w:val="000000"/>
          <w:szCs w:val="24"/>
        </w:rPr>
        <w:t>Por qué esto es importante: la perspectiva empresarial</w:t>
      </w:r>
    </w:p>
    <w:p w14:paraId="153EE728" w14:textId="77777777" w:rsidR="00F7206F" w:rsidRPr="00F7206F" w:rsidRDefault="00F7206F" w:rsidP="00F7206F">
      <w:pPr>
        <w:spacing w:line="276" w:lineRule="auto"/>
        <w:jc w:val="both"/>
        <w:rPr>
          <w:rFonts w:ascii="Calibri" w:eastAsia="Roboto Regular" w:hAnsi="Calibri" w:cs="Calibri"/>
          <w:color w:val="000000"/>
          <w:szCs w:val="24"/>
        </w:rPr>
      </w:pPr>
      <w:r w:rsidRPr="00F7206F">
        <w:rPr>
          <w:rFonts w:ascii="Calibri" w:eastAsia="Roboto Regular" w:hAnsi="Calibri" w:cs="Calibri"/>
          <w:color w:val="000000"/>
          <w:szCs w:val="24"/>
        </w:rPr>
        <w:t>Hoy en día, las grandes empresas se enfrentan a un reto mayúsculo: gestionar múltiples herramientas con datos dispersos y fragmentados. Esta complejidad no solo genera ineficiencias —como retrasos en el acceso o una mayor carga operativa para los equipos de TI—, sino que además representa un riesgo creciente para la seguridad empresarial.</w:t>
      </w:r>
    </w:p>
    <w:p w14:paraId="2DED5603" w14:textId="6A718CFD" w:rsidR="00F7206F" w:rsidRPr="00F7206F" w:rsidRDefault="00F7206F" w:rsidP="00F7206F">
      <w:pPr>
        <w:spacing w:line="276" w:lineRule="auto"/>
        <w:jc w:val="both"/>
        <w:rPr>
          <w:rFonts w:ascii="Calibri" w:eastAsia="Roboto Regular" w:hAnsi="Calibri" w:cs="Calibri"/>
          <w:color w:val="000000"/>
          <w:szCs w:val="24"/>
        </w:rPr>
      </w:pPr>
      <w:r w:rsidRPr="00F7206F">
        <w:rPr>
          <w:rFonts w:ascii="Calibri" w:eastAsia="Roboto Regular" w:hAnsi="Calibri" w:cs="Calibri"/>
          <w:color w:val="000000"/>
          <w:szCs w:val="24"/>
        </w:rPr>
        <w:t xml:space="preserve">En el caso de España, el problema es especialmente crítico. Según el </w:t>
      </w:r>
      <w:hyperlink r:id="rId8" w:history="1">
        <w:r w:rsidRPr="00F7206F">
          <w:rPr>
            <w:rStyle w:val="Hyperlink"/>
            <w:rFonts w:ascii="Calibri" w:eastAsia="Roboto Regular" w:hAnsi="Calibri" w:cs="Calibri"/>
            <w:szCs w:val="24"/>
          </w:rPr>
          <w:t>Informe de Ciberpreparación de Hiscox 2024</w:t>
        </w:r>
      </w:hyperlink>
      <w:r>
        <w:rPr>
          <w:rFonts w:ascii="Calibri" w:eastAsia="Roboto Regular" w:hAnsi="Calibri" w:cs="Calibri"/>
          <w:color w:val="000000"/>
          <w:szCs w:val="24"/>
        </w:rPr>
        <w:t>, sobre</w:t>
      </w:r>
      <w:r w:rsidRPr="00F7206F">
        <w:t xml:space="preserve"> </w:t>
      </w:r>
      <w:r w:rsidRPr="00F7206F">
        <w:rPr>
          <w:rFonts w:ascii="Calibri" w:eastAsia="Roboto Regular" w:hAnsi="Calibri" w:cs="Calibri"/>
          <w:color w:val="000000"/>
          <w:szCs w:val="24"/>
        </w:rPr>
        <w:t>el estado de la ciberseguridad en las empresas españolas, el 96 % de las empresas ha sido objetivo de algún tipo de ciberataque en el último año, y el 66 % reconoce que estos incidentes han aumentado en frecuencia. Uno de los impactos más recurrentes es el fraude por desvío de pagos, que se ha consolidado como una de las principales consecuencias de los ciberataques sufridos.</w:t>
      </w:r>
    </w:p>
    <w:p w14:paraId="5ADE75BA" w14:textId="77777777" w:rsidR="00F7206F" w:rsidRPr="00F7206F" w:rsidRDefault="00F7206F" w:rsidP="00F7206F">
      <w:pPr>
        <w:spacing w:line="276" w:lineRule="auto"/>
        <w:jc w:val="both"/>
        <w:rPr>
          <w:rFonts w:ascii="Calibri" w:eastAsia="Roboto Regular" w:hAnsi="Calibri" w:cs="Calibri"/>
          <w:color w:val="000000"/>
          <w:szCs w:val="24"/>
        </w:rPr>
      </w:pPr>
      <w:r w:rsidRPr="00F7206F">
        <w:rPr>
          <w:rFonts w:ascii="Calibri" w:eastAsia="Roboto Regular" w:hAnsi="Calibri" w:cs="Calibri"/>
          <w:color w:val="000000"/>
          <w:szCs w:val="24"/>
        </w:rPr>
        <w:lastRenderedPageBreak/>
        <w:t>A pesar de este panorama, el informe también revela que el 52 % de las organizaciones en España ya cuenta con un ciberseguro, lo que pone de manifiesto una creciente conciencia sobre la necesidad de protección. Sin embargo, la verdadera clave para reducir riesgos a medio y largo plazo está en consolidar, automatizar y gobernar de forma centralizada las identidades digitales.</w:t>
      </w:r>
    </w:p>
    <w:p w14:paraId="64713F6D" w14:textId="77777777" w:rsidR="00F7206F" w:rsidRPr="00F7206F" w:rsidRDefault="00F7206F" w:rsidP="00F7206F">
      <w:pPr>
        <w:spacing w:line="276" w:lineRule="auto"/>
        <w:jc w:val="both"/>
        <w:rPr>
          <w:rFonts w:ascii="Calibri" w:eastAsia="Roboto Regular" w:hAnsi="Calibri" w:cs="Calibri"/>
          <w:color w:val="000000"/>
          <w:szCs w:val="24"/>
        </w:rPr>
      </w:pPr>
      <w:r w:rsidRPr="00F7206F">
        <w:rPr>
          <w:rFonts w:ascii="Calibri" w:eastAsia="Roboto Regular" w:hAnsi="Calibri" w:cs="Calibri"/>
          <w:color w:val="000000"/>
          <w:szCs w:val="24"/>
        </w:rPr>
        <w:t xml:space="preserve">En este contexto, soluciones como </w:t>
      </w:r>
      <w:r w:rsidRPr="00F7206F">
        <w:rPr>
          <w:rFonts w:ascii="Calibri" w:eastAsia="Roboto Regular" w:hAnsi="Calibri" w:cs="Calibri"/>
          <w:b/>
          <w:bCs/>
          <w:color w:val="000000"/>
          <w:szCs w:val="24"/>
        </w:rPr>
        <w:t>AD360</w:t>
      </w:r>
      <w:r w:rsidRPr="00F7206F">
        <w:rPr>
          <w:rFonts w:ascii="Calibri" w:eastAsia="Roboto Regular" w:hAnsi="Calibri" w:cs="Calibri"/>
          <w:color w:val="000000"/>
          <w:szCs w:val="24"/>
        </w:rPr>
        <w:t xml:space="preserve"> se posicionan como herramientas estratégicas para mejorar la postura de seguridad de las organizaciones, simplificando la gestión del ciclo de vida de los usuarios, asegurando el cumplimiento normativo y habilitando una respuesta ágil ante amenazas emergentes.</w:t>
      </w:r>
    </w:p>
    <w:p w14:paraId="5992ECEE" w14:textId="77777777" w:rsidR="00F7206F" w:rsidRDefault="00F7206F" w:rsidP="00F7206F">
      <w:pPr>
        <w:spacing w:line="276" w:lineRule="auto"/>
        <w:jc w:val="both"/>
        <w:rPr>
          <w:rFonts w:ascii="Calibri" w:eastAsia="Roboto Regular" w:hAnsi="Calibri" w:cs="Calibri"/>
          <w:color w:val="000000"/>
          <w:szCs w:val="24"/>
        </w:rPr>
      </w:pPr>
      <w:r w:rsidRPr="00F7206F">
        <w:rPr>
          <w:rFonts w:ascii="Calibri" w:eastAsia="Roboto Regular" w:hAnsi="Calibri" w:cs="Calibri"/>
          <w:color w:val="000000"/>
          <w:szCs w:val="24"/>
        </w:rPr>
        <w:t>Dado que las leyes y regulaciones de cumplimiento exigen que las organizaciones mantengan datos de identidad y acceso precisos y actualizados en todo momento, es fundamental contar con mecanismos que lo garanticen. La integración fluida de identidades ya no es solo un desafío de TI: es un imperativo empresarial.</w:t>
      </w:r>
    </w:p>
    <w:p w14:paraId="5C6A28FE" w14:textId="008DC388" w:rsidR="00C27E66" w:rsidRPr="00C27E66" w:rsidRDefault="00C27E66" w:rsidP="00F7206F">
      <w:pPr>
        <w:spacing w:line="276" w:lineRule="auto"/>
        <w:jc w:val="both"/>
        <w:rPr>
          <w:rFonts w:ascii="Calibri" w:eastAsia="Roboto Regular" w:hAnsi="Calibri" w:cs="Calibri"/>
          <w:color w:val="000000"/>
          <w:szCs w:val="24"/>
        </w:rPr>
      </w:pPr>
      <w:r w:rsidRPr="00C27E66">
        <w:rPr>
          <w:rFonts w:ascii="Calibri" w:eastAsia="Roboto Regular" w:hAnsi="Calibri" w:cs="Calibri"/>
          <w:color w:val="000000"/>
          <w:szCs w:val="24"/>
        </w:rPr>
        <w:t>"</w:t>
      </w:r>
      <w:r w:rsidRPr="00C27E66">
        <w:rPr>
          <w:rFonts w:ascii="Calibri" w:eastAsia="Roboto Regular" w:hAnsi="Calibri" w:cs="Calibri"/>
          <w:i/>
          <w:iCs/>
          <w:color w:val="000000"/>
          <w:szCs w:val="24"/>
        </w:rPr>
        <w:t>Nuestra visión es eliminar la fragmentación de la identidad y simplificar radicalmente la gobernanza de la identidad empresarial</w:t>
      </w:r>
      <w:r w:rsidRPr="00C27E66">
        <w:rPr>
          <w:rFonts w:ascii="Calibri" w:eastAsia="Roboto Regular" w:hAnsi="Calibri" w:cs="Calibri"/>
          <w:color w:val="000000"/>
          <w:szCs w:val="24"/>
        </w:rPr>
        <w:t>", explica Manikandan Thangaraj, vicepresidente de ManageEngine. "</w:t>
      </w:r>
      <w:r w:rsidR="00900A87" w:rsidRPr="00900A87">
        <w:rPr>
          <w:rFonts w:ascii="Calibri" w:eastAsia="Roboto Regular" w:hAnsi="Calibri" w:cs="Calibri"/>
          <w:i/>
          <w:iCs/>
          <w:color w:val="000000"/>
          <w:szCs w:val="24"/>
        </w:rPr>
        <w:t>Con las nuevas integraciones de AD360, ayudamos a las organizaciones a transformar la gestión de identidades de una carga operativa en un motor de agilidad, productividad y seguridad. Ahora, por ejemplo, es posible aprovisionar automáticamente el acceso de un nuevo empleado desde Workday a plataformas específicas como Epic EHR, sin escribir una sola línea de código y sin esperas.</w:t>
      </w:r>
      <w:r w:rsidRPr="00C27E66">
        <w:rPr>
          <w:rFonts w:ascii="Calibri" w:eastAsia="Roboto Regular" w:hAnsi="Calibri" w:cs="Calibri"/>
          <w:color w:val="000000"/>
          <w:szCs w:val="24"/>
        </w:rPr>
        <w:t>".</w:t>
      </w:r>
    </w:p>
    <w:p w14:paraId="5660A3D7" w14:textId="77777777" w:rsidR="00C27E66" w:rsidRPr="00C27E66" w:rsidRDefault="00C27E66" w:rsidP="00C27E66">
      <w:pPr>
        <w:spacing w:line="276" w:lineRule="auto"/>
        <w:jc w:val="both"/>
        <w:rPr>
          <w:rFonts w:ascii="Calibri" w:eastAsia="Roboto Regular" w:hAnsi="Calibri" w:cs="Calibri"/>
          <w:b/>
          <w:bCs/>
          <w:color w:val="000000"/>
          <w:szCs w:val="24"/>
        </w:rPr>
      </w:pPr>
      <w:r w:rsidRPr="00C27E66">
        <w:rPr>
          <w:rFonts w:ascii="Calibri" w:eastAsia="Roboto Regular" w:hAnsi="Calibri" w:cs="Calibri"/>
          <w:b/>
          <w:bCs/>
          <w:color w:val="000000"/>
          <w:szCs w:val="24"/>
        </w:rPr>
        <w:t>Habilitación de la agilidad empresarial con integraciones perfectas</w:t>
      </w:r>
    </w:p>
    <w:p w14:paraId="4B6FD500" w14:textId="77777777" w:rsidR="00900A87" w:rsidRDefault="00C27E66" w:rsidP="00C27E66">
      <w:pPr>
        <w:spacing w:line="276" w:lineRule="auto"/>
        <w:jc w:val="both"/>
        <w:rPr>
          <w:rFonts w:ascii="Calibri" w:eastAsia="Roboto Regular" w:hAnsi="Calibri" w:cs="Calibri"/>
          <w:color w:val="000000"/>
          <w:szCs w:val="24"/>
        </w:rPr>
      </w:pPr>
      <w:r w:rsidRPr="00C27E66">
        <w:rPr>
          <w:rFonts w:ascii="Calibri" w:eastAsia="Roboto Regular" w:hAnsi="Calibri" w:cs="Calibri"/>
          <w:color w:val="000000"/>
          <w:szCs w:val="24"/>
        </w:rPr>
        <w:t xml:space="preserve">Las integraciones de ManageEngine AD360 aprovechan los protocolos estándar de la industria, incluidos SCIM, SAML 2.0, OpenID Connect (OIDC), OAuth 2.0 y REST API, lo que garantiza una compatibilidad perfecta en diversos ecosistemas de TI. </w:t>
      </w:r>
    </w:p>
    <w:p w14:paraId="71394A00" w14:textId="01D67565" w:rsidR="00C27E66" w:rsidRPr="00C27E66" w:rsidRDefault="00C27E66" w:rsidP="00C27E66">
      <w:pPr>
        <w:spacing w:line="276" w:lineRule="auto"/>
        <w:jc w:val="both"/>
        <w:rPr>
          <w:rFonts w:ascii="Calibri" w:eastAsia="Roboto Regular" w:hAnsi="Calibri" w:cs="Calibri"/>
          <w:color w:val="000000"/>
          <w:szCs w:val="24"/>
        </w:rPr>
      </w:pPr>
      <w:r w:rsidRPr="00C27E66">
        <w:rPr>
          <w:rFonts w:ascii="Calibri" w:eastAsia="Roboto Regular" w:hAnsi="Calibri" w:cs="Calibri"/>
          <w:color w:val="000000"/>
          <w:szCs w:val="24"/>
        </w:rPr>
        <w:t>A través de una interfaz de configuración intuitiva sin código, los equipos pueden establecer conexiones sin esfuerzo y diseñar flujos de trabajo automatizados sin conocimientos especializados de programación, lo que acelera drásticamente los plazos de implementación de meses a solo días.</w:t>
      </w:r>
    </w:p>
    <w:p w14:paraId="37259839" w14:textId="5DDB8FD2" w:rsidR="00C27E66" w:rsidRPr="00C27E66" w:rsidRDefault="00C27E66" w:rsidP="00C27E66">
      <w:pPr>
        <w:spacing w:line="276" w:lineRule="auto"/>
        <w:jc w:val="both"/>
        <w:rPr>
          <w:rFonts w:ascii="Calibri" w:eastAsia="Roboto Regular" w:hAnsi="Calibri" w:cs="Calibri"/>
          <w:iCs/>
          <w:color w:val="000000"/>
          <w:szCs w:val="28"/>
        </w:rPr>
      </w:pPr>
      <w:r>
        <w:rPr>
          <w:rFonts w:ascii="Calibri" w:eastAsia="Roboto Regular" w:hAnsi="Calibri" w:cs="Calibri"/>
          <w:color w:val="000000"/>
          <w:szCs w:val="24"/>
        </w:rPr>
        <w:t>L</w:t>
      </w:r>
      <w:r w:rsidRPr="00C27E66">
        <w:rPr>
          <w:rFonts w:ascii="Calibri" w:eastAsia="Roboto Regular" w:hAnsi="Calibri" w:cs="Calibri"/>
          <w:color w:val="000000"/>
          <w:szCs w:val="24"/>
        </w:rPr>
        <w:t>a extensa red de integración de ManageEnginepara la gestión del acceso a la identidad permite:</w:t>
      </w:r>
    </w:p>
    <w:p w14:paraId="2E8C87EB" w14:textId="40DB4652" w:rsidR="00C27E66" w:rsidRPr="00C27E66" w:rsidRDefault="00C27E66" w:rsidP="00C27E66">
      <w:pPr>
        <w:pStyle w:val="ListParagraph"/>
        <w:numPr>
          <w:ilvl w:val="0"/>
          <w:numId w:val="12"/>
        </w:numPr>
        <w:spacing w:line="276" w:lineRule="auto"/>
        <w:jc w:val="both"/>
        <w:rPr>
          <w:rFonts w:ascii="Calibri" w:eastAsia="Roboto Regular" w:hAnsi="Calibri" w:cs="Calibri"/>
          <w:i w:val="0"/>
          <w:iCs/>
          <w:color w:val="000000"/>
          <w:sz w:val="24"/>
          <w:szCs w:val="28"/>
        </w:rPr>
      </w:pPr>
      <w:r w:rsidRPr="00900A87">
        <w:rPr>
          <w:rFonts w:ascii="Calibri" w:eastAsia="Roboto Regular" w:hAnsi="Calibri" w:cs="Calibri"/>
          <w:b/>
          <w:bCs/>
          <w:i w:val="0"/>
          <w:iCs/>
          <w:color w:val="000000"/>
          <w:sz w:val="24"/>
          <w:szCs w:val="28"/>
        </w:rPr>
        <w:t>Realización acelerada de valor</w:t>
      </w:r>
      <w:r w:rsidRPr="00C27E66">
        <w:rPr>
          <w:rFonts w:ascii="Calibri" w:eastAsia="Roboto Regular" w:hAnsi="Calibri" w:cs="Calibri"/>
          <w:i w:val="0"/>
          <w:iCs/>
          <w:color w:val="000000"/>
          <w:sz w:val="24"/>
          <w:szCs w:val="28"/>
        </w:rPr>
        <w:t xml:space="preserve">: Las empresas pueden integrar y automatizar rápidamente los flujos de trabajo de identidad, reduciendo los costos operativos, </w:t>
      </w:r>
      <w:r w:rsidRPr="00C27E66">
        <w:rPr>
          <w:rFonts w:ascii="Calibri" w:eastAsia="Roboto Regular" w:hAnsi="Calibri" w:cs="Calibri"/>
          <w:i w:val="0"/>
          <w:iCs/>
          <w:color w:val="000000"/>
          <w:sz w:val="24"/>
          <w:szCs w:val="28"/>
        </w:rPr>
        <w:lastRenderedPageBreak/>
        <w:t>minimizando los errores y mejorando la productividad a través de la gestión unificada del ciclo de vida y la sincronización de identidades en tiempo real.</w:t>
      </w:r>
    </w:p>
    <w:p w14:paraId="60470940" w14:textId="6C20B548" w:rsidR="00C27E66" w:rsidRPr="00C27E66" w:rsidRDefault="00C27E66" w:rsidP="00C27E66">
      <w:pPr>
        <w:pStyle w:val="ListParagraph"/>
        <w:numPr>
          <w:ilvl w:val="0"/>
          <w:numId w:val="12"/>
        </w:numPr>
        <w:spacing w:line="276" w:lineRule="auto"/>
        <w:jc w:val="both"/>
        <w:rPr>
          <w:rFonts w:ascii="Calibri" w:eastAsia="Roboto Regular" w:hAnsi="Calibri" w:cs="Calibri"/>
          <w:i w:val="0"/>
          <w:iCs/>
          <w:color w:val="000000"/>
          <w:sz w:val="24"/>
          <w:szCs w:val="28"/>
        </w:rPr>
      </w:pPr>
      <w:r w:rsidRPr="00900A87">
        <w:rPr>
          <w:rFonts w:ascii="Calibri" w:eastAsia="Roboto Regular" w:hAnsi="Calibri" w:cs="Calibri"/>
          <w:b/>
          <w:bCs/>
          <w:i w:val="0"/>
          <w:iCs/>
          <w:color w:val="000000"/>
          <w:sz w:val="24"/>
          <w:szCs w:val="28"/>
        </w:rPr>
        <w:t>Flexibilidad y elección estratégicas</w:t>
      </w:r>
      <w:r w:rsidRPr="00C27E66">
        <w:rPr>
          <w:rFonts w:ascii="Calibri" w:eastAsia="Roboto Regular" w:hAnsi="Calibri" w:cs="Calibri"/>
          <w:i w:val="0"/>
          <w:iCs/>
          <w:color w:val="000000"/>
          <w:sz w:val="24"/>
          <w:szCs w:val="28"/>
        </w:rPr>
        <w:t>: Mantenga la libertad de integrarse con una amplia gama de aplicaciones empresariales sin depender de un proveedor, lo que garantiza la compatibilidad, la escalabilidad y el soporte para diversas necesidades comerciales.</w:t>
      </w:r>
    </w:p>
    <w:p w14:paraId="203AD603" w14:textId="77777777" w:rsidR="00C27E66" w:rsidRPr="00C27E66" w:rsidRDefault="00C27E66" w:rsidP="00C27E66">
      <w:pPr>
        <w:pStyle w:val="ListParagraph"/>
        <w:numPr>
          <w:ilvl w:val="0"/>
          <w:numId w:val="12"/>
        </w:numPr>
        <w:spacing w:line="276" w:lineRule="auto"/>
        <w:jc w:val="both"/>
        <w:rPr>
          <w:rFonts w:ascii="Calibri" w:eastAsia="Roboto Regular" w:hAnsi="Calibri" w:cs="Calibri"/>
          <w:i w:val="0"/>
          <w:iCs/>
          <w:color w:val="000000"/>
          <w:sz w:val="24"/>
          <w:szCs w:val="28"/>
        </w:rPr>
      </w:pPr>
      <w:r w:rsidRPr="00900A87">
        <w:rPr>
          <w:rFonts w:ascii="Calibri" w:eastAsia="Roboto Regular" w:hAnsi="Calibri" w:cs="Calibri"/>
          <w:b/>
          <w:bCs/>
          <w:i w:val="0"/>
          <w:iCs/>
          <w:color w:val="000000"/>
          <w:sz w:val="24"/>
          <w:szCs w:val="28"/>
        </w:rPr>
        <w:t>Automatización avanzada de identidades</w:t>
      </w:r>
      <w:r w:rsidRPr="00C27E66">
        <w:rPr>
          <w:rFonts w:ascii="Calibri" w:eastAsia="Roboto Regular" w:hAnsi="Calibri" w:cs="Calibri"/>
          <w:i w:val="0"/>
          <w:iCs/>
          <w:color w:val="000000"/>
          <w:sz w:val="24"/>
          <w:szCs w:val="28"/>
        </w:rPr>
        <w:t>: Dado que las empresas buscan mejoras en la productividad, AD360 puede implementar sofisticados procesos de orquestación de identidades sin código para automatizar actividades críticas como el aprovisionamiento de usuarios, las modificaciones de acceso, la sincronización de identidades y la desvinculación segura en todo el ecosistema de identidades de una empresa.</w:t>
      </w:r>
    </w:p>
    <w:p w14:paraId="0C30EAF0" w14:textId="77777777" w:rsidR="00C27E66" w:rsidRPr="00C27E66" w:rsidRDefault="00C27E66" w:rsidP="00C27E66">
      <w:pPr>
        <w:pStyle w:val="ListParagraph"/>
        <w:numPr>
          <w:ilvl w:val="0"/>
          <w:numId w:val="12"/>
        </w:numPr>
        <w:spacing w:line="276" w:lineRule="auto"/>
        <w:jc w:val="both"/>
        <w:rPr>
          <w:rFonts w:ascii="Calibri" w:eastAsia="Roboto Regular" w:hAnsi="Calibri" w:cs="Calibri"/>
          <w:i w:val="0"/>
          <w:iCs/>
          <w:color w:val="000000"/>
          <w:sz w:val="24"/>
          <w:szCs w:val="28"/>
        </w:rPr>
      </w:pPr>
      <w:r w:rsidRPr="00900A87">
        <w:rPr>
          <w:rFonts w:ascii="Calibri" w:eastAsia="Roboto Regular" w:hAnsi="Calibri" w:cs="Calibri"/>
          <w:b/>
          <w:bCs/>
          <w:i w:val="0"/>
          <w:iCs/>
          <w:color w:val="000000"/>
          <w:sz w:val="24"/>
          <w:szCs w:val="28"/>
        </w:rPr>
        <w:t>Cumplimiento de cero brechas</w:t>
      </w:r>
      <w:r w:rsidRPr="00C27E66">
        <w:rPr>
          <w:rFonts w:ascii="Calibri" w:eastAsia="Roboto Regular" w:hAnsi="Calibri" w:cs="Calibri"/>
          <w:i w:val="0"/>
          <w:iCs/>
          <w:color w:val="000000"/>
          <w:sz w:val="24"/>
          <w:szCs w:val="28"/>
        </w:rPr>
        <w:t>: alinee automáticamente los registros de identidad en los sistemas de recursos humanos, TI y seguridad para pasar auditorías para GDPR, HIPAA y SOX.</w:t>
      </w:r>
    </w:p>
    <w:p w14:paraId="7B87386D" w14:textId="2E43F1D6" w:rsidR="00C27E66" w:rsidRDefault="00C27E66" w:rsidP="00C27E66">
      <w:pPr>
        <w:spacing w:line="276" w:lineRule="auto"/>
        <w:jc w:val="both"/>
        <w:rPr>
          <w:rFonts w:ascii="Calibri" w:eastAsia="Roboto Regular" w:hAnsi="Calibri" w:cs="Calibri"/>
          <w:color w:val="000000"/>
          <w:szCs w:val="24"/>
        </w:rPr>
      </w:pPr>
      <w:r w:rsidRPr="00C27E66">
        <w:rPr>
          <w:rFonts w:ascii="Calibri" w:eastAsia="Roboto Regular" w:hAnsi="Calibri" w:cs="Calibri"/>
          <w:color w:val="000000"/>
          <w:szCs w:val="24"/>
        </w:rPr>
        <w:t>"</w:t>
      </w:r>
      <w:r w:rsidR="00900A87" w:rsidRPr="00900A87">
        <w:rPr>
          <w:rFonts w:ascii="Calibri" w:eastAsia="Roboto Regular" w:hAnsi="Calibri" w:cs="Calibri"/>
          <w:i/>
          <w:iCs/>
          <w:color w:val="000000"/>
          <w:szCs w:val="24"/>
        </w:rPr>
        <w:t>La interoperabilidad entre herramientas críticas permite procesos como el onboarding y offboarding automatizados, con un retorno de inversión tangible. Frente a soluciones heredadas que tardan meses en integrarse, AD360 lo consigue con unos pocos clics. No se trata solo de conectar sistemas, sino de rediseñar la forma en la que las empresas gestionan sus identidades</w:t>
      </w:r>
      <w:r w:rsidRPr="00C27E66">
        <w:rPr>
          <w:rFonts w:ascii="Calibri" w:eastAsia="Roboto Regular" w:hAnsi="Calibri" w:cs="Calibri"/>
          <w:color w:val="000000"/>
          <w:szCs w:val="24"/>
        </w:rPr>
        <w:t xml:space="preserve">", afirma Thangaraj. </w:t>
      </w:r>
    </w:p>
    <w:p w14:paraId="225190F9" w14:textId="3B6D2635" w:rsidR="00C27E66" w:rsidRDefault="00C27E66" w:rsidP="00C27E66">
      <w:pPr>
        <w:spacing w:line="276" w:lineRule="auto"/>
        <w:jc w:val="both"/>
        <w:rPr>
          <w:rFonts w:ascii="Calibri" w:eastAsia="Roboto Regular" w:hAnsi="Calibri" w:cs="Calibri"/>
          <w:b/>
          <w:bCs/>
          <w:color w:val="000000"/>
          <w:szCs w:val="24"/>
        </w:rPr>
      </w:pPr>
      <w:r w:rsidRPr="00C27E66">
        <w:rPr>
          <w:rFonts w:ascii="Calibri" w:eastAsia="Roboto Regular" w:hAnsi="Calibri" w:cs="Calibri"/>
          <w:b/>
          <w:bCs/>
          <w:color w:val="000000"/>
          <w:szCs w:val="24"/>
        </w:rPr>
        <w:t>Acerca de AD360</w:t>
      </w:r>
    </w:p>
    <w:p w14:paraId="2DCE616D" w14:textId="391B4533" w:rsidR="00C27E66" w:rsidRPr="00C27E66" w:rsidRDefault="00C27E66" w:rsidP="00C27E66">
      <w:pPr>
        <w:spacing w:line="276" w:lineRule="auto"/>
        <w:jc w:val="both"/>
        <w:rPr>
          <w:rFonts w:ascii="Calibri" w:eastAsia="Roboto Regular" w:hAnsi="Calibri" w:cs="Calibri"/>
          <w:color w:val="000000"/>
          <w:sz w:val="20"/>
        </w:rPr>
      </w:pPr>
      <w:r w:rsidRPr="00C27E66">
        <w:rPr>
          <w:rFonts w:ascii="Calibri" w:eastAsia="Roboto Regular" w:hAnsi="Calibri" w:cs="Calibri"/>
          <w:color w:val="000000"/>
          <w:sz w:val="20"/>
        </w:rPr>
        <w:t xml:space="preserve">ManageEngine AD360 es una plataforma de identidad unificada que conecta a la perfección a las personas, la tecnología y las experiencias, al tiempo que brinda a las empresas visibilidad y control completos sobre su infraestructura de identidad. Ofrece una gestión automatizada del ciclo de vida; SSO seguro; MFA adaptativo; y gobernanza, auditoría, cumplimiento y análisis de identidad basados en riesgos, todo desde una única consola intuitiva. Con amplias integraciones listas para usar y soporte para conectores personalizados, AD360 se integra fácilmente en los ecosistemas de TI existentes para mejorar la seguridad y agilizar las operaciones de identidad. AD360, en el que confían las principales empresas de los sectores sanitario, financiero, educativo y gubernamental, simplifica la gestión de identidades, refuerza la seguridad y garantiza el cumplimiento de las normas normativas en evolución. Para obtener más información, visite </w:t>
      </w:r>
      <w:hyperlink r:id="rId9" w:history="1">
        <w:r w:rsidR="00900A87" w:rsidRPr="00B17D4D">
          <w:rPr>
            <w:rStyle w:val="Hyperlink"/>
            <w:rFonts w:ascii="Calibri" w:eastAsia="Roboto Regular" w:hAnsi="Calibri" w:cs="Calibri"/>
            <w:sz w:val="20"/>
          </w:rPr>
          <w:t>https://www.manageengine.com/active-directory-360/</w:t>
        </w:r>
      </w:hyperlink>
      <w:r w:rsidR="00900A87">
        <w:rPr>
          <w:rFonts w:ascii="Calibri" w:eastAsia="Roboto Regular" w:hAnsi="Calibri" w:cs="Calibri"/>
          <w:color w:val="000000"/>
          <w:sz w:val="20"/>
        </w:rPr>
        <w:t xml:space="preserve"> </w:t>
      </w:r>
    </w:p>
    <w:p w14:paraId="2203D3E7" w14:textId="5E0803CE" w:rsidR="00C27E66" w:rsidRDefault="004D5339" w:rsidP="00C27E66">
      <w:pPr>
        <w:spacing w:after="0" w:line="276" w:lineRule="auto"/>
        <w:jc w:val="both"/>
        <w:rPr>
          <w:rFonts w:ascii="Calibri" w:eastAsia="Roboto Regular" w:hAnsi="Calibri" w:cs="Calibri"/>
          <w:b/>
          <w:bCs/>
          <w:color w:val="000000"/>
          <w:szCs w:val="24"/>
        </w:rPr>
      </w:pPr>
      <w:r w:rsidRPr="004D5339">
        <w:rPr>
          <w:rFonts w:ascii="Calibri" w:eastAsia="Roboto Regular" w:hAnsi="Calibri" w:cs="Calibri"/>
          <w:b/>
          <w:bCs/>
          <w:color w:val="000000"/>
          <w:szCs w:val="24"/>
        </w:rPr>
        <w:t>Acerca de ManageEngine</w:t>
      </w:r>
    </w:p>
    <w:p w14:paraId="1419710E" w14:textId="77777777" w:rsidR="00C27E66" w:rsidRDefault="00C27E66" w:rsidP="00C27E66">
      <w:pPr>
        <w:spacing w:after="0" w:line="276" w:lineRule="auto"/>
        <w:jc w:val="both"/>
        <w:rPr>
          <w:rFonts w:ascii="Calibri" w:eastAsia="Roboto Regular" w:hAnsi="Calibri" w:cs="Calibri"/>
          <w:b/>
          <w:bCs/>
          <w:color w:val="000000"/>
          <w:szCs w:val="24"/>
        </w:rPr>
      </w:pPr>
    </w:p>
    <w:p w14:paraId="6A7E501E" w14:textId="4F0E9377" w:rsidR="00C27E66" w:rsidRDefault="004D5339" w:rsidP="00A32B4C">
      <w:pPr>
        <w:spacing w:after="0" w:line="276" w:lineRule="auto"/>
        <w:jc w:val="both"/>
        <w:rPr>
          <w:rFonts w:ascii="Calibri" w:eastAsia="Roboto Regular" w:hAnsi="Calibri" w:cs="Calibri"/>
          <w:color w:val="000000"/>
          <w:sz w:val="22"/>
          <w:szCs w:val="22"/>
        </w:rPr>
      </w:pPr>
      <w:r w:rsidRPr="00C27E66">
        <w:rPr>
          <w:rFonts w:ascii="Calibri" w:eastAsia="Roboto Regular" w:hAnsi="Calibri" w:cs="Calibri"/>
          <w:color w:val="000000"/>
          <w:sz w:val="20"/>
        </w:rPr>
        <w:t xml:space="preserve">ManageEngine es una división de Zoho Corporation que ofrece soluciones integrales de gestión de operaciones de TI y seguridad en las instalaciones y nativas de la nube para organizaciones globales y proveedores de servicios gestionados. Empresas establecidas y emergentes -incluyendo nueve de cada 10 organizaciones Fortune 100- confían en las herramientas de gestión de TI en tiempo real de ManageEngine para garantizar el rendimiento óptimo </w:t>
      </w:r>
      <w:r w:rsidRPr="00C27E66">
        <w:rPr>
          <w:rFonts w:ascii="Calibri" w:eastAsia="Roboto Regular" w:hAnsi="Calibri" w:cs="Calibri"/>
          <w:color w:val="000000"/>
          <w:sz w:val="20"/>
        </w:rPr>
        <w:lastRenderedPageBreak/>
        <w:t xml:space="preserve">de su infraestructura de TI, incluyendo redes, servidores, aplicaciones, puntos finales y más. ManageEngine cuenta con 18 centros de datos, 20 oficinas y más de 200 socios de canal en todo el mundo para ayudar a las organizaciones a alinear estrechamente su negocio con las TI. Para obtener más información, </w:t>
      </w:r>
      <w:hyperlink r:id="rId10" w:history="1">
        <w:r w:rsidRPr="00C27E66">
          <w:rPr>
            <w:rStyle w:val="Hyperlink"/>
            <w:rFonts w:ascii="Calibri" w:eastAsia="Roboto Regular" w:hAnsi="Calibri" w:cs="Calibri"/>
            <w:sz w:val="20"/>
          </w:rPr>
          <w:t>visite el sitio web</w:t>
        </w:r>
      </w:hyperlink>
      <w:r w:rsidRPr="00C27E66">
        <w:rPr>
          <w:rFonts w:ascii="Calibri" w:eastAsia="Roboto Regular" w:hAnsi="Calibri" w:cs="Calibri"/>
          <w:color w:val="000000"/>
          <w:sz w:val="20"/>
        </w:rPr>
        <w:t xml:space="preserve"> de la empresa, siga el blog de la empresa y conéctese en </w:t>
      </w:r>
      <w:hyperlink r:id="rId11" w:history="1">
        <w:r w:rsidRPr="00C27E66">
          <w:rPr>
            <w:rStyle w:val="Hyperlink"/>
            <w:rFonts w:ascii="Calibri" w:eastAsia="Roboto Regular" w:hAnsi="Calibri" w:cs="Calibri"/>
            <w:sz w:val="20"/>
          </w:rPr>
          <w:t>LinkedIn</w:t>
        </w:r>
      </w:hyperlink>
      <w:r w:rsidRPr="00C27E66">
        <w:rPr>
          <w:rFonts w:ascii="Calibri" w:eastAsia="Roboto Regular" w:hAnsi="Calibri" w:cs="Calibri"/>
          <w:color w:val="000000"/>
          <w:sz w:val="20"/>
        </w:rPr>
        <w:t xml:space="preserve">, </w:t>
      </w:r>
      <w:hyperlink r:id="rId12" w:history="1">
        <w:r w:rsidRPr="00C27E66">
          <w:rPr>
            <w:rStyle w:val="Hyperlink"/>
            <w:rFonts w:ascii="Calibri" w:eastAsia="Roboto Regular" w:hAnsi="Calibri" w:cs="Calibri"/>
            <w:sz w:val="20"/>
          </w:rPr>
          <w:t>Facebook</w:t>
        </w:r>
      </w:hyperlink>
      <w:r w:rsidRPr="00C27E66">
        <w:rPr>
          <w:rFonts w:ascii="Calibri" w:eastAsia="Roboto Regular" w:hAnsi="Calibri" w:cs="Calibri"/>
          <w:color w:val="000000"/>
          <w:sz w:val="20"/>
        </w:rPr>
        <w:t xml:space="preserve">, </w:t>
      </w:r>
      <w:hyperlink r:id="rId13" w:history="1">
        <w:r w:rsidRPr="00C27E66">
          <w:rPr>
            <w:rStyle w:val="Hyperlink"/>
            <w:rFonts w:ascii="Calibri" w:eastAsia="Roboto Regular" w:hAnsi="Calibri" w:cs="Calibri"/>
            <w:sz w:val="20"/>
          </w:rPr>
          <w:t>Instagram</w:t>
        </w:r>
      </w:hyperlink>
      <w:r w:rsidRPr="00C27E66">
        <w:rPr>
          <w:rFonts w:ascii="Calibri" w:eastAsia="Roboto Regular" w:hAnsi="Calibri" w:cs="Calibri"/>
          <w:color w:val="000000"/>
          <w:sz w:val="20"/>
        </w:rPr>
        <w:t xml:space="preserve"> y </w:t>
      </w:r>
      <w:hyperlink r:id="rId14" w:history="1">
        <w:r w:rsidRPr="00C27E66">
          <w:rPr>
            <w:rStyle w:val="Hyperlink"/>
            <w:rFonts w:ascii="Calibri" w:eastAsia="Roboto Regular" w:hAnsi="Calibri" w:cs="Calibri"/>
            <w:sz w:val="20"/>
          </w:rPr>
          <w:t>X</w:t>
        </w:r>
      </w:hyperlink>
      <w:r w:rsidRPr="00C27E66">
        <w:rPr>
          <w:rFonts w:ascii="Calibri" w:eastAsia="Roboto Regular" w:hAnsi="Calibri" w:cs="Calibri"/>
          <w:color w:val="000000"/>
          <w:sz w:val="20"/>
        </w:rPr>
        <w:t xml:space="preserve"> (antes Twitter).</w:t>
      </w:r>
    </w:p>
    <w:p w14:paraId="04166E80" w14:textId="77777777" w:rsidR="00A32B4C" w:rsidRPr="00A32B4C" w:rsidRDefault="00A32B4C" w:rsidP="00A32B4C">
      <w:pPr>
        <w:spacing w:after="0" w:line="276" w:lineRule="auto"/>
        <w:jc w:val="both"/>
        <w:rPr>
          <w:rFonts w:ascii="Calibri" w:eastAsia="Roboto Regular" w:hAnsi="Calibri" w:cs="Calibri"/>
          <w:color w:val="000000"/>
          <w:sz w:val="22"/>
          <w:szCs w:val="22"/>
        </w:rPr>
      </w:pPr>
    </w:p>
    <w:p w14:paraId="23013408" w14:textId="769FC610" w:rsidR="00892155" w:rsidRPr="00892155" w:rsidRDefault="00892155" w:rsidP="0012322D">
      <w:pPr>
        <w:jc w:val="both"/>
        <w:rPr>
          <w:rFonts w:ascii="Calibri" w:eastAsia="Roboto Regular" w:hAnsi="Calibri" w:cs="Calibri"/>
          <w:b/>
          <w:bCs/>
          <w:color w:val="000000"/>
        </w:rPr>
      </w:pPr>
      <w:r w:rsidRPr="00892155">
        <w:rPr>
          <w:rFonts w:ascii="Calibri" w:eastAsia="Roboto Regular" w:hAnsi="Calibri" w:cs="Calibri"/>
          <w:b/>
          <w:bCs/>
          <w:color w:val="000000"/>
        </w:rPr>
        <w:t>Contacto para la prensa:</w:t>
      </w:r>
    </w:p>
    <w:p w14:paraId="0035D5C6" w14:textId="77777777" w:rsidR="00892155" w:rsidRPr="00892155" w:rsidRDefault="00892155" w:rsidP="0012322D">
      <w:pPr>
        <w:spacing w:line="240" w:lineRule="auto"/>
        <w:jc w:val="both"/>
        <w:rPr>
          <w:rFonts w:ascii="Calibri" w:eastAsia="Roboto Regular" w:hAnsi="Calibri" w:cs="Calibri"/>
          <w:color w:val="000000"/>
        </w:rPr>
      </w:pPr>
      <w:r w:rsidRPr="00892155">
        <w:rPr>
          <w:rFonts w:ascii="Calibri" w:eastAsia="Roboto Regular" w:hAnsi="Calibri" w:cs="Calibri"/>
          <w:color w:val="000000"/>
        </w:rPr>
        <w:t>Juan del Castillo</w:t>
      </w:r>
    </w:p>
    <w:p w14:paraId="2C56CF9E" w14:textId="023EA53D" w:rsidR="00892155" w:rsidRPr="00892155" w:rsidRDefault="00892155" w:rsidP="0012322D">
      <w:pPr>
        <w:spacing w:line="240" w:lineRule="auto"/>
        <w:jc w:val="both"/>
        <w:rPr>
          <w:rFonts w:ascii="Calibri" w:eastAsia="Roboto Regular" w:hAnsi="Calibri" w:cs="Calibri"/>
          <w:color w:val="000000"/>
        </w:rPr>
      </w:pPr>
      <w:hyperlink r:id="rId15" w:history="1">
        <w:r w:rsidRPr="00892155">
          <w:rPr>
            <w:rStyle w:val="Hyperlink"/>
            <w:rFonts w:ascii="Calibri" w:eastAsia="Roboto Regular" w:hAnsi="Calibri" w:cs="Calibri"/>
          </w:rPr>
          <w:t>juan@121pr.com</w:t>
        </w:r>
      </w:hyperlink>
      <w:r>
        <w:rPr>
          <w:rFonts w:ascii="Calibri" w:eastAsia="Roboto Regular" w:hAnsi="Calibri" w:cs="Calibri"/>
          <w:color w:val="000000"/>
        </w:rPr>
        <w:t xml:space="preserve"> </w:t>
      </w:r>
    </w:p>
    <w:p w14:paraId="353796A0" w14:textId="72341229" w:rsidR="004D5339" w:rsidRPr="00E10690" w:rsidRDefault="00892155" w:rsidP="0012322D">
      <w:pPr>
        <w:spacing w:line="240" w:lineRule="auto"/>
        <w:jc w:val="both"/>
        <w:rPr>
          <w:rFonts w:ascii="Calibri" w:eastAsia="Roboto Regular" w:hAnsi="Calibri" w:cs="Calibri"/>
          <w:color w:val="000000"/>
        </w:rPr>
      </w:pPr>
      <w:r w:rsidRPr="00892155">
        <w:rPr>
          <w:rFonts w:ascii="Calibri" w:eastAsia="Roboto Regular" w:hAnsi="Calibri" w:cs="Calibri"/>
          <w:color w:val="000000"/>
        </w:rPr>
        <w:t>Telf: 647 583 355</w:t>
      </w:r>
    </w:p>
    <w:sectPr w:rsidR="004D5339" w:rsidRPr="00E10690">
      <w:head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BC89D" w14:textId="77777777" w:rsidR="00933665" w:rsidRDefault="00933665">
      <w:pPr>
        <w:spacing w:after="0" w:line="240" w:lineRule="auto"/>
      </w:pPr>
      <w:r>
        <w:separator/>
      </w:r>
    </w:p>
  </w:endnote>
  <w:endnote w:type="continuationSeparator" w:id="0">
    <w:p w14:paraId="538C4C49" w14:textId="77777777" w:rsidR="00933665" w:rsidRDefault="00933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Regular">
    <w:altName w:val="Roboto"/>
    <w:charset w:val="00"/>
    <w:family w:val="auto"/>
    <w:pitch w:val="default"/>
    <w:embedRegular r:id="rId1" w:fontKey="{FA684158-764C-4F3F-BD5F-0DAE95B234F3}"/>
    <w:embedBold r:id="rId2" w:fontKey="{F1C3A997-11A9-4ABF-859B-24D256392ADD}"/>
    <w:embedItalic r:id="rId3" w:fontKey="{E9B11D9B-85DB-4BB3-BD2C-D6C11C018CDA}"/>
    <w:embedBoldItalic r:id="rId4" w:fontKey="{A73FD562-8A83-413F-8B3B-FA8B50E1C706}"/>
  </w:font>
  <w:font w:name="Calibri">
    <w:panose1 w:val="020F0502020204030204"/>
    <w:charset w:val="00"/>
    <w:family w:val="swiss"/>
    <w:pitch w:val="variable"/>
    <w:sig w:usb0="E4002EFF" w:usb1="C000247B" w:usb2="00000009" w:usb3="00000000" w:csb0="000001FF" w:csb1="00000000"/>
    <w:embedRegular r:id="rId5" w:fontKey="{6896FBA3-F212-4987-B30A-507F0C10D213}"/>
    <w:embedBold r:id="rId6" w:fontKey="{02AE7A65-1EE7-43CD-8EF7-6415F3EA1A02}"/>
    <w:embedItalic r:id="rId7" w:fontKey="{B4DA0927-64F6-4EFC-B19B-4A3E6F3C8D60}"/>
    <w:embedBoldItalic r:id="rId8" w:fontKey="{0A63DC21-6908-426F-8CB6-681704ECFEA4}"/>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61F07" w14:textId="77777777" w:rsidR="00933665" w:rsidRDefault="00933665">
      <w:pPr>
        <w:spacing w:after="0" w:line="240" w:lineRule="auto"/>
      </w:pPr>
      <w:r>
        <w:separator/>
      </w:r>
    </w:p>
  </w:footnote>
  <w:footnote w:type="continuationSeparator" w:id="0">
    <w:p w14:paraId="12E7304F" w14:textId="77777777" w:rsidR="00933665" w:rsidRDefault="00933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B7B3" w14:textId="77777777" w:rsidR="00C27E66" w:rsidRDefault="00C27E66" w:rsidP="00E10690">
    <w:pPr>
      <w:pStyle w:val="Header"/>
    </w:pPr>
  </w:p>
  <w:p w14:paraId="2DE36CF7" w14:textId="538145ED" w:rsidR="00C27E66" w:rsidRDefault="00C27E66" w:rsidP="00E10690">
    <w:pPr>
      <w:pStyle w:val="Header"/>
    </w:pPr>
    <w:r w:rsidRPr="0046555F">
      <w:rPr>
        <w:noProof/>
      </w:rPr>
      <w:drawing>
        <wp:anchor distT="0" distB="0" distL="114300" distR="114300" simplePos="0" relativeHeight="251658240" behindDoc="1" locked="0" layoutInCell="1" allowOverlap="1" wp14:anchorId="6D4D3F40" wp14:editId="4E1C0889">
          <wp:simplePos x="0" y="0"/>
          <wp:positionH relativeFrom="column">
            <wp:posOffset>4427220</wp:posOffset>
          </wp:positionH>
          <wp:positionV relativeFrom="paragraph">
            <wp:posOffset>2857</wp:posOffset>
          </wp:positionV>
          <wp:extent cx="2125425" cy="374674"/>
          <wp:effectExtent l="0" t="0" r="8255" b="6350"/>
          <wp:wrapNone/>
          <wp:docPr id="1019521198" name="Imagen 1019521198" descr="Logotipos de ManageEngine | Compañía y productos - Manage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eEngine Logos | Compañía y productos - ManageEng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5425" cy="374674"/>
                  </a:xfrm>
                  <a:prstGeom prst="rect">
                    <a:avLst/>
                  </a:prstGeom>
                  <a:noFill/>
                  <a:ln>
                    <a:noFill/>
                  </a:ln>
                </pic:spPr>
              </pic:pic>
            </a:graphicData>
          </a:graphic>
        </wp:anchor>
      </w:drawing>
    </w:r>
  </w:p>
  <w:p w14:paraId="60BF3CBC" w14:textId="2B5A4E0E" w:rsidR="00C27E66" w:rsidRDefault="00C27E66" w:rsidP="00E10690">
    <w:pPr>
      <w:pStyle w:val="Header"/>
    </w:pPr>
  </w:p>
  <w:p w14:paraId="0026F1CD" w14:textId="5AF7122E" w:rsidR="007C530C" w:rsidRPr="00E10690" w:rsidRDefault="007C530C" w:rsidP="00E10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A4EB2"/>
    <w:multiLevelType w:val="multilevel"/>
    <w:tmpl w:val="B56C722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2AD85033"/>
    <w:multiLevelType w:val="hybridMultilevel"/>
    <w:tmpl w:val="36527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C278CE"/>
    <w:multiLevelType w:val="hybridMultilevel"/>
    <w:tmpl w:val="78C81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C740921"/>
    <w:multiLevelType w:val="hybridMultilevel"/>
    <w:tmpl w:val="D07E2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5CB777F"/>
    <w:multiLevelType w:val="hybridMultilevel"/>
    <w:tmpl w:val="3BA6D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B446AE"/>
    <w:multiLevelType w:val="multilevel"/>
    <w:tmpl w:val="65AE612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6" w15:restartNumberingAfterBreak="0">
    <w:nsid w:val="480F247A"/>
    <w:multiLevelType w:val="multilevel"/>
    <w:tmpl w:val="340A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F84584"/>
    <w:multiLevelType w:val="hybridMultilevel"/>
    <w:tmpl w:val="55CE3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E904A2A"/>
    <w:multiLevelType w:val="multilevel"/>
    <w:tmpl w:val="DED2B47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9" w15:restartNumberingAfterBreak="0">
    <w:nsid w:val="78540973"/>
    <w:multiLevelType w:val="hybridMultilevel"/>
    <w:tmpl w:val="59709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D7E0B88"/>
    <w:multiLevelType w:val="multilevel"/>
    <w:tmpl w:val="39D86C0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1" w15:restartNumberingAfterBreak="0">
    <w:nsid w:val="7D7E2571"/>
    <w:multiLevelType w:val="multilevel"/>
    <w:tmpl w:val="2E365D5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num w:numId="1" w16cid:durableId="372076168">
    <w:abstractNumId w:val="8"/>
  </w:num>
  <w:num w:numId="2" w16cid:durableId="1250501827">
    <w:abstractNumId w:val="11"/>
  </w:num>
  <w:num w:numId="3" w16cid:durableId="1630697762">
    <w:abstractNumId w:val="0"/>
  </w:num>
  <w:num w:numId="4" w16cid:durableId="1670787283">
    <w:abstractNumId w:val="5"/>
  </w:num>
  <w:num w:numId="5" w16cid:durableId="163591950">
    <w:abstractNumId w:val="10"/>
  </w:num>
  <w:num w:numId="6" w16cid:durableId="738787362">
    <w:abstractNumId w:val="1"/>
  </w:num>
  <w:num w:numId="7" w16cid:durableId="2081294903">
    <w:abstractNumId w:val="9"/>
  </w:num>
  <w:num w:numId="8" w16cid:durableId="188614675">
    <w:abstractNumId w:val="4"/>
  </w:num>
  <w:num w:numId="9" w16cid:durableId="560480974">
    <w:abstractNumId w:val="7"/>
  </w:num>
  <w:num w:numId="10" w16cid:durableId="845944630">
    <w:abstractNumId w:val="6"/>
  </w:num>
  <w:num w:numId="11" w16cid:durableId="1375042849">
    <w:abstractNumId w:val="2"/>
  </w:num>
  <w:num w:numId="12" w16cid:durableId="4600015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30C"/>
    <w:rsid w:val="000454D3"/>
    <w:rsid w:val="0011248A"/>
    <w:rsid w:val="0012322D"/>
    <w:rsid w:val="00204167"/>
    <w:rsid w:val="00210832"/>
    <w:rsid w:val="00263871"/>
    <w:rsid w:val="002C4613"/>
    <w:rsid w:val="00343BBA"/>
    <w:rsid w:val="00355C26"/>
    <w:rsid w:val="00361FE7"/>
    <w:rsid w:val="00392F82"/>
    <w:rsid w:val="003D36C2"/>
    <w:rsid w:val="003F1E13"/>
    <w:rsid w:val="00411901"/>
    <w:rsid w:val="004D5339"/>
    <w:rsid w:val="00557C2D"/>
    <w:rsid w:val="005B79DB"/>
    <w:rsid w:val="005F20FA"/>
    <w:rsid w:val="006C3210"/>
    <w:rsid w:val="006C6AEE"/>
    <w:rsid w:val="006F40A9"/>
    <w:rsid w:val="00743FF6"/>
    <w:rsid w:val="007C530C"/>
    <w:rsid w:val="007D1CAD"/>
    <w:rsid w:val="00815976"/>
    <w:rsid w:val="0083158E"/>
    <w:rsid w:val="00865016"/>
    <w:rsid w:val="00872AEE"/>
    <w:rsid w:val="00872DDC"/>
    <w:rsid w:val="00892155"/>
    <w:rsid w:val="008B345F"/>
    <w:rsid w:val="00900A87"/>
    <w:rsid w:val="00933665"/>
    <w:rsid w:val="00975175"/>
    <w:rsid w:val="009E305D"/>
    <w:rsid w:val="00A32B4C"/>
    <w:rsid w:val="00AC20CB"/>
    <w:rsid w:val="00AE1150"/>
    <w:rsid w:val="00B6163C"/>
    <w:rsid w:val="00B84C39"/>
    <w:rsid w:val="00C07877"/>
    <w:rsid w:val="00C16F87"/>
    <w:rsid w:val="00C27E66"/>
    <w:rsid w:val="00C3019F"/>
    <w:rsid w:val="00C35F38"/>
    <w:rsid w:val="00C95FAD"/>
    <w:rsid w:val="00CD26A4"/>
    <w:rsid w:val="00CD7062"/>
    <w:rsid w:val="00CE7B17"/>
    <w:rsid w:val="00D444A5"/>
    <w:rsid w:val="00E10690"/>
    <w:rsid w:val="00E21521"/>
    <w:rsid w:val="00E81B11"/>
    <w:rsid w:val="00E83913"/>
    <w:rsid w:val="00E94ED2"/>
    <w:rsid w:val="00F30607"/>
    <w:rsid w:val="00F7206F"/>
    <w:rsid w:val="00F95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43A6F"/>
  <w15:docId w15:val="{53EC1F4E-0C71-4488-81BD-97173E76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color w:val="000000" w:themeColor="text1"/>
        <w:sz w:val="24"/>
        <w:lang w:val="es-ES" w:eastAsia="es-E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200" w:line="240" w:lineRule="auto"/>
      <w:outlineLvl w:val="0"/>
    </w:pPr>
    <w:rPr>
      <w:rFonts w:asciiTheme="majorHAnsi" w:eastAsiaTheme="majorHAnsi" w:hAnsiTheme="majorHAnsi" w:cstheme="majorHAnsi"/>
      <w:b/>
      <w:color w:val="0D0D0D" w:themeColor="text1" w:themeTint="F2"/>
      <w:sz w:val="48"/>
    </w:rPr>
  </w:style>
  <w:style w:type="paragraph" w:styleId="Heading2">
    <w:name w:val="heading 2"/>
    <w:basedOn w:val="Normal"/>
    <w:next w:val="Normal"/>
    <w:link w:val="Heading2Char"/>
    <w:uiPriority w:val="9"/>
    <w:semiHidden/>
    <w:unhideWhenUsed/>
    <w:qFormat/>
    <w:pPr>
      <w:spacing w:after="160"/>
      <w:outlineLvl w:val="1"/>
    </w:pPr>
    <w:rPr>
      <w:rFonts w:asciiTheme="majorHAnsi" w:eastAsiaTheme="majorHAnsi" w:hAnsiTheme="majorHAnsi" w:cstheme="majorHAnsi"/>
      <w:b/>
      <w:sz w:val="36"/>
    </w:rPr>
  </w:style>
  <w:style w:type="paragraph" w:styleId="Heading3">
    <w:name w:val="heading 3"/>
    <w:basedOn w:val="Normal"/>
    <w:next w:val="Normal"/>
    <w:link w:val="Heading3Char"/>
    <w:uiPriority w:val="9"/>
    <w:semiHidden/>
    <w:unhideWhenUsed/>
    <w:qFormat/>
    <w:pPr>
      <w:spacing w:after="160"/>
      <w:outlineLvl w:val="2"/>
    </w:pPr>
    <w:rPr>
      <w:rFonts w:asciiTheme="majorHAnsi" w:eastAsiaTheme="majorHAnsi" w:hAnsiTheme="majorHAnsi" w:cstheme="majorHAnsi"/>
      <w:b/>
      <w:sz w:val="32"/>
    </w:rPr>
  </w:style>
  <w:style w:type="paragraph" w:styleId="Heading4">
    <w:name w:val="heading 4"/>
    <w:basedOn w:val="Normal"/>
    <w:next w:val="Normal"/>
    <w:link w:val="Heading4Char"/>
    <w:uiPriority w:val="9"/>
    <w:semiHidden/>
    <w:unhideWhenUsed/>
    <w:qFormat/>
    <w:pPr>
      <w:spacing w:after="160"/>
      <w:outlineLvl w:val="3"/>
    </w:pPr>
    <w:rPr>
      <w:rFonts w:asciiTheme="majorHAnsi" w:eastAsiaTheme="majorHAnsi" w:hAnsiTheme="majorHAnsi" w:cstheme="majorHAnsi"/>
      <w:b/>
      <w:i/>
      <w:sz w:val="28"/>
    </w:rPr>
  </w:style>
  <w:style w:type="paragraph" w:styleId="Heading5">
    <w:name w:val="heading 5"/>
    <w:basedOn w:val="Normal"/>
    <w:next w:val="Normal"/>
    <w:link w:val="Heading5Char"/>
    <w:uiPriority w:val="9"/>
    <w:semiHidden/>
    <w:unhideWhenUsed/>
    <w:qFormat/>
    <w:pPr>
      <w:pBdr>
        <w:top w:val="none" w:sz="0" w:space="0" w:color="000000" w:themeColor="text1"/>
        <w:left w:val="none" w:sz="0" w:space="3" w:color="000000" w:themeColor="text1"/>
        <w:bottom w:val="none" w:sz="0" w:space="0" w:color="000000" w:themeColor="text1"/>
        <w:right w:val="none" w:sz="0" w:space="3" w:color="000000" w:themeColor="text1"/>
      </w:pBdr>
      <w:shd w:val="clear" w:color="auto" w:fill="404040" w:themeFill="text1" w:themeFillTint="BF"/>
      <w:spacing w:after="160" w:line="312" w:lineRule="auto"/>
      <w:outlineLvl w:val="4"/>
    </w:pPr>
    <w:rPr>
      <w:rFonts w:asciiTheme="majorHAnsi" w:eastAsiaTheme="majorHAnsi" w:hAnsiTheme="majorHAnsi" w:cstheme="majorHAnsi"/>
      <w:color w:val="FFFFFF" w:themeColor="background1"/>
    </w:rPr>
  </w:style>
  <w:style w:type="paragraph" w:styleId="Heading6">
    <w:name w:val="heading 6"/>
    <w:basedOn w:val="Normal"/>
    <w:next w:val="Normal"/>
    <w:link w:val="Heading6Char"/>
    <w:uiPriority w:val="9"/>
    <w:semiHidden/>
    <w:unhideWhenUsed/>
    <w:qFormat/>
    <w:pPr>
      <w:spacing w:after="120"/>
      <w:outlineLvl w:val="5"/>
    </w:pPr>
    <w:rPr>
      <w:rFonts w:asciiTheme="majorHAnsi" w:eastAsiaTheme="majorHAnsi" w:hAnsiTheme="majorHAnsi" w:cstheme="majorHAnsi"/>
      <w:i/>
      <w:sz w:val="22"/>
      <w:u w:val="single"/>
    </w:rPr>
  </w:style>
  <w:style w:type="paragraph" w:styleId="Heading7">
    <w:name w:val="heading 7"/>
    <w:basedOn w:val="Normal"/>
    <w:next w:val="Normal"/>
    <w:link w:val="Heading7Char"/>
    <w:uiPriority w:val="1"/>
    <w:unhideWhenUsed/>
    <w:qFormat/>
    <w:pPr>
      <w:spacing w:before="40"/>
      <w:outlineLvl w:val="6"/>
    </w:pPr>
    <w:rPr>
      <w:rFonts w:asciiTheme="majorHAnsi" w:eastAsiaTheme="majorHAnsi" w:hAnsiTheme="majorHAnsi" w:cstheme="majorHAnsi"/>
      <w:i/>
      <w:color w:val="13397E" w:themeColor="accent1" w:themeShade="7F"/>
      <w:sz w:val="21"/>
    </w:rPr>
  </w:style>
  <w:style w:type="paragraph" w:styleId="Heading8">
    <w:name w:val="heading 8"/>
    <w:basedOn w:val="Normal"/>
    <w:next w:val="Normal"/>
    <w:link w:val="Heading8Char"/>
    <w:uiPriority w:val="1"/>
    <w:unhideWhenUsed/>
    <w:qFormat/>
    <w:pPr>
      <w:spacing w:before="40"/>
      <w:outlineLvl w:val="7"/>
    </w:pPr>
    <w:rPr>
      <w:rFonts w:asciiTheme="majorHAnsi" w:eastAsiaTheme="majorHAnsi" w:hAnsiTheme="majorHAnsi" w:cstheme="majorHAnsi"/>
      <w:b/>
      <w:color w:val="26543D" w:themeColor="text2"/>
      <w:sz w:val="21"/>
    </w:rPr>
  </w:style>
  <w:style w:type="paragraph" w:styleId="Heading9">
    <w:name w:val="heading 9"/>
    <w:basedOn w:val="Normal"/>
    <w:next w:val="Normal"/>
    <w:link w:val="Heading9Char"/>
    <w:uiPriority w:val="1"/>
    <w:unhideWhenUsed/>
    <w:qFormat/>
    <w:pPr>
      <w:spacing w:before="40"/>
      <w:outlineLvl w:val="8"/>
    </w:pPr>
    <w:rPr>
      <w:rFonts w:asciiTheme="majorHAnsi" w:eastAsiaTheme="majorHAnsi" w:hAnsiTheme="majorHAnsi" w:cstheme="majorHAnsi"/>
      <w:b/>
      <w:i/>
      <w:color w:val="26543D" w:themeColor="text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360" w:line="240" w:lineRule="auto"/>
    </w:pPr>
    <w:rPr>
      <w:rFonts w:asciiTheme="majorHAnsi" w:eastAsiaTheme="majorHAnsi" w:hAnsiTheme="majorHAnsi" w:cstheme="majorHAnsi"/>
      <w:b/>
      <w:color w:val="1D57BE" w:themeColor="accent1" w:themeShade="BF"/>
      <w:spacing w:val="-10"/>
      <w:sz w:val="72"/>
    </w:rPr>
  </w:style>
  <w:style w:type="paragraph" w:styleId="Subtitle">
    <w:name w:val="Subtitle"/>
    <w:basedOn w:val="Normal"/>
    <w:next w:val="Normal"/>
    <w:link w:val="SubtitleChar"/>
    <w:uiPriority w:val="11"/>
    <w:qFormat/>
    <w:pPr>
      <w:spacing w:before="240" w:after="480" w:line="240" w:lineRule="auto"/>
    </w:pPr>
    <w:rPr>
      <w:b/>
      <w:i/>
      <w:color w:val="404040"/>
    </w:rPr>
  </w:style>
  <w:style w:type="paragraph" w:styleId="Quote">
    <w:name w:val="Quote"/>
    <w:basedOn w:val="Normal"/>
    <w:next w:val="Normal"/>
    <w:uiPriority w:val="1"/>
    <w:unhideWhenUsed/>
    <w:qFormat/>
    <w:pPr>
      <w:pBdr>
        <w:top w:val="none" w:sz="0" w:space="7" w:color="000000"/>
        <w:left w:val="single" w:sz="24" w:space="7" w:color="1D57BE" w:themeColor="accent1" w:themeShade="BF"/>
        <w:bottom w:val="none" w:sz="0" w:space="7" w:color="000000"/>
      </w:pBdr>
      <w:shd w:val="clear" w:color="auto" w:fill="D9E4F9" w:themeFill="accent1" w:themeFillTint="33"/>
      <w:spacing w:after="360" w:line="312" w:lineRule="auto"/>
    </w:pPr>
  </w:style>
  <w:style w:type="paragraph" w:styleId="IntenseQuote">
    <w:name w:val="Intense Quote"/>
    <w:basedOn w:val="Normal"/>
    <w:next w:val="Normal"/>
    <w:uiPriority w:val="1"/>
    <w:unhideWhenUsed/>
    <w:qFormat/>
    <w:pPr>
      <w:pBdr>
        <w:left w:val="single" w:sz="24" w:space="0" w:color="447DE2" w:themeColor="accent1"/>
      </w:pBdr>
      <w:spacing w:before="100" w:line="300" w:lineRule="auto"/>
      <w:ind w:left="1224" w:right="1224"/>
    </w:pPr>
    <w:rPr>
      <w:rFonts w:asciiTheme="majorHAnsi" w:eastAsiaTheme="majorHAnsi" w:hAnsiTheme="majorHAnsi" w:cstheme="majorHAnsi"/>
      <w:color w:val="447DE2" w:themeColor="accent1"/>
      <w:sz w:val="28"/>
    </w:rPr>
  </w:style>
  <w:style w:type="paragraph" w:styleId="ListParagraph">
    <w:name w:val="List Paragraph"/>
    <w:basedOn w:val="Normal"/>
    <w:next w:val="Normal"/>
    <w:uiPriority w:val="1"/>
    <w:unhideWhenUsed/>
    <w:qFormat/>
    <w:rPr>
      <w:rFonts w:asciiTheme="majorHAnsi" w:eastAsiaTheme="majorHAnsi" w:hAnsiTheme="majorHAnsi" w:cstheme="majorHAnsi"/>
      <w:i/>
      <w:color w:val="447DE2" w:themeColor="accent1"/>
      <w:sz w:val="22"/>
    </w:rPr>
  </w:style>
  <w:style w:type="paragraph" w:styleId="NoSpacing">
    <w:name w:val="No Spacing"/>
    <w:basedOn w:val="Normal"/>
    <w:next w:val="Normal"/>
    <w:uiPriority w:val="1"/>
    <w:unhideWhenUsed/>
    <w:qFormat/>
    <w:pPr>
      <w:spacing w:line="240" w:lineRule="auto"/>
    </w:pPr>
  </w:style>
  <w:style w:type="character" w:customStyle="1" w:styleId="Heading4Char">
    <w:name w:val="Heading 4 Char"/>
    <w:basedOn w:val="DefaultParagraphFont"/>
    <w:link w:val="Heading4"/>
    <w:uiPriority w:val="1"/>
    <w:unhideWhenUsed/>
    <w:qFormat/>
    <w:rPr>
      <w:rFonts w:asciiTheme="majorHAnsi" w:eastAsiaTheme="majorHAnsi" w:hAnsiTheme="majorHAnsi" w:cstheme="majorHAnsi"/>
      <w:b/>
      <w:i/>
      <w:color w:val="000000" w:themeColor="text1"/>
      <w:sz w:val="28"/>
    </w:rPr>
  </w:style>
  <w:style w:type="character" w:customStyle="1" w:styleId="Heading9Char">
    <w:name w:val="Heading 9 Char"/>
    <w:basedOn w:val="DefaultParagraphFont"/>
    <w:link w:val="Heading9"/>
    <w:uiPriority w:val="1"/>
    <w:unhideWhenUsed/>
    <w:qFormat/>
    <w:rPr>
      <w:rFonts w:asciiTheme="majorHAnsi" w:eastAsiaTheme="majorHAnsi" w:hAnsiTheme="majorHAnsi" w:cstheme="majorHAnsi"/>
      <w:b/>
      <w:i/>
      <w:color w:val="26543D" w:themeColor="text2"/>
      <w:sz w:val="21"/>
    </w:rPr>
  </w:style>
  <w:style w:type="character" w:customStyle="1" w:styleId="SubtitleChar">
    <w:name w:val="Subtitle Char"/>
    <w:basedOn w:val="DefaultParagraphFont"/>
    <w:link w:val="Subtitle"/>
    <w:uiPriority w:val="1"/>
    <w:unhideWhenUsed/>
    <w:qFormat/>
    <w:rPr>
      <w:rFonts w:asciiTheme="minorHAnsi" w:eastAsiaTheme="minorHAnsi" w:hAnsiTheme="minorHAnsi" w:cstheme="minorHAnsi"/>
      <w:b/>
      <w:i/>
      <w:color w:val="404040"/>
      <w:sz w:val="24"/>
    </w:rPr>
  </w:style>
  <w:style w:type="character" w:customStyle="1" w:styleId="Heading2Char">
    <w:name w:val="Heading 2 Char"/>
    <w:basedOn w:val="DefaultParagraphFont"/>
    <w:link w:val="Heading2"/>
    <w:uiPriority w:val="1"/>
    <w:unhideWhenUsed/>
    <w:qFormat/>
    <w:rPr>
      <w:rFonts w:asciiTheme="majorHAnsi" w:eastAsiaTheme="majorHAnsi" w:hAnsiTheme="majorHAnsi" w:cstheme="majorHAnsi"/>
      <w:b/>
      <w:color w:val="000000" w:themeColor="text1"/>
      <w:sz w:val="36"/>
    </w:rPr>
  </w:style>
  <w:style w:type="character" w:customStyle="1" w:styleId="Heading8Char">
    <w:name w:val="Heading 8 Char"/>
    <w:basedOn w:val="DefaultParagraphFont"/>
    <w:link w:val="Heading8"/>
    <w:uiPriority w:val="1"/>
    <w:unhideWhenUsed/>
    <w:qFormat/>
    <w:rPr>
      <w:rFonts w:asciiTheme="majorHAnsi" w:eastAsiaTheme="majorHAnsi" w:hAnsiTheme="majorHAnsi" w:cstheme="majorHAnsi"/>
      <w:b/>
      <w:color w:val="26543D" w:themeColor="text2"/>
      <w:sz w:val="21"/>
    </w:rPr>
  </w:style>
  <w:style w:type="character" w:customStyle="1" w:styleId="Heading6Char">
    <w:name w:val="Heading 6 Char"/>
    <w:basedOn w:val="DefaultParagraphFont"/>
    <w:link w:val="Heading6"/>
    <w:uiPriority w:val="1"/>
    <w:unhideWhenUsed/>
    <w:qFormat/>
    <w:rPr>
      <w:rFonts w:asciiTheme="majorHAnsi" w:eastAsiaTheme="majorHAnsi" w:hAnsiTheme="majorHAnsi" w:cstheme="majorHAnsi"/>
      <w:i/>
      <w:color w:val="000000" w:themeColor="text1"/>
      <w:sz w:val="22"/>
      <w:u w:val="single"/>
    </w:rPr>
  </w:style>
  <w:style w:type="character" w:styleId="SubtleEmphasis">
    <w:name w:val="Subtle Emphasis"/>
    <w:basedOn w:val="DefaultParagraphFont"/>
    <w:uiPriority w:val="1"/>
    <w:unhideWhenUsed/>
    <w:qFormat/>
    <w:rPr>
      <w:rFonts w:asciiTheme="minorHAnsi" w:eastAsiaTheme="minorHAnsi" w:hAnsiTheme="minorHAnsi" w:cstheme="minorHAnsi"/>
      <w:i/>
      <w:color w:val="C0C0C0" w:themeColor="text1" w:themeTint="3F"/>
      <w:sz w:val="24"/>
    </w:rPr>
  </w:style>
  <w:style w:type="character" w:styleId="Emphasis">
    <w:name w:val="Emphasis"/>
    <w:basedOn w:val="DefaultParagraphFont"/>
    <w:uiPriority w:val="1"/>
    <w:unhideWhenUsed/>
    <w:qFormat/>
    <w:rPr>
      <w:rFonts w:asciiTheme="minorHAnsi" w:eastAsiaTheme="minorHAnsi" w:hAnsiTheme="minorHAnsi" w:cstheme="minorHAnsi"/>
      <w:i/>
      <w:sz w:val="24"/>
    </w:rPr>
  </w:style>
  <w:style w:type="character" w:styleId="IntenseEmphasis">
    <w:name w:val="Intense Emphasis"/>
    <w:basedOn w:val="DefaultParagraphFont"/>
    <w:uiPriority w:val="1"/>
    <w:unhideWhenUsed/>
    <w:qFormat/>
    <w:rPr>
      <w:rFonts w:asciiTheme="minorHAnsi" w:eastAsiaTheme="minorHAnsi" w:hAnsiTheme="minorHAnsi" w:cstheme="minorHAnsi"/>
      <w:b/>
      <w:i/>
      <w:sz w:val="24"/>
    </w:rPr>
  </w:style>
  <w:style w:type="character" w:customStyle="1" w:styleId="TitleChar">
    <w:name w:val="Title Char"/>
    <w:basedOn w:val="DefaultParagraphFont"/>
    <w:link w:val="Title"/>
    <w:uiPriority w:val="1"/>
    <w:unhideWhenUsed/>
    <w:qFormat/>
    <w:rPr>
      <w:rFonts w:asciiTheme="majorHAnsi" w:eastAsiaTheme="majorHAnsi" w:hAnsiTheme="majorHAnsi" w:cstheme="majorHAnsi"/>
      <w:b/>
      <w:color w:val="1D57BE" w:themeColor="accent1" w:themeShade="BF"/>
      <w:spacing w:val="-10"/>
      <w:sz w:val="72"/>
    </w:rPr>
  </w:style>
  <w:style w:type="character" w:styleId="Strong">
    <w:name w:val="Strong"/>
    <w:basedOn w:val="DefaultParagraphFont"/>
    <w:uiPriority w:val="1"/>
    <w:unhideWhenUsed/>
    <w:qFormat/>
    <w:rPr>
      <w:rFonts w:asciiTheme="minorHAnsi" w:eastAsiaTheme="minorHAnsi" w:hAnsiTheme="minorHAnsi" w:cstheme="minorHAnsi"/>
      <w:b/>
      <w:sz w:val="24"/>
    </w:rPr>
  </w:style>
  <w:style w:type="character" w:styleId="SubtleReference">
    <w:name w:val="Subtle Reference"/>
    <w:basedOn w:val="DefaultParagraphFont"/>
    <w:uiPriority w:val="1"/>
    <w:unhideWhenUsed/>
    <w:qFormat/>
    <w:rPr>
      <w:rFonts w:asciiTheme="minorHAnsi" w:eastAsiaTheme="minorHAnsi" w:hAnsiTheme="minorHAnsi" w:cstheme="minorHAnsi"/>
      <w:smallCaps/>
      <w:color w:val="C0C0C0" w:themeColor="text1" w:themeTint="3F"/>
      <w:sz w:val="24"/>
      <w:u w:val="single"/>
    </w:rPr>
  </w:style>
  <w:style w:type="character" w:styleId="IntenseReference">
    <w:name w:val="Intense Reference"/>
    <w:basedOn w:val="DefaultParagraphFont"/>
    <w:uiPriority w:val="1"/>
    <w:unhideWhenUsed/>
    <w:qFormat/>
    <w:rPr>
      <w:rFonts w:asciiTheme="minorHAnsi" w:eastAsiaTheme="minorHAnsi" w:hAnsiTheme="minorHAnsi" w:cstheme="minorHAnsi"/>
      <w:b/>
      <w:smallCaps/>
      <w:spacing w:val="5"/>
      <w:sz w:val="24"/>
      <w:u w:val="single"/>
    </w:rPr>
  </w:style>
  <w:style w:type="character" w:styleId="BookTitle">
    <w:name w:val="Book Title"/>
    <w:basedOn w:val="DefaultParagraphFont"/>
    <w:uiPriority w:val="1"/>
    <w:unhideWhenUsed/>
    <w:qFormat/>
    <w:rPr>
      <w:rFonts w:asciiTheme="minorHAnsi" w:eastAsiaTheme="minorHAnsi" w:hAnsiTheme="minorHAnsi" w:cstheme="minorHAnsi"/>
      <w:b/>
      <w:smallCaps/>
      <w:sz w:val="24"/>
    </w:rPr>
  </w:style>
  <w:style w:type="character" w:customStyle="1" w:styleId="Heading7Char">
    <w:name w:val="Heading 7 Char"/>
    <w:basedOn w:val="DefaultParagraphFont"/>
    <w:link w:val="Heading7"/>
    <w:uiPriority w:val="1"/>
    <w:unhideWhenUsed/>
    <w:qFormat/>
    <w:rPr>
      <w:rFonts w:asciiTheme="majorHAnsi" w:eastAsiaTheme="majorHAnsi" w:hAnsiTheme="majorHAnsi" w:cstheme="majorHAnsi"/>
      <w:i/>
      <w:color w:val="13397E" w:themeColor="accent1" w:themeShade="7F"/>
      <w:sz w:val="21"/>
    </w:rPr>
  </w:style>
  <w:style w:type="character" w:customStyle="1" w:styleId="Heading1Char">
    <w:name w:val="Heading 1 Char"/>
    <w:basedOn w:val="DefaultParagraphFont"/>
    <w:link w:val="Heading1"/>
    <w:uiPriority w:val="1"/>
    <w:unhideWhenUsed/>
    <w:qFormat/>
    <w:rPr>
      <w:rFonts w:asciiTheme="majorHAnsi" w:eastAsiaTheme="majorHAnsi" w:hAnsiTheme="majorHAnsi" w:cstheme="majorHAnsi"/>
      <w:b/>
      <w:color w:val="0D0D0D" w:themeColor="text1" w:themeTint="F2"/>
      <w:sz w:val="48"/>
    </w:rPr>
  </w:style>
  <w:style w:type="character" w:customStyle="1" w:styleId="Heading3Char">
    <w:name w:val="Heading 3 Char"/>
    <w:basedOn w:val="DefaultParagraphFont"/>
    <w:link w:val="Heading3"/>
    <w:uiPriority w:val="1"/>
    <w:unhideWhenUsed/>
    <w:qFormat/>
    <w:rPr>
      <w:rFonts w:asciiTheme="majorHAnsi" w:eastAsiaTheme="majorHAnsi" w:hAnsiTheme="majorHAnsi" w:cstheme="majorHAnsi"/>
      <w:b/>
      <w:color w:val="000000" w:themeColor="text1"/>
      <w:sz w:val="32"/>
    </w:rPr>
  </w:style>
  <w:style w:type="character" w:customStyle="1" w:styleId="Heading5Char">
    <w:name w:val="Heading 5 Char"/>
    <w:basedOn w:val="DefaultParagraphFont"/>
    <w:link w:val="Heading5"/>
    <w:uiPriority w:val="1"/>
    <w:unhideWhenUsed/>
    <w:qFormat/>
    <w:rPr>
      <w:rFonts w:asciiTheme="majorHAnsi" w:eastAsiaTheme="majorHAnsi" w:hAnsiTheme="majorHAnsi" w:cstheme="majorHAnsi"/>
      <w:color w:val="FFFFFF" w:themeColor="background1"/>
      <w:sz w:val="24"/>
    </w:rPr>
  </w:style>
  <w:style w:type="paragraph" w:styleId="Revision">
    <w:name w:val="Revision"/>
    <w:hidden/>
    <w:uiPriority w:val="99"/>
    <w:semiHidden/>
    <w:rsid w:val="00E81B11"/>
    <w:pPr>
      <w:spacing w:after="0" w:line="240" w:lineRule="auto"/>
    </w:pPr>
  </w:style>
  <w:style w:type="character" w:styleId="PlaceholderText">
    <w:name w:val="Placeholder Text"/>
    <w:basedOn w:val="DefaultParagraphFont"/>
    <w:uiPriority w:val="99"/>
    <w:semiHidden/>
    <w:rsid w:val="00E10690"/>
    <w:rPr>
      <w:color w:val="666666"/>
    </w:rPr>
  </w:style>
  <w:style w:type="paragraph" w:styleId="Header">
    <w:name w:val="header"/>
    <w:basedOn w:val="Normal"/>
    <w:link w:val="HeaderChar"/>
    <w:uiPriority w:val="99"/>
    <w:unhideWhenUsed/>
    <w:rsid w:val="00E106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E10690"/>
  </w:style>
  <w:style w:type="paragraph" w:styleId="Footer">
    <w:name w:val="footer"/>
    <w:basedOn w:val="Normal"/>
    <w:link w:val="FooterChar"/>
    <w:uiPriority w:val="99"/>
    <w:unhideWhenUsed/>
    <w:rsid w:val="00E10690"/>
    <w:pPr>
      <w:tabs>
        <w:tab w:val="center" w:pos="4252"/>
        <w:tab w:val="right" w:pos="8504"/>
      </w:tabs>
      <w:spacing w:after="0" w:line="240" w:lineRule="auto"/>
    </w:pPr>
  </w:style>
  <w:style w:type="character" w:customStyle="1" w:styleId="FooterChar">
    <w:name w:val="Footer Char"/>
    <w:basedOn w:val="DefaultParagraphFont"/>
    <w:link w:val="Footer"/>
    <w:uiPriority w:val="99"/>
    <w:rsid w:val="00E10690"/>
  </w:style>
  <w:style w:type="character" w:styleId="Hyperlink">
    <w:name w:val="Hyperlink"/>
    <w:basedOn w:val="DefaultParagraphFont"/>
    <w:uiPriority w:val="99"/>
    <w:unhideWhenUsed/>
    <w:rsid w:val="004D5339"/>
    <w:rPr>
      <w:color w:val="CC9900" w:themeColor="hyperlink"/>
      <w:u w:val="single"/>
    </w:rPr>
  </w:style>
  <w:style w:type="character" w:styleId="UnresolvedMention">
    <w:name w:val="Unresolved Mention"/>
    <w:basedOn w:val="DefaultParagraphFont"/>
    <w:uiPriority w:val="99"/>
    <w:semiHidden/>
    <w:unhideWhenUsed/>
    <w:rsid w:val="004D5339"/>
    <w:rPr>
      <w:color w:val="605E5C"/>
      <w:shd w:val="clear" w:color="auto" w:fill="E1DFDD"/>
    </w:rPr>
  </w:style>
  <w:style w:type="paragraph" w:customStyle="1" w:styleId="zw-list">
    <w:name w:val="zw-list"/>
    <w:basedOn w:val="Normal"/>
    <w:rsid w:val="00743FF6"/>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30058">
      <w:bodyDiv w:val="1"/>
      <w:marLeft w:val="0"/>
      <w:marRight w:val="0"/>
      <w:marTop w:val="0"/>
      <w:marBottom w:val="0"/>
      <w:divBdr>
        <w:top w:val="none" w:sz="0" w:space="0" w:color="auto"/>
        <w:left w:val="none" w:sz="0" w:space="0" w:color="auto"/>
        <w:bottom w:val="none" w:sz="0" w:space="0" w:color="auto"/>
        <w:right w:val="none" w:sz="0" w:space="0" w:color="auto"/>
      </w:divBdr>
    </w:div>
    <w:div w:id="712316872">
      <w:bodyDiv w:val="1"/>
      <w:marLeft w:val="0"/>
      <w:marRight w:val="0"/>
      <w:marTop w:val="0"/>
      <w:marBottom w:val="0"/>
      <w:divBdr>
        <w:top w:val="none" w:sz="0" w:space="0" w:color="auto"/>
        <w:left w:val="none" w:sz="0" w:space="0" w:color="auto"/>
        <w:bottom w:val="none" w:sz="0" w:space="0" w:color="auto"/>
        <w:right w:val="none" w:sz="0" w:space="0" w:color="auto"/>
      </w:divBdr>
    </w:div>
    <w:div w:id="712774901">
      <w:bodyDiv w:val="1"/>
      <w:marLeft w:val="0"/>
      <w:marRight w:val="0"/>
      <w:marTop w:val="0"/>
      <w:marBottom w:val="0"/>
      <w:divBdr>
        <w:top w:val="none" w:sz="0" w:space="0" w:color="auto"/>
        <w:left w:val="none" w:sz="0" w:space="0" w:color="auto"/>
        <w:bottom w:val="none" w:sz="0" w:space="0" w:color="auto"/>
        <w:right w:val="none" w:sz="0" w:space="0" w:color="auto"/>
      </w:divBdr>
    </w:div>
    <w:div w:id="736516323">
      <w:bodyDiv w:val="1"/>
      <w:marLeft w:val="0"/>
      <w:marRight w:val="0"/>
      <w:marTop w:val="0"/>
      <w:marBottom w:val="0"/>
      <w:divBdr>
        <w:top w:val="none" w:sz="0" w:space="0" w:color="auto"/>
        <w:left w:val="none" w:sz="0" w:space="0" w:color="auto"/>
        <w:bottom w:val="none" w:sz="0" w:space="0" w:color="auto"/>
        <w:right w:val="none" w:sz="0" w:space="0" w:color="auto"/>
      </w:divBdr>
    </w:div>
    <w:div w:id="1368339506">
      <w:bodyDiv w:val="1"/>
      <w:marLeft w:val="0"/>
      <w:marRight w:val="0"/>
      <w:marTop w:val="0"/>
      <w:marBottom w:val="0"/>
      <w:divBdr>
        <w:top w:val="none" w:sz="0" w:space="0" w:color="auto"/>
        <w:left w:val="none" w:sz="0" w:space="0" w:color="auto"/>
        <w:bottom w:val="none" w:sz="0" w:space="0" w:color="auto"/>
        <w:right w:val="none" w:sz="0" w:space="0" w:color="auto"/>
      </w:divBdr>
    </w:div>
    <w:div w:id="1396004493">
      <w:bodyDiv w:val="1"/>
      <w:marLeft w:val="0"/>
      <w:marRight w:val="0"/>
      <w:marTop w:val="0"/>
      <w:marBottom w:val="0"/>
      <w:divBdr>
        <w:top w:val="none" w:sz="0" w:space="0" w:color="auto"/>
        <w:left w:val="none" w:sz="0" w:space="0" w:color="auto"/>
        <w:bottom w:val="none" w:sz="0" w:space="0" w:color="auto"/>
        <w:right w:val="none" w:sz="0" w:space="0" w:color="auto"/>
      </w:divBdr>
    </w:div>
    <w:div w:id="1544367450">
      <w:bodyDiv w:val="1"/>
      <w:marLeft w:val="0"/>
      <w:marRight w:val="0"/>
      <w:marTop w:val="0"/>
      <w:marBottom w:val="0"/>
      <w:divBdr>
        <w:top w:val="none" w:sz="0" w:space="0" w:color="auto"/>
        <w:left w:val="none" w:sz="0" w:space="0" w:color="auto"/>
        <w:bottom w:val="none" w:sz="0" w:space="0" w:color="auto"/>
        <w:right w:val="none" w:sz="0" w:space="0" w:color="auto"/>
      </w:divBdr>
    </w:div>
    <w:div w:id="1562399455">
      <w:bodyDiv w:val="1"/>
      <w:marLeft w:val="0"/>
      <w:marRight w:val="0"/>
      <w:marTop w:val="0"/>
      <w:marBottom w:val="0"/>
      <w:divBdr>
        <w:top w:val="none" w:sz="0" w:space="0" w:color="auto"/>
        <w:left w:val="none" w:sz="0" w:space="0" w:color="auto"/>
        <w:bottom w:val="none" w:sz="0" w:space="0" w:color="auto"/>
        <w:right w:val="none" w:sz="0" w:space="0" w:color="auto"/>
      </w:divBdr>
      <w:divsChild>
        <w:div w:id="272909362">
          <w:marLeft w:val="0"/>
          <w:marRight w:val="0"/>
          <w:marTop w:val="0"/>
          <w:marBottom w:val="0"/>
          <w:divBdr>
            <w:top w:val="none" w:sz="0" w:space="0" w:color="auto"/>
            <w:left w:val="none" w:sz="0" w:space="0" w:color="auto"/>
            <w:bottom w:val="none" w:sz="0" w:space="0" w:color="auto"/>
            <w:right w:val="none" w:sz="0" w:space="0" w:color="auto"/>
          </w:divBdr>
          <w:divsChild>
            <w:div w:id="798301823">
              <w:marLeft w:val="0"/>
              <w:marRight w:val="0"/>
              <w:marTop w:val="0"/>
              <w:marBottom w:val="0"/>
              <w:divBdr>
                <w:top w:val="none" w:sz="0" w:space="0" w:color="auto"/>
                <w:left w:val="none" w:sz="0" w:space="0" w:color="auto"/>
                <w:bottom w:val="none" w:sz="0" w:space="0" w:color="auto"/>
                <w:right w:val="none" w:sz="0" w:space="0" w:color="auto"/>
              </w:divBdr>
              <w:divsChild>
                <w:div w:id="419984687">
                  <w:marLeft w:val="0"/>
                  <w:marRight w:val="0"/>
                  <w:marTop w:val="0"/>
                  <w:marBottom w:val="0"/>
                  <w:divBdr>
                    <w:top w:val="none" w:sz="0" w:space="0" w:color="auto"/>
                    <w:left w:val="none" w:sz="0" w:space="0" w:color="auto"/>
                    <w:bottom w:val="none" w:sz="0" w:space="0" w:color="auto"/>
                    <w:right w:val="none" w:sz="0" w:space="0" w:color="auto"/>
                  </w:divBdr>
                  <w:divsChild>
                    <w:div w:id="1131510713">
                      <w:marLeft w:val="0"/>
                      <w:marRight w:val="0"/>
                      <w:marTop w:val="0"/>
                      <w:marBottom w:val="0"/>
                      <w:divBdr>
                        <w:top w:val="none" w:sz="0" w:space="0" w:color="auto"/>
                        <w:left w:val="none" w:sz="0" w:space="0" w:color="auto"/>
                        <w:bottom w:val="none" w:sz="0" w:space="0" w:color="auto"/>
                        <w:right w:val="none" w:sz="0" w:space="0" w:color="auto"/>
                      </w:divBdr>
                      <w:divsChild>
                        <w:div w:id="1151681462">
                          <w:marLeft w:val="0"/>
                          <w:marRight w:val="0"/>
                          <w:marTop w:val="0"/>
                          <w:marBottom w:val="0"/>
                          <w:divBdr>
                            <w:top w:val="none" w:sz="0" w:space="0" w:color="auto"/>
                            <w:left w:val="none" w:sz="0" w:space="0" w:color="auto"/>
                            <w:bottom w:val="none" w:sz="0" w:space="0" w:color="auto"/>
                            <w:right w:val="none" w:sz="0" w:space="0" w:color="auto"/>
                          </w:divBdr>
                          <w:divsChild>
                            <w:div w:id="390808933">
                              <w:marLeft w:val="0"/>
                              <w:marRight w:val="0"/>
                              <w:marTop w:val="0"/>
                              <w:marBottom w:val="0"/>
                              <w:divBdr>
                                <w:top w:val="none" w:sz="0" w:space="0" w:color="auto"/>
                                <w:left w:val="none" w:sz="0" w:space="0" w:color="auto"/>
                                <w:bottom w:val="none" w:sz="0" w:space="0" w:color="auto"/>
                                <w:right w:val="none" w:sz="0" w:space="0" w:color="auto"/>
                              </w:divBdr>
                              <w:divsChild>
                                <w:div w:id="508762298">
                                  <w:marLeft w:val="0"/>
                                  <w:marRight w:val="0"/>
                                  <w:marTop w:val="0"/>
                                  <w:marBottom w:val="0"/>
                                  <w:divBdr>
                                    <w:top w:val="none" w:sz="0" w:space="0" w:color="auto"/>
                                    <w:left w:val="none" w:sz="0" w:space="0" w:color="auto"/>
                                    <w:bottom w:val="none" w:sz="0" w:space="0" w:color="auto"/>
                                    <w:right w:val="none" w:sz="0" w:space="0" w:color="auto"/>
                                  </w:divBdr>
                                  <w:divsChild>
                                    <w:div w:id="281114216">
                                      <w:marLeft w:val="0"/>
                                      <w:marRight w:val="0"/>
                                      <w:marTop w:val="0"/>
                                      <w:marBottom w:val="0"/>
                                      <w:divBdr>
                                        <w:top w:val="none" w:sz="0" w:space="0" w:color="auto"/>
                                        <w:left w:val="none" w:sz="0" w:space="0" w:color="auto"/>
                                        <w:bottom w:val="none" w:sz="0" w:space="0" w:color="auto"/>
                                        <w:right w:val="none" w:sz="0" w:space="0" w:color="auto"/>
                                      </w:divBdr>
                                      <w:divsChild>
                                        <w:div w:id="1628584841">
                                          <w:marLeft w:val="0"/>
                                          <w:marRight w:val="0"/>
                                          <w:marTop w:val="0"/>
                                          <w:marBottom w:val="0"/>
                                          <w:divBdr>
                                            <w:top w:val="none" w:sz="0" w:space="0" w:color="auto"/>
                                            <w:left w:val="none" w:sz="0" w:space="0" w:color="auto"/>
                                            <w:bottom w:val="none" w:sz="0" w:space="0" w:color="auto"/>
                                            <w:right w:val="none" w:sz="0" w:space="0" w:color="auto"/>
                                          </w:divBdr>
                                          <w:divsChild>
                                            <w:div w:id="578905047">
                                              <w:marLeft w:val="0"/>
                                              <w:marRight w:val="0"/>
                                              <w:marTop w:val="0"/>
                                              <w:marBottom w:val="0"/>
                                              <w:divBdr>
                                                <w:top w:val="none" w:sz="0" w:space="0" w:color="auto"/>
                                                <w:left w:val="none" w:sz="0" w:space="0" w:color="auto"/>
                                                <w:bottom w:val="none" w:sz="0" w:space="0" w:color="auto"/>
                                                <w:right w:val="none" w:sz="0" w:space="0" w:color="auto"/>
                                              </w:divBdr>
                                              <w:divsChild>
                                                <w:div w:id="1362439198">
                                                  <w:marLeft w:val="0"/>
                                                  <w:marRight w:val="0"/>
                                                  <w:marTop w:val="0"/>
                                                  <w:marBottom w:val="0"/>
                                                  <w:divBdr>
                                                    <w:top w:val="none" w:sz="0" w:space="0" w:color="auto"/>
                                                    <w:left w:val="none" w:sz="0" w:space="0" w:color="auto"/>
                                                    <w:bottom w:val="none" w:sz="0" w:space="0" w:color="auto"/>
                                                    <w:right w:val="none" w:sz="0" w:space="0" w:color="auto"/>
                                                  </w:divBdr>
                                                  <w:divsChild>
                                                    <w:div w:id="803037139">
                                                      <w:marLeft w:val="0"/>
                                                      <w:marRight w:val="0"/>
                                                      <w:marTop w:val="0"/>
                                                      <w:marBottom w:val="0"/>
                                                      <w:divBdr>
                                                        <w:top w:val="none" w:sz="0" w:space="0" w:color="auto"/>
                                                        <w:left w:val="none" w:sz="0" w:space="0" w:color="auto"/>
                                                        <w:bottom w:val="none" w:sz="0" w:space="0" w:color="auto"/>
                                                        <w:right w:val="none" w:sz="0" w:space="0" w:color="auto"/>
                                                      </w:divBdr>
                                                      <w:divsChild>
                                                        <w:div w:id="2133933345">
                                                          <w:marLeft w:val="0"/>
                                                          <w:marRight w:val="0"/>
                                                          <w:marTop w:val="0"/>
                                                          <w:marBottom w:val="0"/>
                                                          <w:divBdr>
                                                            <w:top w:val="none" w:sz="0" w:space="0" w:color="auto"/>
                                                            <w:left w:val="none" w:sz="0" w:space="0" w:color="auto"/>
                                                            <w:bottom w:val="none" w:sz="0" w:space="0" w:color="auto"/>
                                                            <w:right w:val="none" w:sz="0" w:space="0" w:color="auto"/>
                                                          </w:divBdr>
                                                          <w:divsChild>
                                                            <w:div w:id="13159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344153">
      <w:bodyDiv w:val="1"/>
      <w:marLeft w:val="0"/>
      <w:marRight w:val="0"/>
      <w:marTop w:val="0"/>
      <w:marBottom w:val="0"/>
      <w:divBdr>
        <w:top w:val="none" w:sz="0" w:space="0" w:color="auto"/>
        <w:left w:val="none" w:sz="0" w:space="0" w:color="auto"/>
        <w:bottom w:val="none" w:sz="0" w:space="0" w:color="auto"/>
        <w:right w:val="none" w:sz="0" w:space="0" w:color="auto"/>
      </w:divBdr>
    </w:div>
    <w:div w:id="2000185024">
      <w:bodyDiv w:val="1"/>
      <w:marLeft w:val="0"/>
      <w:marRight w:val="0"/>
      <w:marTop w:val="0"/>
      <w:marBottom w:val="0"/>
      <w:divBdr>
        <w:top w:val="none" w:sz="0" w:space="0" w:color="auto"/>
        <w:left w:val="none" w:sz="0" w:space="0" w:color="auto"/>
        <w:bottom w:val="none" w:sz="0" w:space="0" w:color="auto"/>
        <w:right w:val="none" w:sz="0" w:space="0" w:color="auto"/>
      </w:divBdr>
    </w:div>
    <w:div w:id="2063943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iscox.es/informe-de-ciberpreparacion-de-hiscox-2024?utm_source=chatgpt.com" TargetMode="External"/><Relationship Id="rId13" Type="http://schemas.openxmlformats.org/officeDocument/2006/relationships/hyperlink" Target="https://www.instagram.com/manageengine/?MEwebsit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nageengine.es" TargetMode="External"/><Relationship Id="rId12" Type="http://schemas.openxmlformats.org/officeDocument/2006/relationships/hyperlink" Target="https://www.facebook.com/ManageEngin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company/manageengine/" TargetMode="External"/><Relationship Id="rId5" Type="http://schemas.openxmlformats.org/officeDocument/2006/relationships/footnotes" Target="footnotes.xml"/><Relationship Id="rId15" Type="http://schemas.openxmlformats.org/officeDocument/2006/relationships/hyperlink" Target="mailto:juan@121pr.com" TargetMode="External"/><Relationship Id="rId10" Type="http://schemas.openxmlformats.org/officeDocument/2006/relationships/hyperlink" Target="https://www.manageengine.com/" TargetMode="External"/><Relationship Id="rId4" Type="http://schemas.openxmlformats.org/officeDocument/2006/relationships/webSettings" Target="webSettings.xml"/><Relationship Id="rId9" Type="http://schemas.openxmlformats.org/officeDocument/2006/relationships/hyperlink" Target="https://www.manageengine.com/active-directory-360/" TargetMode="External"/><Relationship Id="rId14" Type="http://schemas.openxmlformats.org/officeDocument/2006/relationships/hyperlink" Target="https://twitter.com/manageengine?s=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1724920688564">
  <a:themeElements>
    <a:clrScheme name="Default">
      <a:dk1>
        <a:srgbClr val="000000"/>
      </a:dk1>
      <a:lt1>
        <a:srgbClr val="FFFFFF"/>
      </a:lt1>
      <a:dk2>
        <a:srgbClr val="26543D"/>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1302</Words>
  <Characters>7161</Characters>
  <Application>Microsoft Office Word</Application>
  <DocSecurity>0</DocSecurity>
  <Lines>59</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Hiranmayi Krishnan</dc:creator>
  <cp:lastModifiedBy>Agustina López</cp:lastModifiedBy>
  <cp:revision>7</cp:revision>
  <dcterms:created xsi:type="dcterms:W3CDTF">2025-04-17T10:29:00Z</dcterms:created>
  <dcterms:modified xsi:type="dcterms:W3CDTF">2025-05-29T09:46:00Z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