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BA93F" w14:textId="77777777" w:rsidR="004161FD" w:rsidRDefault="004161FD">
      <w:pPr>
        <w:rPr>
          <w:sz w:val="2"/>
          <w:szCs w:val="2"/>
        </w:rPr>
      </w:pPr>
    </w:p>
    <w:p w14:paraId="6F289D5E" w14:textId="77777777" w:rsidR="004161FD" w:rsidRDefault="00A05F56">
      <w:pPr>
        <w:pStyle w:val="Ttulo1"/>
        <w:spacing w:before="0" w:line="276" w:lineRule="auto"/>
        <w:ind w:left="-1417" w:right="-1411"/>
      </w:pPr>
      <w:bookmarkStart w:id="0" w:name="_ak1gfnkxvep" w:colFirst="0" w:colLast="0"/>
      <w:bookmarkEnd w:id="0"/>
      <w:r>
        <w:rPr>
          <w:noProof/>
        </w:rPr>
        <w:pict w14:anchorId="24166EED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042A03EE" w14:textId="77777777" w:rsidR="004161FD" w:rsidRDefault="004161FD">
      <w:pPr>
        <w:pStyle w:val="Ttulo1"/>
        <w:pBdr>
          <w:top w:val="nil"/>
          <w:left w:val="nil"/>
          <w:bottom w:val="nil"/>
          <w:right w:val="nil"/>
          <w:between w:val="nil"/>
        </w:pBdr>
        <w:spacing w:before="0" w:line="192" w:lineRule="auto"/>
        <w:rPr>
          <w:rFonts w:ascii="Bebas Neue" w:eastAsia="Bebas Neue" w:hAnsi="Bebas Neue" w:cs="Bebas Neue"/>
          <w:color w:val="000000"/>
          <w:sz w:val="16"/>
          <w:szCs w:val="16"/>
        </w:rPr>
      </w:pPr>
      <w:bookmarkStart w:id="1" w:name="_cwimkd57dyds" w:colFirst="0" w:colLast="0"/>
      <w:bookmarkEnd w:id="1"/>
    </w:p>
    <w:p w14:paraId="5AE580C6" w14:textId="77777777" w:rsidR="004161FD" w:rsidRDefault="00000000">
      <w:pPr>
        <w:pStyle w:val="Ttulo1"/>
        <w:pBdr>
          <w:top w:val="nil"/>
          <w:left w:val="nil"/>
          <w:bottom w:val="nil"/>
          <w:right w:val="nil"/>
          <w:between w:val="nil"/>
        </w:pBdr>
        <w:spacing w:before="200" w:line="192" w:lineRule="auto"/>
        <w:rPr>
          <w:rFonts w:ascii="Bebas Neue" w:eastAsia="Bebas Neue" w:hAnsi="Bebas Neue" w:cs="Bebas Neue"/>
          <w:color w:val="000000"/>
          <w:sz w:val="78"/>
          <w:szCs w:val="78"/>
        </w:rPr>
      </w:pPr>
      <w:bookmarkStart w:id="2" w:name="_vg20i9trdyhh" w:colFirst="0" w:colLast="0"/>
      <w:bookmarkEnd w:id="2"/>
      <w:r>
        <w:rPr>
          <w:rFonts w:ascii="Bebas Neue" w:eastAsia="Bebas Neue" w:hAnsi="Bebas Neue" w:cs="Bebas Neue"/>
          <w:color w:val="000000"/>
          <w:sz w:val="78"/>
          <w:szCs w:val="78"/>
        </w:rPr>
        <w:t>CIEN ESCOLARES DE MADRID COMPITEN EN LAS II OLIMPIADAS STEAM EDELVIVES</w:t>
      </w:r>
    </w:p>
    <w:p w14:paraId="318A186D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19D7E80A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Estudiantes de Primaria y Secundaria de centros escolares de la Comunidad de Madrid han competido en las II Olimpiadas STEAM Edelvives. </w:t>
      </w:r>
    </w:p>
    <w:p w14:paraId="0AED8454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8"/>
          <w:szCs w:val="28"/>
        </w:rPr>
      </w:pPr>
    </w:p>
    <w:p w14:paraId="54FA42F0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Los participantes han resuelto, a través de la programación y la robótica, retos relacionados con el reciclaje de residuos y el cuidado del medio ambiente.</w:t>
      </w:r>
    </w:p>
    <w:p w14:paraId="1FE6C269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30"/>
          <w:szCs w:val="30"/>
          <w:highlight w:val="white"/>
        </w:rPr>
      </w:pPr>
    </w:p>
    <w:p w14:paraId="72BD0C16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Madrid, lunes 26 de mayo de 2025 –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 Los equipos “Copgranajes” y “Copfuncionales” del colegio Obispo Perelló de Madrid; “Madrigal´STEAM” del colegio Madrigal de Fuenlabrada; “Miramadrid II” del colegio Miramadrid de Paracuellos del Jarama, y “Las Nieves II” del colegio Nuestra Señora de las Nieves de Madrid,</w:t>
      </w:r>
      <w:r>
        <w:rPr>
          <w:rFonts w:ascii="Cambria" w:eastAsia="Cambria" w:hAnsi="Cambria" w:cs="Cambria"/>
          <w:color w:val="FF0000"/>
          <w:sz w:val="23"/>
          <w:szCs w:val="23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han sido los ganadores de las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 xml:space="preserve">II Olimpiadas STEAM Edelvives 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>celebradas este sábado en Madrid. Estos cinco equipos han sido los primeros clasificados en sus respectivas categorías de entre los 24 equipos de estudiantes de Primaria y Secundaria de la Comunidad de Madrid que participaron en esta iniciativa de la editorial y Fundación Ibercaja.</w:t>
      </w:r>
    </w:p>
    <w:p w14:paraId="59858EF1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73C9A36A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Con la organización de las Olimpiadas STEAM, Edelvives apuesta por visibilizar la innovación que se trabaja en los centros educativos y por reconocer el impulso del pensamiento crítico, la creatividad y la colaboración para superar desafíos de sus estudiantes. Tal y como explica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Alejandro Cebrián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, director general de Edelvives España, «es una forma de reconocer la apuesta que instituciones, centros y docentes hacen por un aprendizaje que prepara para la vida. Porque no se trata de tecnología o ciencia, ni siquiera de desarrollar vocaciones o empleabilidad, sino de desarrollar el talento y las habilidades que toda persona necesita hoy en día para adaptarse a un mundo cambiante e impregnado de tecnología y así poder ser protagonista de su futuro.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Las competencias STEAM son competencias para la vida»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. </w:t>
      </w:r>
    </w:p>
    <w:p w14:paraId="198F20FB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22F1003F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>Por su parte,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 xml:space="preserve"> Íñigo Aguirre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, jefe del Área de Madrid de Fundación Ibercaja, defiende que «hablar de STEAM es hablar de una apuesta por un aprendizaje más integrador y 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lastRenderedPageBreak/>
        <w:t>multidisciplinar, y una forma de inspirar a los jóvenes para afrontar los retos del futuro, tanto en el plano profesional como en el personal».</w:t>
      </w:r>
    </w:p>
    <w:p w14:paraId="12A33A2B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1AFB4FD3" w14:textId="77777777" w:rsidR="004161FD" w:rsidRDefault="00000000">
      <w:pPr>
        <w:spacing w:before="0"/>
        <w:rPr>
          <w:rFonts w:ascii="Cambria" w:eastAsia="Cambria" w:hAnsi="Cambria" w:cs="Cambria"/>
          <w:b/>
          <w:color w:val="000000"/>
          <w:sz w:val="23"/>
          <w:szCs w:val="23"/>
        </w:rPr>
      </w:pPr>
      <w:r>
        <w:rPr>
          <w:rFonts w:ascii="Cambria" w:eastAsia="Cambria" w:hAnsi="Cambria" w:cs="Cambria"/>
          <w:color w:val="000000"/>
          <w:sz w:val="23"/>
          <w:szCs w:val="23"/>
        </w:rPr>
        <w:t xml:space="preserve">Tras el éxito de la edición anterior, celebrada en Murcia, </w:t>
      </w:r>
      <w:r>
        <w:rPr>
          <w:rFonts w:ascii="Cambria" w:eastAsia="Cambria" w:hAnsi="Cambria" w:cs="Cambria"/>
          <w:b/>
          <w:color w:val="000000"/>
          <w:sz w:val="23"/>
          <w:szCs w:val="23"/>
        </w:rPr>
        <w:t>esta competición educativa ha ampliado su convocatoria y se ha celebrado por primera vez también en la Comunidad de Madrid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. El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Colegio Marista San José del Parque</w:t>
      </w:r>
      <w:r>
        <w:rPr>
          <w:rFonts w:ascii="Cambria" w:eastAsia="Cambria" w:hAnsi="Cambria" w:cs="Cambria"/>
          <w:color w:val="000000"/>
          <w:sz w:val="23"/>
          <w:szCs w:val="23"/>
        </w:rPr>
        <w:t xml:space="preserve"> ha sido el lugar escogido para acoger estas olimpiadas, que han puesto a prueba los conocimientos en las materias STEAM y en robótica educativa de más de un centenar de escolares madrileños. Las II Olimpiadas 3, 2, 1 STEAM están organizadas por Edelvives y Fundación Ibercaja han contado con la colaboración de </w:t>
      </w:r>
      <w:r>
        <w:rPr>
          <w:rFonts w:ascii="Cambria" w:eastAsia="Cambria" w:hAnsi="Cambria" w:cs="Cambria"/>
          <w:b/>
          <w:color w:val="000000"/>
          <w:sz w:val="23"/>
          <w:szCs w:val="23"/>
        </w:rPr>
        <w:t xml:space="preserve">Amazon Web Services, Samsung, ASUS, Conectados, Academia de inventores </w:t>
      </w:r>
      <w:r>
        <w:rPr>
          <w:rFonts w:ascii="Cambria" w:eastAsia="Cambria" w:hAnsi="Cambria" w:cs="Cambria"/>
          <w:color w:val="000000"/>
          <w:sz w:val="23"/>
          <w:szCs w:val="23"/>
        </w:rPr>
        <w:t>y</w:t>
      </w:r>
      <w:r>
        <w:rPr>
          <w:rFonts w:ascii="Cambria" w:eastAsia="Cambria" w:hAnsi="Cambria" w:cs="Cambria"/>
          <w:b/>
          <w:color w:val="000000"/>
          <w:sz w:val="23"/>
          <w:szCs w:val="23"/>
        </w:rPr>
        <w:t xml:space="preserve"> Edelvives Family. </w:t>
      </w:r>
    </w:p>
    <w:p w14:paraId="36322114" w14:textId="77777777" w:rsidR="004161FD" w:rsidRDefault="004161FD">
      <w:pPr>
        <w:spacing w:before="0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3C2BC46C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Además, el evento ha estado comentado en directo por el periodista y </w:t>
      </w:r>
      <w:r>
        <w:rPr>
          <w:rFonts w:ascii="Cambria" w:eastAsia="Cambria" w:hAnsi="Cambria" w:cs="Cambria"/>
          <w:i/>
          <w:color w:val="000000"/>
          <w:sz w:val="23"/>
          <w:szCs w:val="23"/>
          <w:highlight w:val="white"/>
        </w:rPr>
        <w:t>speaker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Fran Sáez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 y los asistentes han podido disfrutar de varios </w:t>
      </w:r>
      <w:r>
        <w:rPr>
          <w:rFonts w:ascii="Cambria" w:eastAsia="Cambria" w:hAnsi="Cambria" w:cs="Cambria"/>
          <w:i/>
          <w:color w:val="000000"/>
          <w:sz w:val="23"/>
          <w:szCs w:val="23"/>
          <w:highlight w:val="white"/>
        </w:rPr>
        <w:t>corners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 interactivos, como el de la Academia de inventores, relacionado con el ámbito STEAM; el de Edelvives Family, un punto de exposición y venta de literatura infantil y juvenil; y, también, el de la escuela de tecnología educativa Conectados.</w:t>
      </w:r>
    </w:p>
    <w:p w14:paraId="761B3A00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0D8CF8E1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STEAM para el cuidado del medio ambiente</w:t>
      </w:r>
    </w:p>
    <w:p w14:paraId="74349259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Arropados por sus familiares, más de un centenar de alumnos y alumnas de 6 a 16 años hicieron frente durante la mañana del sábado a diferentes retos relacionados con el reciclaje de residuos y el cuidado del medio ambiente a través de la programación y la robótica. Los estudiantes, organizados en 24 equipos de entre 3 y 5 miembros y un </w:t>
      </w:r>
      <w:r>
        <w:rPr>
          <w:rFonts w:ascii="Cambria" w:eastAsia="Cambria" w:hAnsi="Cambria" w:cs="Cambria"/>
          <w:i/>
          <w:color w:val="000000"/>
          <w:sz w:val="23"/>
          <w:szCs w:val="23"/>
          <w:highlight w:val="white"/>
        </w:rPr>
        <w:t>coach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 cada uno, han competido por categorías según el curso escolar de sus integrantes.</w:t>
      </w:r>
    </w:p>
    <w:p w14:paraId="1FDF4C88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5487BBF8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>Para los participantes pertenecientes a los dos primeros cursos de Educación Primaria la competición estuvo centrada en la clasificación de residuos con la ayuda del robot KUBO. Mientras que para el alumnado de 3.º y 4.º de Primaria hubo dos actividades: Fábrica de residuos con LEGO Spike Essential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  <w:vertAlign w:val="superscript"/>
        </w:rPr>
        <w:t>®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 o Reciclaje de neumáticos a través de LEGO WeDo 2.0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  <w:vertAlign w:val="superscript"/>
        </w:rPr>
        <w:t>®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>. Para los estudiantes de 5.º y 6.º de Primaria el reto a resolver fue la Limpieza del océano con LEGO Mindstorms EV3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  <w:vertAlign w:val="superscript"/>
        </w:rPr>
        <w:t>®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 y LEGO Spike Prime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  <w:vertAlign w:val="superscript"/>
        </w:rPr>
        <w:t>®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>. Por último, los equipos de la etapa de Educación Secundaria realizaron dos competiciones: Limpiar el océano o Centro de reciclaje con los robots LEGO Mindstorms EV3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  <w:vertAlign w:val="superscript"/>
        </w:rPr>
        <w:t>®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 y LEGO Spike Prime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  <w:vertAlign w:val="superscript"/>
        </w:rPr>
        <w:t>®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>.</w:t>
      </w:r>
    </w:p>
    <w:p w14:paraId="76430CA1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05488024" w14:textId="77777777" w:rsidR="004161FD" w:rsidRDefault="00000000">
      <w:pPr>
        <w:spacing w:before="0"/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Ganadores y premios</w:t>
      </w:r>
    </w:p>
    <w:p w14:paraId="49689E19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Un jurado de expertos en el área STEAM ha seleccionado tres equipos ganadores en cada categoría. En la competición “Clasificación de residuos”, de 1.º y 2.º de Primaria han sido: “Copgranajes” del colegio Obispo Perelló de Madrid; “Luenkiho” del CEIP Puerta de la Sierra de Venturada, y “Kubo Trainers” del Colegio San José del Parque de Madrid. </w:t>
      </w:r>
    </w:p>
    <w:p w14:paraId="4D8607B0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29E1C647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Por su parte, los vencedores en la competición “Fábrica de residuos”, para niños y niñas de 3.º y 4.º de Primaria han sido: “Copfuncionales” del Obispo Perelló de Madrid; “Lopetech Jr” del colegio Lope de Vega de Alcalá de Henares, y “Consulbot Jr.” del colegio Cónsul-Liceo de Madrid. En la competición “Reciclaje de neumáticos” para alumnado de 3.º y 4.º de Primaria los 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lastRenderedPageBreak/>
        <w:t xml:space="preserve">tres primeros clasificados han sido “Madrigal´STEAM” del colegio Madrigal de Fuenlabrada; “Aristos Team” del colegio Europeo Aristos de Getafe, y “Miramadrid I” del colegio Miramadrid de Paracuellos del Jarama. </w:t>
      </w:r>
    </w:p>
    <w:p w14:paraId="55805561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37583DEF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En la competición “Limpiar el océano” de 5.º y 6.º de Primaria los tres equipos ganadores han sido: “Miramadrid II” del colegio Miramadrid de Paracuellos del Jarama; “Madrigal power” del colegio Madrigal de Fuenlabrada, y “Copsteam” del colegio Obispo Perelló de Madrid. </w:t>
      </w:r>
    </w:p>
    <w:p w14:paraId="4F4CCF8B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50C2D98B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>Por último, los equipos “Las Nieves II” del colegio Nuestra Señora de las Nieves de Madrid; “Lopetech” del colegio Lope de Vega de Alcalá de Henares, y “Creative makers 3 Cantos” de la Escuela Tecnológica Conectados de Tres Cantos, han sido los vencedores de la competición “Limpiar el océano” para los alumnos de 1.º a 4.º de Educación Secundaria.</w:t>
      </w:r>
    </w:p>
    <w:p w14:paraId="5E207F5D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1FC2F2C5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>Todos los miembros de los equipos que han resultado primeros en la clasificación de cada categoría han recibido una tablet Samsung y un libro ilustrado de Edelvives como premio. Los segundos han logrado un kit escolar junto a otro libro ilustrado de la editorial. Y los terceros clasificados han conseguido un libro ilustrado de Edelvives. Además, los centros educativos a los que representaban los miembros de cada uno de estos 24 equipos han recibido un trofeo. Igualmente, todos los niños y niñas participantes en las Olimpiadas 3, 2, 1 STEAM han recibido una medalla.</w:t>
      </w:r>
    </w:p>
    <w:p w14:paraId="14E83D32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2C806189" w14:textId="77777777" w:rsidR="004161FD" w:rsidRDefault="00000000">
      <w:pPr>
        <w:spacing w:before="0"/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 xml:space="preserve">11 centros </w:t>
      </w:r>
    </w:p>
    <w:p w14:paraId="542A8B5A" w14:textId="77777777" w:rsidR="004161FD" w:rsidRDefault="00000000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Los centros educativos de la Comunidad de Madrid que han participado en las II Olimpiadas STEAM han sido: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Colegio Obispo Perello,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 de Madrid;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Colegio Madrigal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, de Fuenlabrada;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Colegio San José del Parque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, de Madrid;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CEIP Puerta de la Sierra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, de Venturada;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Colegio Nuestra Señora de las Nieves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, de Madrid;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Colegio Montpellier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, de Madrid;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Colegio Cónsul-Liceo,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 de Madrid;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Colegio Lope de Vega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, de Alcalá de Henares;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Colegio Miramadrid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, de Paracuellos del Jarama;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Colegio Europeo Aristos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, de Getafe, y la </w:t>
      </w:r>
      <w:r>
        <w:rPr>
          <w:rFonts w:ascii="Cambria" w:eastAsia="Cambria" w:hAnsi="Cambria" w:cs="Cambria"/>
          <w:b/>
          <w:color w:val="000000"/>
          <w:sz w:val="23"/>
          <w:szCs w:val="23"/>
          <w:highlight w:val="white"/>
        </w:rPr>
        <w:t>Escuela Tecnológica Conectados</w:t>
      </w:r>
      <w:r>
        <w:rPr>
          <w:rFonts w:ascii="Cambria" w:eastAsia="Cambria" w:hAnsi="Cambria" w:cs="Cambria"/>
          <w:color w:val="000000"/>
          <w:sz w:val="23"/>
          <w:szCs w:val="23"/>
          <w:highlight w:val="white"/>
        </w:rPr>
        <w:t xml:space="preserve">, de Tres Cantos. </w:t>
      </w:r>
    </w:p>
    <w:p w14:paraId="7F30D994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1017F376" w14:textId="77777777" w:rsidR="004161FD" w:rsidRDefault="004161FD">
      <w:pPr>
        <w:spacing w:before="0"/>
        <w:rPr>
          <w:rFonts w:ascii="Cambria" w:eastAsia="Cambria" w:hAnsi="Cambria" w:cs="Cambria"/>
          <w:color w:val="000000"/>
          <w:sz w:val="23"/>
          <w:szCs w:val="23"/>
          <w:highlight w:val="white"/>
        </w:rPr>
      </w:pPr>
    </w:p>
    <w:p w14:paraId="01E3B08A" w14:textId="77777777" w:rsidR="004161FD" w:rsidRDefault="00000000">
      <w:pPr>
        <w:rPr>
          <w:rFonts w:ascii="Titillium Web SemiBold" w:eastAsia="Titillium Web SemiBold" w:hAnsi="Titillium Web SemiBold" w:cs="Titillium Web SemiBold"/>
          <w:color w:val="000000"/>
          <w:sz w:val="28"/>
          <w:szCs w:val="28"/>
          <w:highlight w:val="white"/>
        </w:rPr>
        <w:sectPr w:rsidR="004161F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133" w:right="1440" w:bottom="1093" w:left="1440" w:header="283" w:footer="435" w:gutter="0"/>
          <w:pgNumType w:start="1"/>
          <w:cols w:space="720"/>
          <w:titlePg/>
        </w:sectPr>
      </w:pPr>
      <w:r>
        <w:rPr>
          <w:rFonts w:ascii="Titillium Web Light" w:eastAsia="Titillium Web Light" w:hAnsi="Titillium Web Light" w:cs="Titillium Web Light"/>
          <w:color w:val="EC7B00"/>
          <w:highlight w:val="white"/>
        </w:rPr>
        <w:t>MÁS INFORMACIÓN:</w:t>
      </w:r>
    </w:p>
    <w:p w14:paraId="16F85A3A" w14:textId="77777777" w:rsidR="004161FD" w:rsidRDefault="00000000">
      <w:pPr>
        <w:spacing w:before="0"/>
        <w:rPr>
          <w:rFonts w:ascii="Titillium Web SemiBold" w:eastAsia="Titillium Web SemiBold" w:hAnsi="Titillium Web SemiBold" w:cs="Titillium Web SemiBold"/>
          <w:color w:val="000000"/>
          <w:sz w:val="24"/>
          <w:szCs w:val="24"/>
          <w:highlight w:val="white"/>
        </w:rPr>
      </w:pPr>
      <w:r>
        <w:rPr>
          <w:rFonts w:ascii="Titillium Web SemiBold" w:eastAsia="Titillium Web SemiBold" w:hAnsi="Titillium Web SemiBold" w:cs="Titillium Web SemiBold"/>
          <w:color w:val="000000"/>
          <w:sz w:val="24"/>
          <w:szCs w:val="24"/>
          <w:highlight w:val="white"/>
        </w:rPr>
        <w:t>Esther Román</w:t>
      </w:r>
    </w:p>
    <w:p w14:paraId="50AA3079" w14:textId="77777777" w:rsidR="004161FD" w:rsidRDefault="00000000">
      <w:pPr>
        <w:spacing w:before="0"/>
        <w:rPr>
          <w:rFonts w:ascii="Titillium Web SemiBold" w:eastAsia="Titillium Web SemiBold" w:hAnsi="Titillium Web SemiBold" w:cs="Titillium Web SemiBold"/>
          <w:color w:val="000000"/>
          <w:sz w:val="24"/>
          <w:szCs w:val="24"/>
          <w:highlight w:val="white"/>
        </w:rPr>
      </w:pPr>
      <w:r>
        <w:rPr>
          <w:rFonts w:ascii="Titillium Web Light" w:eastAsia="Titillium Web Light" w:hAnsi="Titillium Web Light" w:cs="Titillium Web Light"/>
          <w:color w:val="000000"/>
          <w:highlight w:val="white"/>
        </w:rPr>
        <w:t>Responsable de prensa</w:t>
      </w:r>
    </w:p>
    <w:p w14:paraId="2C1274CA" w14:textId="77777777" w:rsidR="004161FD" w:rsidRDefault="00000000">
      <w:pPr>
        <w:spacing w:before="0"/>
        <w:rPr>
          <w:rFonts w:ascii="Titillium Web Light" w:eastAsia="Titillium Web Light" w:hAnsi="Titillium Web Light" w:cs="Titillium Web Light"/>
          <w:color w:val="000000"/>
          <w:highlight w:val="white"/>
        </w:rPr>
      </w:pPr>
      <w:r>
        <w:rPr>
          <w:rFonts w:ascii="Titillium Web Light" w:eastAsia="Titillium Web Light" w:hAnsi="Titillium Web Light" w:cs="Titillium Web Light"/>
          <w:color w:val="000000"/>
          <w:highlight w:val="white"/>
        </w:rPr>
        <w:t>618 62 13 48</w:t>
      </w:r>
    </w:p>
    <w:p w14:paraId="5B173343" w14:textId="77777777" w:rsidR="004161FD" w:rsidRDefault="00000000">
      <w:pPr>
        <w:spacing w:before="0"/>
        <w:rPr>
          <w:rFonts w:ascii="Titillium Web Light" w:eastAsia="Titillium Web Light" w:hAnsi="Titillium Web Light" w:cs="Titillium Web Light"/>
          <w:color w:val="000000"/>
          <w:highlight w:val="white"/>
        </w:rPr>
      </w:pPr>
      <w:hyperlink r:id="rId12">
        <w:r>
          <w:rPr>
            <w:rFonts w:ascii="Titillium Web Light" w:eastAsia="Titillium Web Light" w:hAnsi="Titillium Web Light" w:cs="Titillium Web Light"/>
            <w:color w:val="1155CC"/>
            <w:highlight w:val="white"/>
            <w:u w:val="single"/>
          </w:rPr>
          <w:t>esther.roman@edelvives.es</w:t>
        </w:r>
      </w:hyperlink>
      <w:r>
        <w:rPr>
          <w:rFonts w:ascii="Titillium Web Light" w:eastAsia="Titillium Web Light" w:hAnsi="Titillium Web Light" w:cs="Titillium Web Light"/>
          <w:color w:val="000000"/>
          <w:highlight w:val="white"/>
        </w:rPr>
        <w:t xml:space="preserve"> </w:t>
      </w:r>
    </w:p>
    <w:sectPr w:rsidR="004161FD">
      <w:type w:val="continuous"/>
      <w:pgSz w:w="12240" w:h="15840"/>
      <w:pgMar w:top="1133" w:right="1440" w:bottom="526" w:left="1440" w:header="283" w:footer="435" w:gutter="0"/>
      <w:cols w:space="720" w:equalWidth="0">
        <w:col w:w="93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99BA0" w14:textId="77777777" w:rsidR="00A05F56" w:rsidRDefault="00A05F56">
      <w:pPr>
        <w:spacing w:before="0" w:line="240" w:lineRule="auto"/>
      </w:pPr>
      <w:r>
        <w:separator/>
      </w:r>
    </w:p>
  </w:endnote>
  <w:endnote w:type="continuationSeparator" w:id="0">
    <w:p w14:paraId="44216024" w14:textId="77777777" w:rsidR="00A05F56" w:rsidRDefault="00A05F5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55BA6E2C-DEAA-4E45-92FD-3BB0867310C6}"/>
    <w:embedBold r:id="rId2" w:fontKey="{86A8A284-D39A-9843-BE69-60CA53E877F2}"/>
  </w:font>
  <w:font w:name="Yanone Kaffeesatz">
    <w:panose1 w:val="020B0604020202020204"/>
    <w:charset w:val="00"/>
    <w:family w:val="auto"/>
    <w:pitch w:val="default"/>
    <w:embedRegular r:id="rId3" w:fontKey="{5DA31723-FD80-B742-A23F-2AF94A8AF01D}"/>
  </w:font>
  <w:font w:name="Trebuchet MS">
    <w:panose1 w:val="020B0603020202020204"/>
    <w:charset w:val="00"/>
    <w:family w:val="auto"/>
    <w:pitch w:val="default"/>
    <w:embedRegular r:id="rId4" w:fontKey="{4CE9B85B-229E-6A41-9EC8-9F079B8EF89D}"/>
    <w:embedItalic r:id="rId5" w:fontKey="{125A7173-3DB9-C846-9D0B-ADBB8BAFA7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E8A31F4-4F8E-944D-B2DB-2324E278C3B6}"/>
  </w:font>
  <w:font w:name="Bebas Neue">
    <w:panose1 w:val="020B0606020202050201"/>
    <w:charset w:val="4D"/>
    <w:family w:val="swiss"/>
    <w:pitch w:val="variable"/>
    <w:sig w:usb0="00000007" w:usb1="00000001" w:usb2="00000000" w:usb3="00000000" w:csb0="00000093" w:csb1="00000000"/>
    <w:embedRegular r:id="rId7" w:fontKey="{F31F1626-C2F6-A148-B709-7C67AA7D31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330D040-5DED-E945-B251-A52F502ABA33}"/>
    <w:embedBold r:id="rId9" w:fontKey="{A29F92FD-A567-E24A-85E4-71C36EB40770}"/>
    <w:embedItalic r:id="rId10" w:fontKey="{D4342D6A-F122-B54C-B371-262010AAF081}"/>
  </w:font>
  <w:font w:name="Titillium Web Light">
    <w:panose1 w:val="00000400000000000000"/>
    <w:charset w:val="4D"/>
    <w:family w:val="auto"/>
    <w:pitch w:val="variable"/>
    <w:sig w:usb0="00000007" w:usb1="00000001" w:usb2="00000000" w:usb3="00000000" w:csb0="00000093" w:csb1="00000000"/>
    <w:embedRegular r:id="rId11" w:fontKey="{98B533F5-1467-F247-8881-B7D4ECF039A8}"/>
  </w:font>
  <w:font w:name="Titillium Web SemiBold">
    <w:panose1 w:val="00000700000000000000"/>
    <w:charset w:val="4D"/>
    <w:family w:val="auto"/>
    <w:pitch w:val="variable"/>
    <w:sig w:usb0="00000007" w:usb1="00000001" w:usb2="00000000" w:usb3="00000000" w:csb0="00000093" w:csb1="00000000"/>
  </w:font>
  <w:font w:name="Titillium Web">
    <w:panose1 w:val="00000500000000000000"/>
    <w:charset w:val="4D"/>
    <w:family w:val="auto"/>
    <w:pitch w:val="variable"/>
    <w:sig w:usb0="00000007" w:usb1="00000001" w:usb2="00000000" w:usb3="00000000" w:csb0="00000093" w:csb1="00000000"/>
    <w:embedRegular r:id="rId12" w:fontKey="{A84F324A-029B-5746-847A-634C6D8F28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C3735E9B-E973-074E-8EF5-E899A33F35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CC640" w14:textId="77777777" w:rsidR="00810AF3" w:rsidRDefault="00810AF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2210A" w14:textId="77777777" w:rsidR="004161FD" w:rsidRDefault="00000000">
    <w:pPr>
      <w:jc w:val="center"/>
    </w:pPr>
    <w:r>
      <w:rPr>
        <w:rFonts w:ascii="Cambria" w:eastAsia="Cambria" w:hAnsi="Cambria" w:cs="Cambria"/>
        <w:sz w:val="28"/>
        <w:szCs w:val="28"/>
      </w:rPr>
      <w:fldChar w:fldCharType="begin"/>
    </w:r>
    <w:r>
      <w:rPr>
        <w:rFonts w:ascii="Cambria" w:eastAsia="Cambria" w:hAnsi="Cambria" w:cs="Cambria"/>
        <w:sz w:val="28"/>
        <w:szCs w:val="28"/>
      </w:rPr>
      <w:instrText>PAGE</w:instrText>
    </w:r>
    <w:r>
      <w:rPr>
        <w:rFonts w:ascii="Cambria" w:eastAsia="Cambria" w:hAnsi="Cambria" w:cs="Cambria"/>
        <w:sz w:val="28"/>
        <w:szCs w:val="28"/>
      </w:rPr>
      <w:fldChar w:fldCharType="separate"/>
    </w:r>
    <w:r w:rsidR="00810AF3">
      <w:rPr>
        <w:rFonts w:ascii="Cambria" w:eastAsia="Cambria" w:hAnsi="Cambria" w:cs="Cambria"/>
        <w:noProof/>
        <w:sz w:val="28"/>
        <w:szCs w:val="28"/>
      </w:rPr>
      <w:t>2</w:t>
    </w:r>
    <w:r>
      <w:rPr>
        <w:rFonts w:ascii="Cambria" w:eastAsia="Cambria" w:hAnsi="Cambria" w:cs="Cambria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AFA69" w14:textId="77777777" w:rsidR="004161FD" w:rsidRDefault="004161FD">
    <w:pPr>
      <w:spacing w:before="0"/>
      <w:rPr>
        <w:rFonts w:ascii="Titillium Web Light" w:eastAsia="Titillium Web Light" w:hAnsi="Titillium Web Light" w:cs="Titillium Web Light"/>
        <w:color w:val="000000"/>
        <w:highlight w:val="whit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79F74" w14:textId="77777777" w:rsidR="00A05F56" w:rsidRDefault="00A05F56">
      <w:pPr>
        <w:spacing w:before="0" w:line="240" w:lineRule="auto"/>
      </w:pPr>
      <w:r>
        <w:separator/>
      </w:r>
    </w:p>
  </w:footnote>
  <w:footnote w:type="continuationSeparator" w:id="0">
    <w:p w14:paraId="1B46D3D7" w14:textId="77777777" w:rsidR="00A05F56" w:rsidRDefault="00A05F5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C3CDC" w14:textId="77777777" w:rsidR="00810AF3" w:rsidRDefault="00810AF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21E0C" w14:textId="77777777" w:rsidR="00810AF3" w:rsidRDefault="00810AF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A01EC" w14:textId="77777777" w:rsidR="004161FD" w:rsidRPr="00810AF3" w:rsidRDefault="00000000">
    <w:pPr>
      <w:spacing w:line="360" w:lineRule="auto"/>
      <w:rPr>
        <w:rFonts w:ascii="Titillium Web" w:eastAsia="Titillium Web" w:hAnsi="Titillium Web" w:cs="Titillium Web"/>
        <w:sz w:val="10"/>
        <w:szCs w:val="10"/>
      </w:rPr>
    </w:pPr>
    <w:hyperlink r:id="rId1">
      <w:r w:rsidRPr="00810AF3">
        <w:rPr>
          <w:noProof/>
          <w:color w:val="1155CC"/>
        </w:rPr>
        <w:drawing>
          <wp:inline distT="114300" distB="114300" distL="114300" distR="114300" wp14:anchorId="16A602D1" wp14:editId="79C6C94A">
            <wp:extent cx="1676400" cy="63121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"/>
                    <a:srcRect b="395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31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  <w:r w:rsidRPr="00810AF3">
      <w:rPr>
        <w:sz w:val="20"/>
        <w:szCs w:val="20"/>
      </w:rPr>
      <w:tab/>
      <w:t xml:space="preserve">             </w:t>
    </w:r>
    <w:r w:rsidRPr="00810AF3">
      <w:rPr>
        <w:sz w:val="20"/>
        <w:szCs w:val="20"/>
      </w:rPr>
      <w:tab/>
      <w:t xml:space="preserve">                         </w:t>
    </w:r>
    <w:r w:rsidRPr="00810AF3">
      <w:rPr>
        <w:sz w:val="20"/>
        <w:szCs w:val="20"/>
      </w:rPr>
      <w:tab/>
    </w:r>
    <w:r w:rsidRPr="00810AF3">
      <w:rPr>
        <w:sz w:val="20"/>
        <w:szCs w:val="20"/>
      </w:rPr>
      <w:tab/>
      <w:t xml:space="preserve">             </w:t>
    </w:r>
    <w:r w:rsidRPr="00810AF3">
      <w:rPr>
        <w:rFonts w:ascii="Titillium Web" w:eastAsia="Titillium Web" w:hAnsi="Titillium Web" w:cs="Titillium Web"/>
        <w:sz w:val="48"/>
        <w:szCs w:val="48"/>
      </w:rPr>
      <w:t>Nota de prensa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1FD"/>
    <w:rsid w:val="004161FD"/>
    <w:rsid w:val="00577DF7"/>
    <w:rsid w:val="00810AF3"/>
    <w:rsid w:val="00A0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77950"/>
  <w15:docId w15:val="{B5776F96-C964-9A45-BA31-9BBE295E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="Source Sans Pro" w:hAnsi="Source Sans Pro" w:cs="Source Sans Pro"/>
        <w:color w:val="666666"/>
        <w:sz w:val="22"/>
        <w:szCs w:val="22"/>
        <w:lang w:val="es" w:eastAsia="es-ES_tradnl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 w:line="240" w:lineRule="auto"/>
      <w:ind w:left="-15" w:right="-15"/>
      <w:outlineLvl w:val="0"/>
    </w:pPr>
    <w:rPr>
      <w:rFonts w:ascii="Yanone Kaffeesatz" w:eastAsia="Yanone Kaffeesatz" w:hAnsi="Yanone Kaffeesatz" w:cs="Yanone Kaffeesatz"/>
      <w:color w:val="434343"/>
      <w:sz w:val="84"/>
      <w:szCs w:val="8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480"/>
      <w:outlineLvl w:val="1"/>
    </w:pPr>
    <w:rPr>
      <w:b/>
      <w:color w:val="434343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widowControl w:val="0"/>
      <w:spacing w:line="240" w:lineRule="auto"/>
      <w:outlineLvl w:val="2"/>
    </w:pPr>
    <w:rPr>
      <w:color w:val="B7B7B7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line="240" w:lineRule="auto"/>
      <w:ind w:left="-15" w:right="-15"/>
      <w:outlineLvl w:val="3"/>
    </w:pPr>
    <w:rPr>
      <w:color w:val="EC7B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0" w:line="240" w:lineRule="auto"/>
      <w:ind w:left="-15" w:right="-15"/>
    </w:pPr>
    <w:rPr>
      <w:rFonts w:ascii="Yanone Kaffeesatz" w:eastAsia="Yanone Kaffeesatz" w:hAnsi="Yanone Kaffeesatz" w:cs="Yanone Kaffeesatz"/>
      <w:color w:val="5E2B97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line="240" w:lineRule="auto"/>
      <w:ind w:left="-15" w:right="-15"/>
    </w:pPr>
    <w:rPr>
      <w:color w:val="EC7B00"/>
    </w:rPr>
  </w:style>
  <w:style w:type="paragraph" w:styleId="Encabezado">
    <w:name w:val="header"/>
    <w:basedOn w:val="Normal"/>
    <w:link w:val="EncabezadoCar"/>
    <w:uiPriority w:val="99"/>
    <w:unhideWhenUsed/>
    <w:rsid w:val="00810AF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0AF3"/>
  </w:style>
  <w:style w:type="paragraph" w:styleId="Piedepgina">
    <w:name w:val="footer"/>
    <w:basedOn w:val="Normal"/>
    <w:link w:val="PiedepginaCar"/>
    <w:uiPriority w:val="99"/>
    <w:unhideWhenUsed/>
    <w:rsid w:val="00810AF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mailto:esther.roman@edelvives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://www.edelviv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1101</Words>
  <Characters>6061</Characters>
  <Application>Microsoft Office Word</Application>
  <DocSecurity>0</DocSecurity>
  <Lines>50</Lines>
  <Paragraphs>14</Paragraphs>
  <ScaleCrop>false</ScaleCrop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edelvives32 Imagen MK Comunicacion</cp:lastModifiedBy>
  <cp:revision>2</cp:revision>
  <dcterms:created xsi:type="dcterms:W3CDTF">2025-05-26T11:46:00Z</dcterms:created>
  <dcterms:modified xsi:type="dcterms:W3CDTF">2025-05-26T11:47:00Z</dcterms:modified>
</cp:coreProperties>
</file>