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7EDF" w14:textId="77777777" w:rsidR="00E92960" w:rsidRDefault="00681158">
      <w:pPr>
        <w:pStyle w:val="Ttulo1"/>
        <w:pBdr>
          <w:top w:val="nil"/>
          <w:left w:val="nil"/>
          <w:bottom w:val="nil"/>
          <w:right w:val="nil"/>
          <w:between w:val="nil"/>
        </w:pBdr>
        <w:spacing w:before="0" w:line="276" w:lineRule="auto"/>
        <w:ind w:left="-1417" w:right="-1411"/>
        <w:rPr>
          <w:rFonts w:ascii="Bebas Neue" w:eastAsia="Bebas Neue" w:hAnsi="Bebas Neue" w:cs="Bebas Neue"/>
          <w:color w:val="000000"/>
          <w:sz w:val="16"/>
          <w:szCs w:val="16"/>
        </w:rPr>
      </w:pPr>
      <w:bookmarkStart w:id="0" w:name="_eoogo1y8e95r" w:colFirst="0" w:colLast="0"/>
      <w:bookmarkEnd w:id="0"/>
      <w:r>
        <w:rPr>
          <w:noProof/>
        </w:rPr>
        <w:pict w14:anchorId="5325AEC8">
          <v:rect id="_x0000_i1025" alt="" style="width:425.2pt;height:.05pt;mso-width-percent:0;mso-height-percent:0;mso-width-percent:0;mso-height-percent:0" o:hralign="center" o:hrstd="t" o:hr="t" fillcolor="#a0a0a0" stroked="f"/>
        </w:pict>
      </w:r>
    </w:p>
    <w:p w14:paraId="60E3F4D2" w14:textId="77777777" w:rsidR="00E92960" w:rsidRDefault="00000000" w:rsidP="0037781B">
      <w:pPr>
        <w:pStyle w:val="Ttulo1"/>
        <w:pBdr>
          <w:top w:val="nil"/>
          <w:left w:val="nil"/>
          <w:bottom w:val="nil"/>
          <w:right w:val="nil"/>
          <w:between w:val="nil"/>
        </w:pBdr>
        <w:spacing w:before="480" w:line="192" w:lineRule="auto"/>
        <w:ind w:left="-17" w:right="-17"/>
        <w:rPr>
          <w:sz w:val="2"/>
          <w:szCs w:val="2"/>
        </w:rPr>
      </w:pPr>
      <w:bookmarkStart w:id="1" w:name="_axubcfb9oxqj" w:colFirst="0" w:colLast="0"/>
      <w:bookmarkEnd w:id="1"/>
      <w:proofErr w:type="spellStart"/>
      <w:r>
        <w:rPr>
          <w:rFonts w:ascii="Bebas Neue" w:eastAsia="Bebas Neue" w:hAnsi="Bebas Neue" w:cs="Bebas Neue"/>
          <w:color w:val="000000"/>
          <w:sz w:val="74"/>
          <w:szCs w:val="74"/>
        </w:rPr>
        <w:t>edelvives</w:t>
      </w:r>
      <w:proofErr w:type="spellEnd"/>
      <w:r>
        <w:rPr>
          <w:rFonts w:ascii="Bebas Neue" w:eastAsia="Bebas Neue" w:hAnsi="Bebas Neue" w:cs="Bebas Neue"/>
          <w:color w:val="000000"/>
          <w:sz w:val="74"/>
          <w:szCs w:val="74"/>
        </w:rPr>
        <w:t xml:space="preserve"> y ÁTOMO GAMES, ALIANZA</w:t>
      </w:r>
      <w:r>
        <w:rPr>
          <w:rFonts w:ascii="Bebas Neue" w:eastAsia="Bebas Neue" w:hAnsi="Bebas Neue" w:cs="Bebas Neue"/>
          <w:color w:val="000000"/>
          <w:sz w:val="74"/>
          <w:szCs w:val="74"/>
        </w:rPr>
        <w:br/>
        <w:t>POR EL APRENDIZAJE BASADO EN EL JUEGO</w:t>
      </w:r>
    </w:p>
    <w:p w14:paraId="243404E4" w14:textId="77777777" w:rsidR="00E92960" w:rsidRDefault="00E92960">
      <w:pPr>
        <w:spacing w:before="0"/>
        <w:rPr>
          <w:rFonts w:ascii="Cambria" w:eastAsia="Cambria" w:hAnsi="Cambria" w:cs="Cambria"/>
          <w:color w:val="000000"/>
          <w:sz w:val="28"/>
          <w:szCs w:val="28"/>
        </w:rPr>
      </w:pPr>
    </w:p>
    <w:p w14:paraId="7AAC682E" w14:textId="77777777" w:rsidR="00E92960" w:rsidRDefault="00000000">
      <w:pPr>
        <w:spacing w:before="0"/>
        <w:rPr>
          <w:rFonts w:ascii="Cambria" w:eastAsia="Cambria" w:hAnsi="Cambria" w:cs="Cambria"/>
          <w:color w:val="000000"/>
          <w:sz w:val="28"/>
          <w:szCs w:val="28"/>
        </w:rPr>
      </w:pPr>
      <w:r>
        <w:rPr>
          <w:rFonts w:ascii="Cambria" w:eastAsia="Cambria" w:hAnsi="Cambria" w:cs="Cambria"/>
          <w:color w:val="000000"/>
          <w:sz w:val="28"/>
          <w:szCs w:val="28"/>
        </w:rPr>
        <w:t>Juntas, ambas empresas, han construido una propuesta en la que confluyen el juego y el aprendizaje en áreas como el lenguaje, la lógica matemática, las competencias STEAM, la atención y el bienestar.</w:t>
      </w:r>
    </w:p>
    <w:p w14:paraId="4325A63F" w14:textId="77777777" w:rsidR="00E92960" w:rsidRDefault="00E92960">
      <w:pPr>
        <w:spacing w:before="0"/>
        <w:rPr>
          <w:rFonts w:ascii="Cambria" w:eastAsia="Cambria" w:hAnsi="Cambria" w:cs="Cambria"/>
          <w:color w:val="000000"/>
          <w:sz w:val="30"/>
          <w:szCs w:val="30"/>
          <w:highlight w:val="white"/>
        </w:rPr>
      </w:pPr>
    </w:p>
    <w:p w14:paraId="16678A31" w14:textId="77777777" w:rsidR="00E92960" w:rsidRDefault="00000000">
      <w:pPr>
        <w:pBdr>
          <w:top w:val="nil"/>
          <w:left w:val="nil"/>
          <w:bottom w:val="nil"/>
          <w:right w:val="nil"/>
          <w:between w:val="nil"/>
        </w:pBdr>
        <w:spacing w:before="0"/>
        <w:jc w:val="center"/>
        <w:rPr>
          <w:rFonts w:ascii="Cambria" w:eastAsia="Cambria" w:hAnsi="Cambria" w:cs="Cambria"/>
          <w:color w:val="FF0000"/>
          <w:sz w:val="30"/>
          <w:szCs w:val="30"/>
          <w:highlight w:val="white"/>
        </w:rPr>
      </w:pPr>
      <w:r>
        <w:rPr>
          <w:rFonts w:ascii="Cambria" w:eastAsia="Cambria" w:hAnsi="Cambria" w:cs="Cambria"/>
          <w:noProof/>
          <w:color w:val="FF0000"/>
          <w:sz w:val="30"/>
          <w:szCs w:val="30"/>
          <w:highlight w:val="white"/>
        </w:rPr>
        <w:drawing>
          <wp:inline distT="114300" distB="114300" distL="114300" distR="114300" wp14:anchorId="3F9B30AE" wp14:editId="3FA76A2A">
            <wp:extent cx="5943600" cy="3276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276600"/>
                    </a:xfrm>
                    <a:prstGeom prst="rect">
                      <a:avLst/>
                    </a:prstGeom>
                    <a:ln/>
                  </pic:spPr>
                </pic:pic>
              </a:graphicData>
            </a:graphic>
          </wp:inline>
        </w:drawing>
      </w:r>
    </w:p>
    <w:p w14:paraId="1D2D4255" w14:textId="5BE92624" w:rsidR="00E92960" w:rsidRDefault="00000000">
      <w:pPr>
        <w:spacing w:before="0"/>
        <w:rPr>
          <w:rFonts w:ascii="Cambria" w:eastAsia="Cambria" w:hAnsi="Cambria" w:cs="Cambria"/>
          <w:color w:val="999999"/>
          <w:sz w:val="20"/>
          <w:szCs w:val="20"/>
          <w:highlight w:val="white"/>
        </w:rPr>
      </w:pPr>
      <w:r>
        <w:rPr>
          <w:rFonts w:ascii="Cambria" w:eastAsia="Cambria" w:hAnsi="Cambria" w:cs="Cambria"/>
          <w:color w:val="999999"/>
          <w:sz w:val="20"/>
          <w:szCs w:val="20"/>
          <w:highlight w:val="white"/>
        </w:rPr>
        <w:t xml:space="preserve">De izquierda a derecha: </w:t>
      </w:r>
      <w:r>
        <w:rPr>
          <w:rFonts w:ascii="Cambria" w:eastAsia="Cambria" w:hAnsi="Cambria" w:cs="Cambria"/>
          <w:b/>
          <w:color w:val="999999"/>
          <w:sz w:val="20"/>
          <w:szCs w:val="20"/>
          <w:highlight w:val="white"/>
        </w:rPr>
        <w:t>Juan Carlos Ruiz</w:t>
      </w:r>
      <w:r>
        <w:rPr>
          <w:rFonts w:ascii="Cambria" w:eastAsia="Cambria" w:hAnsi="Cambria" w:cs="Cambria"/>
          <w:color w:val="999999"/>
          <w:sz w:val="20"/>
          <w:szCs w:val="20"/>
          <w:highlight w:val="white"/>
        </w:rPr>
        <w:t xml:space="preserve">, director editorial y responsable pedagógico de Átomo </w:t>
      </w:r>
      <w:proofErr w:type="spellStart"/>
      <w:r>
        <w:rPr>
          <w:rFonts w:ascii="Cambria" w:eastAsia="Cambria" w:hAnsi="Cambria" w:cs="Cambria"/>
          <w:color w:val="999999"/>
          <w:sz w:val="20"/>
          <w:szCs w:val="20"/>
          <w:highlight w:val="white"/>
        </w:rPr>
        <w:t>Games</w:t>
      </w:r>
      <w:proofErr w:type="spellEnd"/>
      <w:r>
        <w:rPr>
          <w:rFonts w:ascii="Cambria" w:eastAsia="Cambria" w:hAnsi="Cambria" w:cs="Cambria"/>
          <w:color w:val="999999"/>
          <w:sz w:val="20"/>
          <w:szCs w:val="20"/>
          <w:highlight w:val="white"/>
        </w:rPr>
        <w:t xml:space="preserve">; </w:t>
      </w:r>
      <w:r>
        <w:rPr>
          <w:rFonts w:ascii="Cambria" w:eastAsia="Cambria" w:hAnsi="Cambria" w:cs="Cambria"/>
          <w:b/>
          <w:color w:val="999999"/>
          <w:sz w:val="20"/>
          <w:szCs w:val="20"/>
          <w:highlight w:val="white"/>
        </w:rPr>
        <w:t>Rosa Luengo</w:t>
      </w:r>
      <w:r>
        <w:rPr>
          <w:rFonts w:ascii="Cambria" w:eastAsia="Cambria" w:hAnsi="Cambria" w:cs="Cambria"/>
          <w:color w:val="999999"/>
          <w:sz w:val="20"/>
          <w:szCs w:val="20"/>
          <w:highlight w:val="white"/>
        </w:rPr>
        <w:t xml:space="preserve">, directora de creación editorial de Grupo Edelvives; </w:t>
      </w:r>
      <w:r>
        <w:rPr>
          <w:rFonts w:ascii="Cambria" w:eastAsia="Cambria" w:hAnsi="Cambria" w:cs="Cambria"/>
          <w:b/>
          <w:color w:val="999999"/>
          <w:sz w:val="20"/>
          <w:szCs w:val="20"/>
          <w:highlight w:val="white"/>
        </w:rPr>
        <w:t>Raúl López</w:t>
      </w:r>
      <w:r>
        <w:rPr>
          <w:rFonts w:ascii="Cambria" w:eastAsia="Cambria" w:hAnsi="Cambria" w:cs="Cambria"/>
          <w:color w:val="999999"/>
          <w:sz w:val="20"/>
          <w:szCs w:val="20"/>
          <w:highlight w:val="white"/>
        </w:rPr>
        <w:t xml:space="preserve">, CEO y director comercial de Átomo </w:t>
      </w:r>
      <w:proofErr w:type="spellStart"/>
      <w:r>
        <w:rPr>
          <w:rFonts w:ascii="Cambria" w:eastAsia="Cambria" w:hAnsi="Cambria" w:cs="Cambria"/>
          <w:color w:val="999999"/>
          <w:sz w:val="20"/>
          <w:szCs w:val="20"/>
          <w:highlight w:val="white"/>
        </w:rPr>
        <w:t>Games</w:t>
      </w:r>
      <w:proofErr w:type="spellEnd"/>
      <w:r>
        <w:rPr>
          <w:rFonts w:ascii="Cambria" w:eastAsia="Cambria" w:hAnsi="Cambria" w:cs="Cambria"/>
          <w:color w:val="999999"/>
          <w:sz w:val="20"/>
          <w:szCs w:val="20"/>
          <w:highlight w:val="white"/>
        </w:rPr>
        <w:t xml:space="preserve">; </w:t>
      </w:r>
      <w:r>
        <w:rPr>
          <w:rFonts w:ascii="Cambria" w:eastAsia="Cambria" w:hAnsi="Cambria" w:cs="Cambria"/>
          <w:b/>
          <w:color w:val="999999"/>
          <w:sz w:val="20"/>
          <w:szCs w:val="20"/>
          <w:highlight w:val="white"/>
        </w:rPr>
        <w:t>Alejandro Cebrián</w:t>
      </w:r>
      <w:r>
        <w:rPr>
          <w:rFonts w:ascii="Cambria" w:eastAsia="Cambria" w:hAnsi="Cambria" w:cs="Cambria"/>
          <w:color w:val="999999"/>
          <w:sz w:val="20"/>
          <w:szCs w:val="20"/>
          <w:highlight w:val="white"/>
        </w:rPr>
        <w:t xml:space="preserve">, director general de Edelvives España, y </w:t>
      </w:r>
      <w:r>
        <w:rPr>
          <w:rFonts w:ascii="Cambria" w:eastAsia="Cambria" w:hAnsi="Cambria" w:cs="Cambria"/>
          <w:b/>
          <w:color w:val="999999"/>
          <w:sz w:val="20"/>
          <w:szCs w:val="20"/>
          <w:highlight w:val="white"/>
        </w:rPr>
        <w:t>Jorge Rodríguez</w:t>
      </w:r>
      <w:r>
        <w:rPr>
          <w:rFonts w:ascii="Cambria" w:eastAsia="Cambria" w:hAnsi="Cambria" w:cs="Cambria"/>
          <w:color w:val="999999"/>
          <w:sz w:val="20"/>
          <w:szCs w:val="20"/>
          <w:highlight w:val="white"/>
        </w:rPr>
        <w:t xml:space="preserve">, director financiero y exportación de Átomo </w:t>
      </w:r>
      <w:proofErr w:type="spellStart"/>
      <w:r>
        <w:rPr>
          <w:rFonts w:ascii="Cambria" w:eastAsia="Cambria" w:hAnsi="Cambria" w:cs="Cambria"/>
          <w:color w:val="999999"/>
          <w:sz w:val="20"/>
          <w:szCs w:val="20"/>
          <w:highlight w:val="white"/>
        </w:rPr>
        <w:t>Games</w:t>
      </w:r>
      <w:proofErr w:type="spellEnd"/>
      <w:r>
        <w:rPr>
          <w:rFonts w:ascii="Cambria" w:eastAsia="Cambria" w:hAnsi="Cambria" w:cs="Cambria"/>
          <w:color w:val="999999"/>
          <w:sz w:val="20"/>
          <w:szCs w:val="20"/>
          <w:highlight w:val="white"/>
        </w:rPr>
        <w:t>.</w:t>
      </w:r>
    </w:p>
    <w:p w14:paraId="6C568A1F" w14:textId="77777777" w:rsidR="00E92960" w:rsidRDefault="00E92960">
      <w:pPr>
        <w:spacing w:before="0"/>
        <w:rPr>
          <w:rFonts w:ascii="Cambria" w:eastAsia="Cambria" w:hAnsi="Cambria" w:cs="Cambria"/>
          <w:color w:val="000000"/>
          <w:sz w:val="30"/>
          <w:szCs w:val="30"/>
          <w:highlight w:val="white"/>
        </w:rPr>
      </w:pPr>
    </w:p>
    <w:p w14:paraId="4EFDBFE5" w14:textId="77777777" w:rsidR="00E92960" w:rsidRDefault="00000000">
      <w:pPr>
        <w:spacing w:before="0"/>
        <w:rPr>
          <w:rFonts w:ascii="Cambria" w:eastAsia="Cambria" w:hAnsi="Cambria" w:cs="Cambria"/>
          <w:color w:val="000000"/>
          <w:highlight w:val="white"/>
        </w:rPr>
      </w:pPr>
      <w:r>
        <w:rPr>
          <w:rFonts w:ascii="Cambria" w:eastAsia="Cambria" w:hAnsi="Cambria" w:cs="Cambria"/>
          <w:b/>
          <w:color w:val="000000"/>
          <w:highlight w:val="white"/>
        </w:rPr>
        <w:t>Edelvives</w:t>
      </w:r>
      <w:r>
        <w:rPr>
          <w:rFonts w:ascii="Cambria" w:eastAsia="Cambria" w:hAnsi="Cambria" w:cs="Cambria"/>
          <w:color w:val="000000"/>
          <w:highlight w:val="white"/>
        </w:rPr>
        <w:t xml:space="preserve">, editorial con más de 135 años de historia y con una importante presencia de sus proyectos y materiales educativos en centros educativos de toda España, y </w:t>
      </w:r>
      <w:r>
        <w:rPr>
          <w:rFonts w:ascii="Cambria" w:eastAsia="Cambria" w:hAnsi="Cambria" w:cs="Cambria"/>
          <w:b/>
          <w:color w:val="000000"/>
          <w:highlight w:val="white"/>
        </w:rPr>
        <w:t xml:space="preserve">Átomo </w:t>
      </w:r>
      <w:proofErr w:type="spellStart"/>
      <w:r>
        <w:rPr>
          <w:rFonts w:ascii="Cambria" w:eastAsia="Cambria" w:hAnsi="Cambria" w:cs="Cambria"/>
          <w:b/>
          <w:color w:val="000000"/>
          <w:highlight w:val="white"/>
        </w:rPr>
        <w:t>Games</w:t>
      </w:r>
      <w:proofErr w:type="spellEnd"/>
      <w:r>
        <w:rPr>
          <w:rFonts w:ascii="Cambria" w:eastAsia="Cambria" w:hAnsi="Cambria" w:cs="Cambria"/>
          <w:color w:val="000000"/>
          <w:highlight w:val="white"/>
        </w:rPr>
        <w:t xml:space="preserve">, editorial cordobesa centrada en el juego infantil y familiar con un fuerte componente educativo, han firmado hoy un acuerdo de colaboración para fomentar el aprendizaje basado en el juego (ABJ) como motor para transformar la educación en las aulas. </w:t>
      </w:r>
    </w:p>
    <w:p w14:paraId="77B79EF6" w14:textId="77777777" w:rsidR="00E92960" w:rsidRDefault="00E92960">
      <w:pPr>
        <w:spacing w:before="0"/>
        <w:rPr>
          <w:rFonts w:ascii="Cambria" w:eastAsia="Cambria" w:hAnsi="Cambria" w:cs="Cambria"/>
          <w:color w:val="000000"/>
          <w:highlight w:val="white"/>
        </w:rPr>
      </w:pPr>
    </w:p>
    <w:p w14:paraId="5A5A3D59" w14:textId="77777777" w:rsidR="00E92960" w:rsidRDefault="00000000">
      <w:pPr>
        <w:spacing w:before="0"/>
        <w:rPr>
          <w:rFonts w:ascii="Cambria" w:eastAsia="Cambria" w:hAnsi="Cambria" w:cs="Cambria"/>
          <w:color w:val="000000"/>
          <w:highlight w:val="white"/>
        </w:rPr>
      </w:pPr>
      <w:r>
        <w:rPr>
          <w:rFonts w:ascii="Cambria" w:eastAsia="Cambria" w:hAnsi="Cambria" w:cs="Cambria"/>
          <w:color w:val="000000"/>
          <w:highlight w:val="white"/>
        </w:rPr>
        <w:lastRenderedPageBreak/>
        <w:t xml:space="preserve">Juntas, Edelvives y Átomo </w:t>
      </w:r>
      <w:proofErr w:type="spellStart"/>
      <w:r>
        <w:rPr>
          <w:rFonts w:ascii="Cambria" w:eastAsia="Cambria" w:hAnsi="Cambria" w:cs="Cambria"/>
          <w:color w:val="000000"/>
          <w:highlight w:val="white"/>
        </w:rPr>
        <w:t>Games</w:t>
      </w:r>
      <w:proofErr w:type="spellEnd"/>
      <w:r>
        <w:rPr>
          <w:rFonts w:ascii="Cambria" w:eastAsia="Cambria" w:hAnsi="Cambria" w:cs="Cambria"/>
          <w:color w:val="000000"/>
          <w:highlight w:val="white"/>
        </w:rPr>
        <w:t xml:space="preserve">, han construido una propuesta original en la que confluyen el juego y el aprendizaje. Esta propuesta, que se puede desarrollar en las etapas de educación infantil y primaria, aúna materiales impresos y juegos organizados por espacios de aprendizaje. Los espacios propuestos son: lenguaje; lógica matemática y STEAM, y atención y bienestar. </w:t>
      </w:r>
    </w:p>
    <w:p w14:paraId="52F07472" w14:textId="77777777" w:rsidR="00E92960" w:rsidRDefault="00E92960">
      <w:pPr>
        <w:spacing w:before="0"/>
        <w:rPr>
          <w:rFonts w:ascii="Cambria" w:eastAsia="Cambria" w:hAnsi="Cambria" w:cs="Cambria"/>
          <w:color w:val="000000"/>
          <w:highlight w:val="white"/>
        </w:rPr>
      </w:pPr>
    </w:p>
    <w:p w14:paraId="6DB00F94" w14:textId="77777777" w:rsidR="00E92960" w:rsidRDefault="00000000">
      <w:pPr>
        <w:spacing w:before="0"/>
        <w:rPr>
          <w:rFonts w:ascii="Cambria" w:eastAsia="Cambria" w:hAnsi="Cambria" w:cs="Cambria"/>
          <w:color w:val="000000"/>
          <w:sz w:val="23"/>
          <w:szCs w:val="23"/>
          <w:highlight w:val="white"/>
        </w:rPr>
      </w:pPr>
      <w:r>
        <w:rPr>
          <w:rFonts w:ascii="Cambria" w:eastAsia="Cambria" w:hAnsi="Cambria" w:cs="Cambria"/>
          <w:color w:val="000000"/>
          <w:sz w:val="23"/>
          <w:szCs w:val="23"/>
          <w:highlight w:val="white"/>
        </w:rPr>
        <w:t xml:space="preserve">Tal y como ha explicado </w:t>
      </w:r>
      <w:r>
        <w:rPr>
          <w:rFonts w:ascii="Cambria" w:eastAsia="Cambria" w:hAnsi="Cambria" w:cs="Cambria"/>
          <w:b/>
          <w:color w:val="000000"/>
          <w:sz w:val="23"/>
          <w:szCs w:val="23"/>
          <w:highlight w:val="white"/>
        </w:rPr>
        <w:t>Alejandro Cebrián</w:t>
      </w:r>
      <w:r>
        <w:rPr>
          <w:rFonts w:ascii="Cambria" w:eastAsia="Cambria" w:hAnsi="Cambria" w:cs="Cambria"/>
          <w:color w:val="000000"/>
          <w:sz w:val="23"/>
          <w:szCs w:val="23"/>
          <w:highlight w:val="white"/>
        </w:rPr>
        <w:t xml:space="preserve">, director general de Edelvives España, durante la firma del acuerdo, «Edelvives y Átomo </w:t>
      </w:r>
      <w:proofErr w:type="spellStart"/>
      <w:r>
        <w:rPr>
          <w:rFonts w:ascii="Cambria" w:eastAsia="Cambria" w:hAnsi="Cambria" w:cs="Cambria"/>
          <w:color w:val="000000"/>
          <w:sz w:val="23"/>
          <w:szCs w:val="23"/>
          <w:highlight w:val="white"/>
        </w:rPr>
        <w:t>Games</w:t>
      </w:r>
      <w:proofErr w:type="spellEnd"/>
      <w:r>
        <w:rPr>
          <w:rFonts w:ascii="Cambria" w:eastAsia="Cambria" w:hAnsi="Cambria" w:cs="Cambria"/>
          <w:color w:val="000000"/>
          <w:sz w:val="23"/>
          <w:szCs w:val="23"/>
          <w:highlight w:val="white"/>
        </w:rPr>
        <w:t xml:space="preserve"> compartimos la pasión por la educación y la firme creencia de que el juego no solo es una necesidad en la infancia, sino también una poderosa herramienta educativa. Y, cuando el juego se combina con proyectos y materiales didácticos adecuados, surgen experiencias de aprendizaje increíbles».</w:t>
      </w:r>
    </w:p>
    <w:p w14:paraId="16529CA0" w14:textId="77777777" w:rsidR="00E92960" w:rsidRDefault="00E92960">
      <w:pPr>
        <w:spacing w:before="0"/>
        <w:rPr>
          <w:rFonts w:ascii="Cambria" w:eastAsia="Cambria" w:hAnsi="Cambria" w:cs="Cambria"/>
          <w:color w:val="000000"/>
          <w:highlight w:val="white"/>
        </w:rPr>
      </w:pPr>
    </w:p>
    <w:p w14:paraId="7A4F6357" w14:textId="77777777" w:rsidR="00E92960" w:rsidRDefault="00000000">
      <w:pPr>
        <w:spacing w:before="0"/>
        <w:rPr>
          <w:rFonts w:ascii="Arial" w:eastAsia="Arial" w:hAnsi="Arial" w:cs="Arial"/>
          <w:color w:val="191919"/>
          <w:sz w:val="19"/>
          <w:szCs w:val="19"/>
          <w:highlight w:val="white"/>
        </w:rPr>
      </w:pPr>
      <w:r>
        <w:rPr>
          <w:rFonts w:ascii="Cambria" w:eastAsia="Cambria" w:hAnsi="Cambria" w:cs="Cambria"/>
          <w:color w:val="000000"/>
          <w:highlight w:val="white"/>
        </w:rPr>
        <w:t xml:space="preserve">El Aprendizaje Basado en Juegos (ABJ) es una metodología educativa que utiliza el juego como recurso educativo para facilitar el proceso de enseñanza-aprendizaje, además de servir para el refuerzo de conocimientos previos o contenidos que se estén trabajando en el aula e, incluso, para su evaluación. Tal y como ha explicado </w:t>
      </w:r>
      <w:r>
        <w:rPr>
          <w:rFonts w:ascii="Cambria" w:eastAsia="Cambria" w:hAnsi="Cambria" w:cs="Cambria"/>
          <w:b/>
          <w:color w:val="000000"/>
          <w:highlight w:val="white"/>
        </w:rPr>
        <w:t>Rosa Luengo</w:t>
      </w:r>
      <w:r>
        <w:rPr>
          <w:rFonts w:ascii="Cambria" w:eastAsia="Cambria" w:hAnsi="Cambria" w:cs="Cambria"/>
          <w:color w:val="000000"/>
          <w:highlight w:val="white"/>
        </w:rPr>
        <w:t xml:space="preserve">, directora de creación editorial de Edelvives, </w:t>
      </w:r>
      <w:r>
        <w:rPr>
          <w:rFonts w:ascii="Cambria" w:eastAsia="Cambria" w:hAnsi="Cambria" w:cs="Cambria"/>
          <w:color w:val="000000"/>
          <w:sz w:val="23"/>
          <w:szCs w:val="23"/>
          <w:highlight w:val="white"/>
        </w:rPr>
        <w:t>«</w:t>
      </w:r>
      <w:r>
        <w:rPr>
          <w:rFonts w:ascii="Cambria" w:eastAsia="Cambria" w:hAnsi="Cambria" w:cs="Cambria"/>
          <w:color w:val="000000"/>
          <w:highlight w:val="white"/>
        </w:rPr>
        <w:t>el ABJ es una metodología altamente motivadora que favorece el aprendizaje de una manera muy natural. De un juego se aprovecha todo: desde la comprensión lectora -al interpretar las instrucciones de juego-, hasta la gestión de las emociones -ayudando a desarrollar la tolerancia a la frustración-, pasando por el contaje -cuando tienes que sumar los puntos obtenidos-, o el desarrollo de la lógica o la estrategia -individual o en equipo-, entre muchas otras</w:t>
      </w:r>
      <w:r>
        <w:rPr>
          <w:rFonts w:ascii="Cambria" w:eastAsia="Cambria" w:hAnsi="Cambria" w:cs="Cambria"/>
          <w:color w:val="000000"/>
          <w:sz w:val="23"/>
          <w:szCs w:val="23"/>
          <w:highlight w:val="white"/>
        </w:rPr>
        <w:t>».</w:t>
      </w:r>
    </w:p>
    <w:p w14:paraId="52A2E9CE" w14:textId="77777777" w:rsidR="00E92960" w:rsidRDefault="00E92960">
      <w:pPr>
        <w:spacing w:before="0"/>
        <w:rPr>
          <w:rFonts w:ascii="Cambria" w:eastAsia="Cambria" w:hAnsi="Cambria" w:cs="Cambria"/>
          <w:color w:val="000000"/>
          <w:highlight w:val="white"/>
        </w:rPr>
      </w:pPr>
    </w:p>
    <w:p w14:paraId="4EF05E93" w14:textId="77777777" w:rsidR="00E92960" w:rsidRDefault="00000000">
      <w:pPr>
        <w:spacing w:before="0"/>
        <w:rPr>
          <w:rFonts w:ascii="Cambria" w:eastAsia="Cambria" w:hAnsi="Cambria" w:cs="Cambria"/>
          <w:color w:val="000000"/>
          <w:highlight w:val="white"/>
        </w:rPr>
      </w:pPr>
      <w:r>
        <w:rPr>
          <w:rFonts w:ascii="Cambria" w:eastAsia="Cambria" w:hAnsi="Cambria" w:cs="Cambria"/>
          <w:color w:val="000000"/>
          <w:highlight w:val="white"/>
        </w:rPr>
        <w:t xml:space="preserve">Precisamente, la unión de diversión y educación es la seña de identidad de la editorial de juegos Átomo </w:t>
      </w:r>
      <w:proofErr w:type="spellStart"/>
      <w:r>
        <w:rPr>
          <w:rFonts w:ascii="Cambria" w:eastAsia="Cambria" w:hAnsi="Cambria" w:cs="Cambria"/>
          <w:color w:val="000000"/>
          <w:highlight w:val="white"/>
        </w:rPr>
        <w:t>Games</w:t>
      </w:r>
      <w:proofErr w:type="spellEnd"/>
      <w:r>
        <w:rPr>
          <w:rFonts w:ascii="Cambria" w:eastAsia="Cambria" w:hAnsi="Cambria" w:cs="Cambria"/>
          <w:color w:val="000000"/>
          <w:highlight w:val="white"/>
        </w:rPr>
        <w:t xml:space="preserve">. De hecho, llevan incluyendo conceptos de ABJ en la mayoría de sus juegos desde sus inicios. Su CEO, </w:t>
      </w:r>
      <w:r>
        <w:rPr>
          <w:rFonts w:ascii="Cambria" w:eastAsia="Cambria" w:hAnsi="Cambria" w:cs="Cambria"/>
          <w:b/>
          <w:color w:val="000000"/>
          <w:highlight w:val="white"/>
        </w:rPr>
        <w:t>Raúl López</w:t>
      </w:r>
      <w:r>
        <w:rPr>
          <w:rFonts w:ascii="Cambria" w:eastAsia="Cambria" w:hAnsi="Cambria" w:cs="Cambria"/>
          <w:color w:val="000000"/>
          <w:highlight w:val="white"/>
        </w:rPr>
        <w:t xml:space="preserve">, ha destacado que </w:t>
      </w:r>
      <w:r>
        <w:rPr>
          <w:rFonts w:ascii="Cambria" w:eastAsia="Cambria" w:hAnsi="Cambria" w:cs="Cambria"/>
          <w:color w:val="000000"/>
          <w:sz w:val="23"/>
          <w:szCs w:val="23"/>
          <w:highlight w:val="white"/>
        </w:rPr>
        <w:t xml:space="preserve">«Átomo </w:t>
      </w:r>
      <w:proofErr w:type="spellStart"/>
      <w:r>
        <w:rPr>
          <w:rFonts w:ascii="Cambria" w:eastAsia="Cambria" w:hAnsi="Cambria" w:cs="Cambria"/>
          <w:color w:val="000000"/>
          <w:sz w:val="23"/>
          <w:szCs w:val="23"/>
          <w:highlight w:val="white"/>
        </w:rPr>
        <w:t>Games</w:t>
      </w:r>
      <w:proofErr w:type="spellEnd"/>
      <w:r>
        <w:rPr>
          <w:rFonts w:ascii="Cambria" w:eastAsia="Cambria" w:hAnsi="Cambria" w:cs="Cambria"/>
          <w:color w:val="000000"/>
          <w:sz w:val="23"/>
          <w:szCs w:val="23"/>
          <w:highlight w:val="white"/>
        </w:rPr>
        <w:t xml:space="preserve"> nació de la pasión de tres padres por divertirse con sus hijos y ayudarles a aprender mediante el juego. El Aprendizaje Basado en Juegos es un camino que empezamos a andar hace ocho años y que hoy seguimos recorriendo con nuevos compañeros de viaje como Edelvives, para que en esta época donde lo digital nos rodea, demos herramientas a familias, niños y educadores no solo para jugar y aprender, sino también para sociabilizar y desarrollarnos mediante el juego, tanto en casa como en la escuela»</w:t>
      </w:r>
      <w:r>
        <w:rPr>
          <w:rFonts w:ascii="Cambria" w:eastAsia="Cambria" w:hAnsi="Cambria" w:cs="Cambria"/>
          <w:color w:val="000000"/>
          <w:highlight w:val="white"/>
        </w:rPr>
        <w:t xml:space="preserve">. </w:t>
      </w:r>
    </w:p>
    <w:p w14:paraId="766905F7" w14:textId="77777777" w:rsidR="00E92960" w:rsidRDefault="00E92960">
      <w:pPr>
        <w:spacing w:before="0"/>
        <w:rPr>
          <w:rFonts w:ascii="Cambria" w:eastAsia="Cambria" w:hAnsi="Cambria" w:cs="Cambria"/>
          <w:color w:val="000000"/>
          <w:highlight w:val="white"/>
        </w:rPr>
      </w:pPr>
    </w:p>
    <w:p w14:paraId="3616C965" w14:textId="77777777" w:rsidR="00E92960" w:rsidRDefault="00000000">
      <w:pPr>
        <w:spacing w:before="0"/>
        <w:rPr>
          <w:rFonts w:ascii="Cambria" w:eastAsia="Cambria" w:hAnsi="Cambria" w:cs="Cambria"/>
          <w:b/>
          <w:color w:val="000000"/>
          <w:highlight w:val="white"/>
        </w:rPr>
      </w:pPr>
      <w:r>
        <w:rPr>
          <w:rFonts w:ascii="Cambria" w:eastAsia="Cambria" w:hAnsi="Cambria" w:cs="Cambria"/>
          <w:b/>
          <w:color w:val="000000"/>
          <w:highlight w:val="white"/>
        </w:rPr>
        <w:t>Sobre Edelvives</w:t>
      </w:r>
    </w:p>
    <w:p w14:paraId="2338FA7D" w14:textId="77777777" w:rsidR="00E92960" w:rsidRDefault="00000000">
      <w:pPr>
        <w:spacing w:before="0"/>
        <w:rPr>
          <w:rFonts w:ascii="Cambria" w:eastAsia="Cambria" w:hAnsi="Cambria" w:cs="Cambria"/>
          <w:color w:val="000000"/>
          <w:sz w:val="21"/>
          <w:szCs w:val="21"/>
          <w:highlight w:val="white"/>
        </w:rPr>
      </w:pPr>
      <w:r>
        <w:rPr>
          <w:rFonts w:ascii="Cambria" w:eastAsia="Cambria" w:hAnsi="Cambria" w:cs="Cambria"/>
          <w:color w:val="212121"/>
          <w:sz w:val="21"/>
          <w:szCs w:val="21"/>
          <w:highlight w:val="white"/>
        </w:rPr>
        <w:t xml:space="preserve">Edelvives, con más de 135 años de historia, </w:t>
      </w:r>
      <w:r>
        <w:rPr>
          <w:rFonts w:ascii="Cambria" w:eastAsia="Cambria" w:hAnsi="Cambria" w:cs="Cambria"/>
          <w:color w:val="000000"/>
          <w:sz w:val="21"/>
          <w:szCs w:val="21"/>
          <w:highlight w:val="white"/>
        </w:rPr>
        <w:t>es la editorial más antigua de España y ha sido reconocida a nivel nacional e internacional con distintos premios de prestigio en el ámbito de la educación. Estos galardones refuerzan su posición de liderazgo y ponen en valor tanto su compromiso con el sector, como su capacidad para innovar y proponer nuevas maneras de hacer.</w:t>
      </w:r>
    </w:p>
    <w:p w14:paraId="5BEE5C3C" w14:textId="77777777" w:rsidR="00E92960" w:rsidRDefault="00E92960">
      <w:pPr>
        <w:spacing w:before="0"/>
        <w:rPr>
          <w:rFonts w:ascii="Cambria" w:eastAsia="Cambria" w:hAnsi="Cambria" w:cs="Cambria"/>
          <w:color w:val="000000"/>
          <w:sz w:val="21"/>
          <w:szCs w:val="21"/>
          <w:highlight w:val="white"/>
        </w:rPr>
      </w:pPr>
    </w:p>
    <w:p w14:paraId="625546EE" w14:textId="77777777" w:rsidR="00E92960" w:rsidRDefault="00000000">
      <w:pPr>
        <w:spacing w:before="0"/>
        <w:rPr>
          <w:rFonts w:ascii="Cambria" w:eastAsia="Cambria" w:hAnsi="Cambria" w:cs="Cambria"/>
          <w:b/>
          <w:color w:val="000000"/>
          <w:sz w:val="21"/>
          <w:szCs w:val="21"/>
          <w:highlight w:val="white"/>
        </w:rPr>
      </w:pPr>
      <w:r>
        <w:rPr>
          <w:rFonts w:ascii="Cambria" w:eastAsia="Cambria" w:hAnsi="Cambria" w:cs="Cambria"/>
          <w:b/>
          <w:color w:val="000000"/>
          <w:sz w:val="21"/>
          <w:szCs w:val="21"/>
          <w:highlight w:val="white"/>
        </w:rPr>
        <w:t xml:space="preserve">Sobre Átomo </w:t>
      </w:r>
      <w:proofErr w:type="spellStart"/>
      <w:r>
        <w:rPr>
          <w:rFonts w:ascii="Cambria" w:eastAsia="Cambria" w:hAnsi="Cambria" w:cs="Cambria"/>
          <w:b/>
          <w:color w:val="000000"/>
          <w:sz w:val="21"/>
          <w:szCs w:val="21"/>
          <w:highlight w:val="white"/>
        </w:rPr>
        <w:t>Games</w:t>
      </w:r>
      <w:proofErr w:type="spellEnd"/>
    </w:p>
    <w:p w14:paraId="7C8F1031" w14:textId="77777777" w:rsidR="00E92960" w:rsidRDefault="00000000">
      <w:pPr>
        <w:spacing w:before="0"/>
        <w:rPr>
          <w:rFonts w:ascii="Cambria" w:eastAsia="Cambria" w:hAnsi="Cambria" w:cs="Cambria"/>
          <w:color w:val="000000"/>
          <w:highlight w:val="white"/>
        </w:rPr>
      </w:pPr>
      <w:r>
        <w:rPr>
          <w:rFonts w:ascii="Cambria" w:eastAsia="Cambria" w:hAnsi="Cambria" w:cs="Cambria"/>
          <w:color w:val="000000"/>
          <w:sz w:val="21"/>
          <w:szCs w:val="21"/>
          <w:highlight w:val="white"/>
        </w:rPr>
        <w:t xml:space="preserve">Átomo </w:t>
      </w:r>
      <w:proofErr w:type="spellStart"/>
      <w:r>
        <w:rPr>
          <w:rFonts w:ascii="Cambria" w:eastAsia="Cambria" w:hAnsi="Cambria" w:cs="Cambria"/>
          <w:color w:val="000000"/>
          <w:sz w:val="21"/>
          <w:szCs w:val="21"/>
          <w:highlight w:val="white"/>
        </w:rPr>
        <w:t>Games</w:t>
      </w:r>
      <w:proofErr w:type="spellEnd"/>
      <w:r>
        <w:rPr>
          <w:rFonts w:ascii="Cambria" w:eastAsia="Cambria" w:hAnsi="Cambria" w:cs="Cambria"/>
          <w:color w:val="000000"/>
          <w:sz w:val="21"/>
          <w:szCs w:val="21"/>
          <w:highlight w:val="white"/>
        </w:rPr>
        <w:t xml:space="preserve"> es una editorial de juegos de mesa de carácter infantil y familiar, que desarrolla propuestas lúdicas con las que adultos y pequeños disfruten por igual. Nuestra misión es sentar a distintas generaciones a una mesa, para que compartan no solo tiempo de ocio, risas y recuerdos, sino que se ayuden unos a otros a crecer y aprender mediante el juego.</w:t>
      </w:r>
    </w:p>
    <w:p w14:paraId="176D320C" w14:textId="77777777" w:rsidR="00E92960" w:rsidRDefault="00E92960">
      <w:pPr>
        <w:spacing w:before="0"/>
        <w:rPr>
          <w:rFonts w:ascii="Cambria" w:eastAsia="Cambria" w:hAnsi="Cambria" w:cs="Cambria"/>
          <w:color w:val="000000"/>
          <w:highlight w:val="white"/>
        </w:rPr>
      </w:pPr>
    </w:p>
    <w:sectPr w:rsidR="00E92960" w:rsidSect="0037781B">
      <w:footerReference w:type="default" r:id="rId7"/>
      <w:headerReference w:type="first" r:id="rId8"/>
      <w:footerReference w:type="first" r:id="rId9"/>
      <w:pgSz w:w="12240" w:h="15840"/>
      <w:pgMar w:top="1133" w:right="1440" w:bottom="1009" w:left="1440" w:header="283"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CD8AD" w14:textId="77777777" w:rsidR="00681158" w:rsidRDefault="00681158">
      <w:pPr>
        <w:spacing w:before="0" w:line="240" w:lineRule="auto"/>
      </w:pPr>
      <w:r>
        <w:separator/>
      </w:r>
    </w:p>
  </w:endnote>
  <w:endnote w:type="continuationSeparator" w:id="0">
    <w:p w14:paraId="68CBCD55" w14:textId="77777777" w:rsidR="00681158" w:rsidRDefault="006811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panose1 w:val="020B0503030403020204"/>
    <w:charset w:val="00"/>
    <w:family w:val="swiss"/>
    <w:pitch w:val="variable"/>
    <w:sig w:usb0="600002F7" w:usb1="02000001" w:usb2="00000000" w:usb3="00000000" w:csb0="0000019F" w:csb1="00000000"/>
    <w:embedRegular r:id="rId1" w:fontKey="{04E4A294-CE66-9645-9771-7C89774C061E}"/>
    <w:embedBold r:id="rId2" w:fontKey="{D696F37D-C5F1-2842-864B-B6109A9A55A0}"/>
  </w:font>
  <w:font w:name="Yanone Kaffeesatz">
    <w:panose1 w:val="020B0604020202020204"/>
    <w:charset w:val="00"/>
    <w:family w:val="auto"/>
    <w:pitch w:val="default"/>
    <w:embedRegular r:id="rId3" w:fontKey="{0FFCCA58-CACE-384C-9683-0C56D3A658B1}"/>
  </w:font>
  <w:font w:name="Trebuchet MS">
    <w:panose1 w:val="020B0603020202020204"/>
    <w:charset w:val="00"/>
    <w:family w:val="swiss"/>
    <w:pitch w:val="variable"/>
    <w:sig w:usb0="00000287" w:usb1="00000000" w:usb2="00000000" w:usb3="00000000" w:csb0="0000009F" w:csb1="00000000"/>
    <w:embedRegular r:id="rId4" w:fontKey="{67D72EB0-6D1A-CC41-BAA4-516F7AC4457B}"/>
    <w:embedItalic r:id="rId5" w:fontKey="{9292B5FD-76E4-2B4D-BB44-DC51912F2B01}"/>
  </w:font>
  <w:font w:name="Times New Roman">
    <w:panose1 w:val="02020603050405020304"/>
    <w:charset w:val="00"/>
    <w:family w:val="roman"/>
    <w:pitch w:val="variable"/>
    <w:sig w:usb0="E0002EFF" w:usb1="C000785B" w:usb2="00000009" w:usb3="00000000" w:csb0="000001FF" w:csb1="00000000"/>
    <w:embedRegular r:id="rId6" w:fontKey="{707E723E-6881-6843-A370-EA3E5BB72537}"/>
  </w:font>
  <w:font w:name="Bebas Neue">
    <w:panose1 w:val="020B0606020202050201"/>
    <w:charset w:val="4D"/>
    <w:family w:val="swiss"/>
    <w:pitch w:val="variable"/>
    <w:sig w:usb0="00000007" w:usb1="00000001" w:usb2="00000000" w:usb3="00000000" w:csb0="00000093" w:csb1="00000000"/>
    <w:embedRegular r:id="rId7" w:fontKey="{E201867F-0B26-944B-9DE6-4E5D01672EDC}"/>
  </w:font>
  <w:font w:name="Cambria">
    <w:panose1 w:val="02040503050406030204"/>
    <w:charset w:val="00"/>
    <w:family w:val="roman"/>
    <w:pitch w:val="variable"/>
    <w:sig w:usb0="E00002FF" w:usb1="400004FF" w:usb2="00000000" w:usb3="00000000" w:csb0="0000019F" w:csb1="00000000"/>
    <w:embedRegular r:id="rId8" w:fontKey="{6B32A1AD-40DA-DF4E-975F-AC5488DE22C0}"/>
    <w:embedBold r:id="rId9" w:fontKey="{4F34C7B8-03FC-A944-87D6-9E5D3A8F545F}"/>
  </w:font>
  <w:font w:name="Arial">
    <w:panose1 w:val="020B0604020202020204"/>
    <w:charset w:val="00"/>
    <w:family w:val="swiss"/>
    <w:pitch w:val="variable"/>
    <w:sig w:usb0="E0002AFF" w:usb1="C0007843" w:usb2="00000009" w:usb3="00000000" w:csb0="000001FF" w:csb1="00000000"/>
    <w:embedRegular r:id="rId10" w:fontKey="{BFF9779A-02EA-0943-847D-791F46CCCDA7}"/>
  </w:font>
  <w:font w:name="Titillium Web Light">
    <w:panose1 w:val="00000400000000000000"/>
    <w:charset w:val="4D"/>
    <w:family w:val="auto"/>
    <w:pitch w:val="variable"/>
    <w:sig w:usb0="00000007" w:usb1="00000001" w:usb2="00000000" w:usb3="00000000" w:csb0="00000093" w:csb1="00000000"/>
    <w:embedRegular r:id="rId11" w:fontKey="{CB460665-25D3-4341-8C5B-F513080B6C5F}"/>
  </w:font>
  <w:font w:name="Titillium Web SemiBold">
    <w:panose1 w:val="00000700000000000000"/>
    <w:charset w:val="4D"/>
    <w:family w:val="auto"/>
    <w:pitch w:val="variable"/>
    <w:sig w:usb0="00000007" w:usb1="00000001" w:usb2="00000000" w:usb3="00000000" w:csb0="00000093" w:csb1="00000000"/>
  </w:font>
  <w:font w:name="Titillium Web">
    <w:panose1 w:val="00000500000000000000"/>
    <w:charset w:val="4D"/>
    <w:family w:val="auto"/>
    <w:pitch w:val="variable"/>
    <w:sig w:usb0="00000007" w:usb1="00000001" w:usb2="00000000" w:usb3="00000000" w:csb0="00000093" w:csb1="00000000"/>
    <w:embedRegular r:id="rId12" w:fontKey="{CF5DD9B7-0D40-5F41-84A9-5B529BFD8327}"/>
  </w:font>
  <w:font w:name="Calibri">
    <w:panose1 w:val="020F0502020204030204"/>
    <w:charset w:val="00"/>
    <w:family w:val="swiss"/>
    <w:pitch w:val="variable"/>
    <w:sig w:usb0="E4002EFF" w:usb1="C200247B" w:usb2="00000009" w:usb3="00000000" w:csb0="000001FF" w:csb1="00000000"/>
    <w:embedRegular r:id="rId13" w:fontKey="{4CCDDE55-274D-DB48-A492-43E0F36F5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6466" w14:textId="77777777" w:rsidR="00E92960" w:rsidRDefault="00681158">
    <w:pPr>
      <w:spacing w:before="0"/>
      <w:ind w:left="-1440" w:right="-1411"/>
      <w:rPr>
        <w:rFonts w:ascii="Cambria" w:eastAsia="Cambria" w:hAnsi="Cambria" w:cs="Cambria"/>
        <w:color w:val="000000"/>
        <w:highlight w:val="white"/>
      </w:rPr>
    </w:pPr>
    <w:r>
      <w:rPr>
        <w:noProof/>
      </w:rPr>
      <w:pict w14:anchorId="4897441C">
        <v:rect id="_x0000_i1026" alt="" style="width:425.2pt;height:.05pt;mso-width-percent:0;mso-height-percent:0;mso-width-percent:0;mso-height-percent:0" o:hralign="center" o:hrstd="t" o:hr="t" fillcolor="#a0a0a0" stroked="f"/>
      </w:pict>
    </w:r>
  </w:p>
  <w:p w14:paraId="05B96B9A" w14:textId="5A71CBD2" w:rsidR="00E92960" w:rsidRDefault="00000000" w:rsidP="0037781B">
    <w:pPr>
      <w:spacing w:before="0" w:line="240" w:lineRule="auto"/>
      <w:rPr>
        <w:rFonts w:ascii="Titillium Web SemiBold" w:eastAsia="Titillium Web SemiBold" w:hAnsi="Titillium Web SemiBold" w:cs="Titillium Web SemiBold"/>
        <w:color w:val="000000"/>
        <w:sz w:val="24"/>
        <w:szCs w:val="24"/>
        <w:highlight w:val="white"/>
      </w:rPr>
    </w:pPr>
    <w:r>
      <w:rPr>
        <w:rFonts w:ascii="Titillium Web Light" w:eastAsia="Titillium Web Light" w:hAnsi="Titillium Web Light" w:cs="Titillium Web Light"/>
        <w:color w:val="EC7B00"/>
        <w:sz w:val="18"/>
        <w:szCs w:val="18"/>
        <w:highlight w:val="white"/>
      </w:rPr>
      <w:t xml:space="preserve">PARA MÁS </w:t>
    </w:r>
    <w:r w:rsidR="0037781B">
      <w:rPr>
        <w:rFonts w:ascii="Titillium Web Light" w:eastAsia="Titillium Web Light" w:hAnsi="Titillium Web Light" w:cs="Titillium Web Light"/>
        <w:color w:val="EC7B00"/>
        <w:sz w:val="18"/>
        <w:szCs w:val="18"/>
        <w:highlight w:val="white"/>
      </w:rPr>
      <w:t>I</w:t>
    </w:r>
    <w:r>
      <w:rPr>
        <w:rFonts w:ascii="Titillium Web Light" w:eastAsia="Titillium Web Light" w:hAnsi="Titillium Web Light" w:cs="Titillium Web Light"/>
        <w:color w:val="EC7B00"/>
        <w:sz w:val="18"/>
        <w:szCs w:val="18"/>
        <w:highlight w:val="white"/>
      </w:rPr>
      <w:t>NFORMACIÓN</w:t>
    </w:r>
  </w:p>
  <w:p w14:paraId="3561A2C0" w14:textId="77777777" w:rsidR="00E92960" w:rsidRDefault="00000000" w:rsidP="0037781B">
    <w:pPr>
      <w:spacing w:before="0" w:line="240" w:lineRule="auto"/>
      <w:rPr>
        <w:rFonts w:ascii="Titillium Web SemiBold" w:eastAsia="Titillium Web SemiBold" w:hAnsi="Titillium Web SemiBold" w:cs="Titillium Web SemiBold"/>
        <w:color w:val="000000"/>
        <w:sz w:val="24"/>
        <w:szCs w:val="24"/>
        <w:highlight w:val="white"/>
      </w:rPr>
    </w:pPr>
    <w:r>
      <w:rPr>
        <w:rFonts w:ascii="Titillium Web SemiBold" w:eastAsia="Titillium Web SemiBold" w:hAnsi="Titillium Web SemiBold" w:cs="Titillium Web SemiBold"/>
        <w:color w:val="000000"/>
        <w:sz w:val="24"/>
        <w:szCs w:val="24"/>
        <w:highlight w:val="white"/>
      </w:rPr>
      <w:t>Esther Román</w:t>
    </w:r>
  </w:p>
  <w:p w14:paraId="7DAD753D" w14:textId="77777777" w:rsidR="00E92960" w:rsidRDefault="00000000" w:rsidP="0037781B">
    <w:pPr>
      <w:spacing w:before="0" w:line="240" w:lineRule="auto"/>
      <w:rPr>
        <w:rFonts w:ascii="Titillium Web Light" w:eastAsia="Titillium Web Light" w:hAnsi="Titillium Web Light" w:cs="Titillium Web Light"/>
        <w:color w:val="000000"/>
        <w:highlight w:val="white"/>
      </w:rPr>
    </w:pPr>
    <w:r>
      <w:rPr>
        <w:rFonts w:ascii="Titillium Web Light" w:eastAsia="Titillium Web Light" w:hAnsi="Titillium Web Light" w:cs="Titillium Web Light"/>
        <w:color w:val="000000"/>
        <w:highlight w:val="white"/>
      </w:rPr>
      <w:t>Responsable de Prensa</w:t>
    </w:r>
  </w:p>
  <w:p w14:paraId="0277AF08" w14:textId="77777777" w:rsidR="00E92960" w:rsidRDefault="00000000" w:rsidP="0037781B">
    <w:pPr>
      <w:spacing w:before="0" w:line="240" w:lineRule="auto"/>
      <w:rPr>
        <w:rFonts w:ascii="Titillium Web Light" w:eastAsia="Titillium Web Light" w:hAnsi="Titillium Web Light" w:cs="Titillium Web Light"/>
        <w:color w:val="000000"/>
        <w:highlight w:val="white"/>
      </w:rPr>
    </w:pPr>
    <w:r>
      <w:rPr>
        <w:rFonts w:ascii="Titillium Web Light" w:eastAsia="Titillium Web Light" w:hAnsi="Titillium Web Light" w:cs="Titillium Web Light"/>
        <w:color w:val="000000"/>
        <w:highlight w:val="white"/>
      </w:rPr>
      <w:t>618 621 348</w:t>
    </w:r>
  </w:p>
  <w:p w14:paraId="448281C6" w14:textId="77777777" w:rsidR="00E92960" w:rsidRDefault="00000000" w:rsidP="0037781B">
    <w:pPr>
      <w:spacing w:before="0" w:line="240" w:lineRule="auto"/>
    </w:pPr>
    <w:hyperlink r:id="rId1">
      <w:r>
        <w:rPr>
          <w:rFonts w:ascii="Titillium Web Light" w:eastAsia="Titillium Web Light" w:hAnsi="Titillium Web Light" w:cs="Titillium Web Light"/>
          <w:color w:val="1155CC"/>
          <w:highlight w:val="white"/>
          <w:u w:val="single"/>
        </w:rPr>
        <w:t>esther.roman@edelvives.e</w:t>
      </w:r>
    </w:hyperlink>
    <w:hyperlink r:id="rId2">
      <w:r>
        <w:rPr>
          <w:color w:val="1155CC"/>
          <w:u w:val="single"/>
        </w:rPr>
        <w: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0B78" w14:textId="77777777" w:rsidR="00E92960" w:rsidRDefault="00E92960">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290B7" w14:textId="77777777" w:rsidR="00681158" w:rsidRDefault="00681158">
      <w:pPr>
        <w:spacing w:before="0" w:line="240" w:lineRule="auto"/>
      </w:pPr>
      <w:r>
        <w:separator/>
      </w:r>
    </w:p>
  </w:footnote>
  <w:footnote w:type="continuationSeparator" w:id="0">
    <w:p w14:paraId="56C0A0E3" w14:textId="77777777" w:rsidR="00681158" w:rsidRDefault="006811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9F94" w14:textId="77777777" w:rsidR="00E92960" w:rsidRPr="0037781B" w:rsidRDefault="00000000">
    <w:pPr>
      <w:pBdr>
        <w:top w:val="nil"/>
        <w:left w:val="nil"/>
        <w:bottom w:val="nil"/>
        <w:right w:val="nil"/>
        <w:between w:val="nil"/>
      </w:pBdr>
      <w:spacing w:line="360" w:lineRule="auto"/>
      <w:rPr>
        <w:rFonts w:ascii="Titillium Web" w:eastAsia="Titillium Web" w:hAnsi="Titillium Web" w:cs="Titillium Web"/>
        <w:sz w:val="48"/>
        <w:szCs w:val="48"/>
      </w:rPr>
    </w:pPr>
    <w:hyperlink r:id="rId1">
      <w:r w:rsidRPr="0037781B">
        <w:rPr>
          <w:noProof/>
          <w:color w:val="1155CC"/>
        </w:rPr>
        <w:drawing>
          <wp:inline distT="114300" distB="114300" distL="114300" distR="114300" wp14:anchorId="60919E2A" wp14:editId="4D6D9EBA">
            <wp:extent cx="1676400" cy="631212"/>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b="3957"/>
                    <a:stretch>
                      <a:fillRect/>
                    </a:stretch>
                  </pic:blipFill>
                  <pic:spPr>
                    <a:xfrm>
                      <a:off x="0" y="0"/>
                      <a:ext cx="1676400" cy="631212"/>
                    </a:xfrm>
                    <a:prstGeom prst="rect">
                      <a:avLst/>
                    </a:prstGeom>
                    <a:ln/>
                  </pic:spPr>
                </pic:pic>
              </a:graphicData>
            </a:graphic>
          </wp:inline>
        </w:drawing>
      </w:r>
    </w:hyperlink>
    <w:r w:rsidRPr="0037781B">
      <w:tab/>
    </w:r>
    <w:r w:rsidRPr="0037781B">
      <w:tab/>
      <w:t xml:space="preserve">              </w:t>
    </w:r>
    <w:r w:rsidRPr="0037781B">
      <w:tab/>
    </w:r>
    <w:r w:rsidRPr="0037781B">
      <w:tab/>
    </w:r>
    <w:r w:rsidRPr="0037781B">
      <w:tab/>
      <w:t xml:space="preserve">            </w:t>
    </w:r>
    <w:r w:rsidRPr="0037781B">
      <w:rPr>
        <w:noProof/>
      </w:rPr>
      <w:drawing>
        <wp:anchor distT="114300" distB="114300" distL="114300" distR="114300" simplePos="0" relativeHeight="251658240" behindDoc="1" locked="0" layoutInCell="1" hidden="0" allowOverlap="1" wp14:anchorId="016F2DE0" wp14:editId="213F97DC">
          <wp:simplePos x="0" y="0"/>
          <wp:positionH relativeFrom="column">
            <wp:posOffset>4400550</wp:posOffset>
          </wp:positionH>
          <wp:positionV relativeFrom="paragraph">
            <wp:posOffset>238125</wp:posOffset>
          </wp:positionV>
          <wp:extent cx="1481138" cy="553605"/>
          <wp:effectExtent l="0" t="0" r="0" b="0"/>
          <wp:wrapNone/>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3"/>
                  <a:srcRect/>
                  <a:stretch>
                    <a:fillRect/>
                  </a:stretch>
                </pic:blipFill>
                <pic:spPr>
                  <a:xfrm>
                    <a:off x="0" y="0"/>
                    <a:ext cx="1481138" cy="5536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960"/>
    <w:rsid w:val="0037781B"/>
    <w:rsid w:val="00681158"/>
    <w:rsid w:val="00E42AEB"/>
    <w:rsid w:val="00E929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66348"/>
  <w15:docId w15:val="{DB01C3EF-8AA9-4A41-A811-D01080B7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color w:val="666666"/>
        <w:sz w:val="22"/>
        <w:szCs w:val="22"/>
        <w:lang w:val="es" w:eastAsia="es-ES_tradnl"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Ttulo2">
    <w:name w:val="heading 2"/>
    <w:basedOn w:val="Normal"/>
    <w:next w:val="Normal"/>
    <w:uiPriority w:val="9"/>
    <w:semiHidden/>
    <w:unhideWhenUsed/>
    <w:qFormat/>
    <w:pPr>
      <w:spacing w:before="480"/>
      <w:outlineLvl w:val="1"/>
    </w:pPr>
    <w:rPr>
      <w:b/>
      <w:color w:val="434343"/>
      <w:sz w:val="32"/>
      <w:szCs w:val="32"/>
    </w:rPr>
  </w:style>
  <w:style w:type="paragraph" w:styleId="Ttulo3">
    <w:name w:val="heading 3"/>
    <w:basedOn w:val="Normal"/>
    <w:next w:val="Normal"/>
    <w:uiPriority w:val="9"/>
    <w:semiHidden/>
    <w:unhideWhenUsed/>
    <w:qFormat/>
    <w:pPr>
      <w:widowControl w:val="0"/>
      <w:spacing w:line="240" w:lineRule="auto"/>
      <w:outlineLvl w:val="2"/>
    </w:pPr>
    <w:rPr>
      <w:color w:val="B7B7B7"/>
      <w:sz w:val="20"/>
      <w:szCs w:val="20"/>
    </w:rPr>
  </w:style>
  <w:style w:type="paragraph" w:styleId="Ttulo4">
    <w:name w:val="heading 4"/>
    <w:basedOn w:val="Normal"/>
    <w:next w:val="Normal"/>
    <w:uiPriority w:val="9"/>
    <w:semiHidden/>
    <w:unhideWhenUsed/>
    <w:qFormat/>
    <w:pPr>
      <w:keepNext/>
      <w:keepLines/>
      <w:spacing w:line="240" w:lineRule="auto"/>
      <w:ind w:left="-15" w:right="-15"/>
      <w:outlineLvl w:val="3"/>
    </w:pPr>
    <w:rPr>
      <w:color w:val="EC7B00"/>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0" w:line="240" w:lineRule="auto"/>
      <w:ind w:left="-15" w:right="-15"/>
    </w:pPr>
    <w:rPr>
      <w:rFonts w:ascii="Yanone Kaffeesatz" w:eastAsia="Yanone Kaffeesatz" w:hAnsi="Yanone Kaffeesatz" w:cs="Yanone Kaffeesatz"/>
      <w:color w:val="5E2B97"/>
      <w:sz w:val="72"/>
      <w:szCs w:val="72"/>
    </w:rPr>
  </w:style>
  <w:style w:type="paragraph" w:styleId="Subttulo">
    <w:name w:val="Subtitle"/>
    <w:basedOn w:val="Normal"/>
    <w:next w:val="Normal"/>
    <w:uiPriority w:val="11"/>
    <w:qFormat/>
    <w:pPr>
      <w:keepNext/>
      <w:keepLines/>
      <w:spacing w:line="240" w:lineRule="auto"/>
      <w:ind w:left="-15" w:right="-15"/>
    </w:pPr>
    <w:rPr>
      <w:color w:val="EC7B00"/>
    </w:rPr>
  </w:style>
  <w:style w:type="paragraph" w:styleId="Encabezado">
    <w:name w:val="header"/>
    <w:basedOn w:val="Normal"/>
    <w:link w:val="EncabezadoCar"/>
    <w:uiPriority w:val="99"/>
    <w:unhideWhenUsed/>
    <w:rsid w:val="0037781B"/>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37781B"/>
  </w:style>
  <w:style w:type="paragraph" w:styleId="Piedepgina">
    <w:name w:val="footer"/>
    <w:basedOn w:val="Normal"/>
    <w:link w:val="PiedepginaCar"/>
    <w:uiPriority w:val="99"/>
    <w:unhideWhenUsed/>
    <w:rsid w:val="0037781B"/>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377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esther.roman@edelvives.es" TargetMode="External"/><Relationship Id="rId1" Type="http://schemas.openxmlformats.org/officeDocument/2006/relationships/hyperlink" Target="mailto:esther.roman@edelvives.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hyperlink" Target="http://www.edelviv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650</Words>
  <Characters>3577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edelvives32 Imagen MK Comunicacion</cp:lastModifiedBy>
  <cp:revision>2</cp:revision>
  <dcterms:created xsi:type="dcterms:W3CDTF">2025-05-06T09:50:00Z</dcterms:created>
  <dcterms:modified xsi:type="dcterms:W3CDTF">2025-05-06T09:53:00Z</dcterms:modified>
</cp:coreProperties>
</file>