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45CD" w14:textId="392643DE" w:rsidR="004B3116" w:rsidRPr="004B3116" w:rsidRDefault="00235870" w:rsidP="004B3116">
      <w:pPr>
        <w:suppressAutoHyphens w:val="0"/>
        <w:spacing w:line="276" w:lineRule="auto"/>
        <w:jc w:val="center"/>
        <w:textAlignment w:val="auto"/>
        <w:rPr>
          <w:rFonts w:ascii="Times New Roman" w:hAnsi="Times New Roman"/>
        </w:rPr>
      </w:pPr>
      <w:r w:rsidRPr="004B3116">
        <w:rPr>
          <w:b/>
          <w:bCs/>
          <w:sz w:val="36"/>
          <w:szCs w:val="36"/>
        </w:rPr>
        <w:t>G</w:t>
      </w:r>
      <w:r w:rsidR="00BC49EC" w:rsidRPr="004B3116">
        <w:rPr>
          <w:b/>
          <w:bCs/>
          <w:sz w:val="36"/>
          <w:szCs w:val="36"/>
        </w:rPr>
        <w:t>lobalSuite Solutions</w:t>
      </w:r>
      <w:r w:rsidR="00026537" w:rsidRPr="004B3116">
        <w:rPr>
          <w:b/>
          <w:bCs/>
          <w:sz w:val="36"/>
          <w:szCs w:val="36"/>
        </w:rPr>
        <w:t xml:space="preserve"> nombra a Diego Nieto nuevo Chief Sales Officer</w:t>
      </w:r>
    </w:p>
    <w:p w14:paraId="0766AA18" w14:textId="47EDB5CC" w:rsidR="004B3116" w:rsidRPr="004B3116" w:rsidRDefault="004B3116" w:rsidP="004B3116">
      <w:pPr>
        <w:pStyle w:val="NormalWeb"/>
        <w:numPr>
          <w:ilvl w:val="0"/>
          <w:numId w:val="4"/>
        </w:numPr>
        <w:spacing w:before="120" w:beforeAutospacing="0" w:after="100"/>
        <w:ind w:left="714" w:hanging="357"/>
        <w:rPr>
          <w:rFonts w:ascii="Arial" w:hAnsi="Arial"/>
          <w:b/>
          <w:bCs/>
          <w:sz w:val="20"/>
          <w:lang w:eastAsia="en-US"/>
        </w:rPr>
      </w:pPr>
      <w:r w:rsidRPr="004B3116">
        <w:rPr>
          <w:rFonts w:ascii="Arial" w:hAnsi="Arial"/>
          <w:b/>
          <w:bCs/>
          <w:sz w:val="20"/>
          <w:lang w:eastAsia="en-US"/>
        </w:rPr>
        <w:t>Con más de 25 años de experiencia, Diego Nieto aporta su visión estratégica y liderazgo en transformación empresarial para acelerar la expansión internacional de la multinacional tecnológica española.</w:t>
      </w:r>
    </w:p>
    <w:p w14:paraId="089810D2" w14:textId="65B8D47D" w:rsidR="004B3116" w:rsidRPr="004B3116" w:rsidRDefault="004B3116" w:rsidP="004B3116">
      <w:pPr>
        <w:pStyle w:val="NormalWeb"/>
        <w:numPr>
          <w:ilvl w:val="0"/>
          <w:numId w:val="4"/>
        </w:numPr>
        <w:spacing w:before="120" w:beforeAutospacing="0" w:after="100"/>
        <w:ind w:left="714" w:hanging="357"/>
        <w:rPr>
          <w:rFonts w:ascii="Arial" w:hAnsi="Arial"/>
          <w:b/>
          <w:bCs/>
          <w:sz w:val="20"/>
          <w:lang w:eastAsia="en-US"/>
        </w:rPr>
      </w:pPr>
      <w:r w:rsidRPr="004B3116">
        <w:rPr>
          <w:rFonts w:ascii="Arial" w:hAnsi="Arial"/>
          <w:b/>
          <w:bCs/>
          <w:sz w:val="20"/>
          <w:lang w:eastAsia="en-US"/>
        </w:rPr>
        <w:t>El nombramiento refuerza el crecimiento global de GlobalSuite Solutions, que ya opera en más de 60 países con una red de 2.000 clientes y 60 partners.</w:t>
      </w:r>
    </w:p>
    <w:p w14:paraId="700C6CEE" w14:textId="5E8A0438" w:rsidR="004B3116" w:rsidRPr="004B3116" w:rsidRDefault="004B3116" w:rsidP="004B3116">
      <w:pPr>
        <w:pStyle w:val="NormalWeb"/>
        <w:numPr>
          <w:ilvl w:val="0"/>
          <w:numId w:val="4"/>
        </w:numPr>
        <w:spacing w:before="120" w:beforeAutospacing="0" w:after="100"/>
        <w:ind w:left="714" w:hanging="357"/>
      </w:pPr>
      <w:r w:rsidRPr="004B3116">
        <w:rPr>
          <w:rFonts w:ascii="Arial" w:hAnsi="Arial"/>
          <w:b/>
          <w:bCs/>
          <w:sz w:val="20"/>
          <w:lang w:eastAsia="en-US"/>
        </w:rPr>
        <w:t xml:space="preserve">El mercado GRC (Gobierno, Riesgo y Cumplimiento) alcanzará los 160.200 millones de dólares en 2032, con un crecimiento anual superior al 15% (fuente: </w:t>
      </w:r>
      <w:hyperlink r:id="rId11" w:history="1">
        <w:r w:rsidRPr="004B3116">
          <w:rPr>
            <w:rStyle w:val="Hyperlink"/>
            <w:rFonts w:ascii="Arial" w:hAnsi="Arial"/>
            <w:b/>
            <w:bCs/>
            <w:sz w:val="20"/>
            <w:lang w:eastAsia="en-US"/>
          </w:rPr>
          <w:t>Business Research Insights</w:t>
        </w:r>
      </w:hyperlink>
      <w:r w:rsidRPr="004B3116">
        <w:rPr>
          <w:rFonts w:ascii="Arial" w:hAnsi="Arial"/>
          <w:b/>
          <w:bCs/>
          <w:sz w:val="20"/>
          <w:lang w:eastAsia="en-US"/>
        </w:rPr>
        <w:t>).</w:t>
      </w:r>
    </w:p>
    <w:p w14:paraId="15E32993" w14:textId="32104DF1" w:rsidR="00026537" w:rsidRDefault="0034552D" w:rsidP="00026537">
      <w:pPr>
        <w:spacing w:after="240" w:line="276" w:lineRule="auto"/>
        <w:jc w:val="both"/>
        <w:rPr>
          <w:bCs/>
          <w:lang w:val="es-ES"/>
        </w:rPr>
      </w:pPr>
      <w:r w:rsidRPr="0034552D">
        <w:rPr>
          <w:b/>
          <w:bCs/>
          <w:lang w:val="es-ES"/>
        </w:rPr>
        <w:t xml:space="preserve">Madrid, </w:t>
      </w:r>
      <w:r w:rsidR="00CA4109">
        <w:rPr>
          <w:b/>
          <w:bCs/>
          <w:lang w:val="es-ES"/>
        </w:rPr>
        <w:t>3</w:t>
      </w:r>
      <w:r w:rsidRPr="0034552D">
        <w:rPr>
          <w:b/>
          <w:bCs/>
          <w:lang w:val="es-ES"/>
        </w:rPr>
        <w:t xml:space="preserve"> de </w:t>
      </w:r>
      <w:r w:rsidR="00CA4109">
        <w:rPr>
          <w:b/>
          <w:bCs/>
          <w:lang w:val="es-ES"/>
        </w:rPr>
        <w:t>abril</w:t>
      </w:r>
      <w:r w:rsidR="00CA4109" w:rsidRPr="0034552D">
        <w:rPr>
          <w:b/>
          <w:bCs/>
          <w:lang w:val="es-ES"/>
        </w:rPr>
        <w:t xml:space="preserve"> </w:t>
      </w:r>
      <w:r w:rsidRPr="0034552D">
        <w:rPr>
          <w:b/>
          <w:bCs/>
          <w:lang w:val="es-ES"/>
        </w:rPr>
        <w:t xml:space="preserve">de 2025 </w:t>
      </w:r>
      <w:r w:rsidRPr="0034552D">
        <w:rPr>
          <w:bCs/>
          <w:lang w:val="es-ES"/>
        </w:rPr>
        <w:t xml:space="preserve">- </w:t>
      </w:r>
      <w:hyperlink r:id="rId12" w:history="1">
        <w:r w:rsidRPr="00235870">
          <w:rPr>
            <w:rStyle w:val="Hyperlink"/>
            <w:bCs/>
            <w:lang w:val="es-ES"/>
          </w:rPr>
          <w:t>GlobalSuite Solutions</w:t>
        </w:r>
      </w:hyperlink>
      <w:r w:rsidRPr="0034552D">
        <w:rPr>
          <w:bCs/>
          <w:lang w:val="es-ES"/>
        </w:rPr>
        <w:t xml:space="preserve">, compañía </w:t>
      </w:r>
      <w:r w:rsidR="00BD2CBD">
        <w:rPr>
          <w:bCs/>
          <w:lang w:val="es-ES"/>
        </w:rPr>
        <w:t xml:space="preserve">multinacional tecnológica </w:t>
      </w:r>
      <w:r w:rsidRPr="0034552D">
        <w:rPr>
          <w:bCs/>
          <w:lang w:val="es-ES"/>
        </w:rPr>
        <w:t xml:space="preserve">experta en soluciones de Gobierno, Riesgo y Cumplimiento (GRC), </w:t>
      </w:r>
      <w:r w:rsidR="00026537" w:rsidRPr="00026537">
        <w:rPr>
          <w:bCs/>
          <w:lang w:val="es-ES"/>
        </w:rPr>
        <w:t xml:space="preserve">anuncia el nombramiento de </w:t>
      </w:r>
      <w:r w:rsidR="00026537" w:rsidRPr="00026537">
        <w:rPr>
          <w:b/>
          <w:bCs/>
          <w:lang w:val="es-ES"/>
        </w:rPr>
        <w:t>Diego Nieto como nuevo Chief Sales Officer (CSO)</w:t>
      </w:r>
      <w:r w:rsidR="00026537" w:rsidRPr="00026537">
        <w:rPr>
          <w:bCs/>
          <w:lang w:val="es-ES"/>
        </w:rPr>
        <w:t>. Con esta incorporación, la empresa refuerza su estrategia de crecimiento y expansión internacional, impulsando su liderazgo en el sector de la gestión de riesgos y cumplimiento normativo.</w:t>
      </w:r>
    </w:p>
    <w:p w14:paraId="7DFD83AC" w14:textId="0CEC9414" w:rsidR="00362382" w:rsidRPr="00362382" w:rsidRDefault="00362382" w:rsidP="00362382">
      <w:pPr>
        <w:spacing w:after="240" w:line="276" w:lineRule="auto"/>
        <w:jc w:val="both"/>
        <w:rPr>
          <w:bCs/>
          <w:lang w:val="es-ES"/>
        </w:rPr>
      </w:pPr>
      <w:r w:rsidRPr="00362382">
        <w:rPr>
          <w:bCs/>
          <w:lang w:val="es-ES"/>
        </w:rPr>
        <w:t xml:space="preserve">Diego Nieto cuenta con más de 25 años de experiencia en ventas y gestión de equipos a nivel internacional dentro del sector IT. A lo largo de su trayectoria, ha dirigido </w:t>
      </w:r>
      <w:r w:rsidR="00C1144C">
        <w:rPr>
          <w:bCs/>
          <w:lang w:val="es-ES"/>
        </w:rPr>
        <w:t>departamentos</w:t>
      </w:r>
      <w:r w:rsidR="00C1144C" w:rsidRPr="00362382">
        <w:rPr>
          <w:bCs/>
          <w:lang w:val="es-ES"/>
        </w:rPr>
        <w:t xml:space="preserve"> </w:t>
      </w:r>
      <w:r w:rsidRPr="00362382">
        <w:rPr>
          <w:bCs/>
          <w:lang w:val="es-ES"/>
        </w:rPr>
        <w:t>en diversas regiones, logrando incrementos significativos en los resultados comerciales y promoviendo cambios estratégicos en las organizaciones en las que ha trabajado. Su capacidad para motivar equipos y ejecutar estrategias orientadas a resultados ha sido clave en su éxito profesional.</w:t>
      </w:r>
    </w:p>
    <w:p w14:paraId="01B16868" w14:textId="77777777" w:rsidR="00362382" w:rsidRPr="00362382" w:rsidRDefault="00362382" w:rsidP="00362382">
      <w:pPr>
        <w:spacing w:after="240" w:line="276" w:lineRule="auto"/>
        <w:jc w:val="both"/>
        <w:rPr>
          <w:bCs/>
          <w:lang w:val="es-ES"/>
        </w:rPr>
      </w:pPr>
      <w:r w:rsidRPr="00362382">
        <w:rPr>
          <w:bCs/>
          <w:lang w:val="es-ES"/>
        </w:rPr>
        <w:t>Antes de unirse a GlobalSuite Solutions, ha ocupado cargos de liderazgo en importantes empresas tecnológicas como Motorola Solutions y Datalogic, donde gestionó equipos de ventas en mercados globales, impulsando el crecimiento y abriendo nuevas oportunidades de negocio. Su experiencia en la transformación empresarial y su visión estratégica lo convierten en un activo clave para la compañía.</w:t>
      </w:r>
    </w:p>
    <w:p w14:paraId="0DFF0845" w14:textId="6AF9837A" w:rsidR="00362382" w:rsidRPr="00362382" w:rsidRDefault="00362382" w:rsidP="00362382">
      <w:pPr>
        <w:spacing w:after="240" w:line="276" w:lineRule="auto"/>
        <w:jc w:val="both"/>
        <w:rPr>
          <w:bCs/>
          <w:lang w:val="es-ES"/>
        </w:rPr>
      </w:pPr>
      <w:r w:rsidRPr="00362382">
        <w:rPr>
          <w:bCs/>
          <w:lang w:val="es-ES"/>
        </w:rPr>
        <w:t xml:space="preserve">Como nuevo Chief Sales Officer de GlobalSuite Solutions, </w:t>
      </w:r>
      <w:r w:rsidR="00301F53" w:rsidRPr="00301F53">
        <w:rPr>
          <w:bCs/>
          <w:lang w:val="es-ES"/>
        </w:rPr>
        <w:t xml:space="preserve">tendrá </w:t>
      </w:r>
      <w:r w:rsidR="00301F53">
        <w:rPr>
          <w:bCs/>
          <w:lang w:val="es-ES"/>
        </w:rPr>
        <w:t>el reto</w:t>
      </w:r>
      <w:r w:rsidR="00301F53" w:rsidRPr="00301F53">
        <w:rPr>
          <w:bCs/>
          <w:lang w:val="es-ES"/>
        </w:rPr>
        <w:t xml:space="preserve"> d</w:t>
      </w:r>
      <w:r w:rsidR="00301F53">
        <w:rPr>
          <w:bCs/>
          <w:lang w:val="es-ES"/>
        </w:rPr>
        <w:t>e dirigir</w:t>
      </w:r>
      <w:r w:rsidR="00301F53" w:rsidRPr="00301F53">
        <w:rPr>
          <w:bCs/>
          <w:lang w:val="es-ES"/>
        </w:rPr>
        <w:t xml:space="preserve"> la estrategia global de ventas de GlobalSuite Solutions, impulsando el crecimiento sostenible de la compañía y fortaleciendo su posicionamiento en el mercado internacional. Su labor se centrará en la alineación del equipo comercial con la visión estratégica de la empresa, fomentando la excelencia en la ejecución, la innovación en los procesos de venta y la consolidación de relaciones estratégicas con clientes y partners. Además, dirigirá la transformación del área comercial, potenciando la eficiencia operativa, el desarrollo del talento y la adopción de modelos de negocio que refuercen el liderazgo de GlobalSuite Solutions en el sector GRC</w:t>
      </w:r>
    </w:p>
    <w:p w14:paraId="49AEDBD7" w14:textId="0135D2B7" w:rsidR="00E71B28" w:rsidRDefault="00301F53" w:rsidP="00026537">
      <w:pPr>
        <w:spacing w:after="240" w:line="276" w:lineRule="auto"/>
        <w:jc w:val="both"/>
        <w:rPr>
          <w:bCs/>
          <w:lang w:val="es-ES"/>
        </w:rPr>
      </w:pPr>
      <w:r w:rsidRPr="00301F53">
        <w:rPr>
          <w:bCs/>
          <w:i/>
          <w:iCs/>
          <w:lang w:val="es-ES"/>
        </w:rPr>
        <w:t>"Asumo con entusiasmo el reto de impulsar la estrategia comercial de GlobalSuite Solutions en esta etapa de crecimiento y consolidación internacional. Mi prioridad será fortalecer el equipo de ventas, optimizar nuestros procesos y ampliar la presencia de la compañía en mercados clave. Apostamos por la innovación, el desarrollo del talento y la cercanía con nuestros clientes y partners para seguir ofreciendo soluciones GRC que marquen la diferencia y refuercen nuestro posicionamiento global</w:t>
      </w:r>
      <w:r w:rsidR="00E71B28" w:rsidRPr="00E71B28">
        <w:rPr>
          <w:bCs/>
          <w:i/>
          <w:iCs/>
          <w:lang w:val="es-ES"/>
        </w:rPr>
        <w:t>”,</w:t>
      </w:r>
      <w:r w:rsidR="00E71B28" w:rsidRPr="00E71B28">
        <w:rPr>
          <w:bCs/>
          <w:lang w:val="es-ES"/>
        </w:rPr>
        <w:t xml:space="preserve"> destaca Nieto, nuevo Chief Sales Officer de la compañía.</w:t>
      </w:r>
    </w:p>
    <w:p w14:paraId="5BBEB295" w14:textId="762F8241" w:rsidR="00E40297" w:rsidRDefault="00E71B28" w:rsidP="00026537">
      <w:pPr>
        <w:spacing w:after="240" w:line="276" w:lineRule="auto"/>
        <w:jc w:val="both"/>
        <w:rPr>
          <w:bCs/>
          <w:lang w:val="es-ES"/>
        </w:rPr>
      </w:pPr>
      <w:r>
        <w:rPr>
          <w:bCs/>
          <w:lang w:val="es-ES"/>
        </w:rPr>
        <w:lastRenderedPageBreak/>
        <w:t>El directivo</w:t>
      </w:r>
      <w:r w:rsidR="00F91619" w:rsidRPr="00F91619">
        <w:rPr>
          <w:bCs/>
          <w:lang w:val="es-ES"/>
        </w:rPr>
        <w:t xml:space="preserve"> llega a GlobalSuite Solutions en un momento óptimo, ya que el sector GRC está experimentando un crecimiento significativo. Según Business Research Insights, se espera que e</w:t>
      </w:r>
      <w:r w:rsidR="00446BAB">
        <w:rPr>
          <w:bCs/>
          <w:lang w:val="es-ES"/>
        </w:rPr>
        <w:t>ste</w:t>
      </w:r>
      <w:r w:rsidR="00F91619" w:rsidRPr="00F91619">
        <w:rPr>
          <w:bCs/>
          <w:lang w:val="es-ES"/>
        </w:rPr>
        <w:t xml:space="preserve"> mercado alcance los 160,2 mil millones de dólares para 2032, con una tasa compuesta anual superior al 15% durante este período. </w:t>
      </w:r>
    </w:p>
    <w:p w14:paraId="26F0F2ED" w14:textId="16A6D6E8" w:rsidR="00F91619" w:rsidRPr="00026537" w:rsidRDefault="00F91619" w:rsidP="00026537">
      <w:pPr>
        <w:spacing w:after="240" w:line="276" w:lineRule="auto"/>
        <w:jc w:val="both"/>
        <w:rPr>
          <w:bCs/>
          <w:lang w:val="es-ES"/>
        </w:rPr>
      </w:pPr>
      <w:r w:rsidRPr="00BF7C00">
        <w:rPr>
          <w:bCs/>
          <w:lang w:val="es-ES"/>
        </w:rPr>
        <w:t xml:space="preserve">Este crecimiento refleja la creciente adopción de soluciones GRC por parte de las empresas, que buscan asegurar el cumplimiento normativo y gestionar de manera eficiente los riesgos a los que se enfrentan en un entorno cada vez más complejo. </w:t>
      </w:r>
    </w:p>
    <w:p w14:paraId="46AFE6C5" w14:textId="34ED7D0D" w:rsidR="00E10FC9" w:rsidRPr="00CC53BC" w:rsidRDefault="00066F29" w:rsidP="00026537">
      <w:pPr>
        <w:spacing w:after="240" w:line="276" w:lineRule="auto"/>
        <w:jc w:val="both"/>
        <w:rPr>
          <w:b/>
          <w:bCs/>
          <w:sz w:val="18"/>
          <w:szCs w:val="18"/>
          <w:lang w:val="es-ES"/>
        </w:rPr>
      </w:pPr>
      <w:r>
        <w:rPr>
          <w:b/>
          <w:bCs/>
          <w:sz w:val="18"/>
          <w:szCs w:val="18"/>
          <w:lang w:val="es-ES"/>
        </w:rPr>
        <w:t>Sobre GlobalSuite Solutions</w:t>
      </w:r>
    </w:p>
    <w:p w14:paraId="6534DF51" w14:textId="0A4C2041" w:rsidR="00E10FC9" w:rsidRDefault="00066F29">
      <w:pPr>
        <w:spacing w:after="240" w:line="276" w:lineRule="auto"/>
        <w:jc w:val="both"/>
        <w:rPr>
          <w:sz w:val="18"/>
          <w:szCs w:val="18"/>
          <w:lang w:val="es-ES"/>
        </w:rPr>
      </w:pPr>
      <w:r>
        <w:rPr>
          <w:sz w:val="18"/>
          <w:szCs w:val="18"/>
          <w:lang w:val="es-ES"/>
        </w:rPr>
        <w:t xml:space="preserve">GlobalSuite Solutions es una innovadora plataforma GRC que automatiza la gestión de riesgos, garantiza el cumplimiento de las normativas y optimiza los procesos. Además, ofrece servicios especializados de asesoramiento y consultoría personalizados en cada sector, brindando valor añadido a las organizaciones que pueden obtener una ventaja competitiva al convertir la gestión de riesgos en una oportunidad de crecimiento y fortalecimiento a largo plazo. Actualmente, más de 2.000 empresas utilizan sus soluciones en una amplia variedad de sectores, incluyendo finanzas, industria, energía, transporte, telecomunicaciones, retail, alimentación, salud, farmacéutico y gobierno. Para más información, visite </w:t>
      </w:r>
      <w:hyperlink r:id="rId13" w:history="1">
        <w:r w:rsidR="00CC53BC" w:rsidRPr="00CC53BC">
          <w:rPr>
            <w:rStyle w:val="Hyperlink"/>
            <w:sz w:val="18"/>
            <w:szCs w:val="18"/>
            <w:lang w:val="es-ES"/>
          </w:rPr>
          <w:t>globalsuitesolutions.com/es/</w:t>
        </w:r>
      </w:hyperlink>
      <w:r w:rsidR="00CC53BC">
        <w:rPr>
          <w:sz w:val="18"/>
          <w:szCs w:val="18"/>
          <w:lang w:val="es-ES"/>
        </w:rPr>
        <w:t>.</w:t>
      </w:r>
    </w:p>
    <w:p w14:paraId="0C8AF817" w14:textId="77777777" w:rsidR="00E10FC9" w:rsidRPr="0059319E" w:rsidRDefault="00066F29">
      <w:pPr>
        <w:rPr>
          <w:b/>
          <w:bCs/>
          <w:lang w:val="es-ES"/>
        </w:rPr>
      </w:pPr>
      <w:r>
        <w:rPr>
          <w:b/>
          <w:bCs/>
          <w:lang w:val="es-ES"/>
        </w:rPr>
        <w:t>Para más información:</w:t>
      </w:r>
    </w:p>
    <w:p w14:paraId="4A5C3883" w14:textId="77777777" w:rsidR="00E10FC9" w:rsidRDefault="00E10FC9">
      <w:pPr>
        <w:rPr>
          <w:lang w:val="es-ES"/>
        </w:rPr>
      </w:pPr>
    </w:p>
    <w:p w14:paraId="4EF0CF3B" w14:textId="77777777" w:rsidR="00E10FC9" w:rsidRDefault="00066F29">
      <w:pPr>
        <w:spacing w:line="240" w:lineRule="atLeast"/>
        <w:rPr>
          <w:lang w:val="es-ES"/>
        </w:rPr>
      </w:pPr>
      <w:r>
        <w:rPr>
          <w:lang w:val="es-ES"/>
        </w:rPr>
        <w:t>Juan del Castillo</w:t>
      </w:r>
    </w:p>
    <w:p w14:paraId="074AFBE1" w14:textId="77777777" w:rsidR="00E10FC9" w:rsidRPr="0059319E" w:rsidRDefault="00066F29">
      <w:pPr>
        <w:spacing w:line="240" w:lineRule="atLeast"/>
        <w:rPr>
          <w:lang w:val="es-ES"/>
        </w:rPr>
      </w:pPr>
      <w:hyperlink r:id="rId14">
        <w:r>
          <w:rPr>
            <w:color w:val="00A0D2"/>
            <w:u w:val="single" w:color="00A0D2"/>
            <w:lang w:val="es-ES"/>
          </w:rPr>
          <w:t>juan@121pr.com</w:t>
        </w:r>
      </w:hyperlink>
      <w:r>
        <w:rPr>
          <w:lang w:val="es-ES"/>
        </w:rPr>
        <w:t xml:space="preserve"> </w:t>
      </w:r>
    </w:p>
    <w:p w14:paraId="62AD9A5D" w14:textId="77777777" w:rsidR="00E10FC9" w:rsidRDefault="00066F29">
      <w:pPr>
        <w:spacing w:line="240" w:lineRule="atLeast"/>
        <w:rPr>
          <w:lang w:val="es-ES"/>
        </w:rPr>
      </w:pPr>
      <w:r>
        <w:rPr>
          <w:lang w:val="es-ES"/>
        </w:rPr>
        <w:t>Telf: 647 583 355</w:t>
      </w:r>
    </w:p>
    <w:p w14:paraId="3907C165" w14:textId="77777777" w:rsidR="00E10FC9" w:rsidRDefault="00E10FC9">
      <w:pPr>
        <w:rPr>
          <w:lang w:val="es-ES"/>
        </w:rPr>
      </w:pPr>
    </w:p>
    <w:p w14:paraId="799310D6" w14:textId="77777777" w:rsidR="00E10FC9" w:rsidRDefault="00E10FC9">
      <w:pPr>
        <w:rPr>
          <w:lang w:val="es-ES"/>
        </w:rPr>
      </w:pPr>
    </w:p>
    <w:sectPr w:rsidR="00E10FC9">
      <w:headerReference w:type="default" r:id="rId15"/>
      <w:footerReference w:type="default" r:id="rId16"/>
      <w:pgSz w:w="12240" w:h="15840"/>
      <w:pgMar w:top="1758" w:right="1701" w:bottom="1417" w:left="1701" w:header="1701" w:footer="706" w:gutter="0"/>
      <w:pgNumType w:start="1"/>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52A7" w14:textId="77777777" w:rsidR="003950DA" w:rsidRDefault="003950DA">
      <w:r>
        <w:separator/>
      </w:r>
    </w:p>
  </w:endnote>
  <w:endnote w:type="continuationSeparator" w:id="0">
    <w:p w14:paraId="7AC29CCE" w14:textId="77777777" w:rsidR="003950DA" w:rsidRDefault="0039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A3C0" w14:textId="77777777" w:rsidR="00E10FC9" w:rsidRDefault="00066F29">
    <w:pPr>
      <w:pStyle w:val="FooterUSPortrai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DBC0" w14:textId="77777777" w:rsidR="003950DA" w:rsidRDefault="003950DA">
      <w:r>
        <w:separator/>
      </w:r>
    </w:p>
  </w:footnote>
  <w:footnote w:type="continuationSeparator" w:id="0">
    <w:p w14:paraId="58A56AAF" w14:textId="77777777" w:rsidR="003950DA" w:rsidRDefault="0039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2649" w14:textId="77777777" w:rsidR="00E10FC9" w:rsidRDefault="00066F29">
    <w:pPr>
      <w:pStyle w:val="HeaderUSPortrait"/>
    </w:pPr>
    <w:r>
      <w:rPr>
        <w:noProof/>
      </w:rPr>
      <mc:AlternateContent>
        <mc:Choice Requires="wps">
          <w:drawing>
            <wp:anchor distT="635" distB="0" distL="0" distR="0" simplePos="0" relativeHeight="6" behindDoc="1" locked="0" layoutInCell="0" allowOverlap="1" wp14:anchorId="78E855FA" wp14:editId="04375781">
              <wp:simplePos x="0" y="0"/>
              <wp:positionH relativeFrom="page">
                <wp:posOffset>859155</wp:posOffset>
              </wp:positionH>
              <wp:positionV relativeFrom="page">
                <wp:posOffset>720090</wp:posOffset>
              </wp:positionV>
              <wp:extent cx="1248410" cy="532765"/>
              <wp:effectExtent l="0" t="635" r="0" b="0"/>
              <wp:wrapNone/>
              <wp:docPr id="1" name="Text Box 4"/>
              <wp:cNvGraphicFramePr/>
              <a:graphic xmlns:a="http://schemas.openxmlformats.org/drawingml/2006/main">
                <a:graphicData uri="http://schemas.microsoft.com/office/word/2010/wordprocessingShape">
                  <wps:wsp>
                    <wps:cNvSpPr/>
                    <wps:spPr>
                      <a:xfrm>
                        <a:off x="0" y="0"/>
                        <a:ext cx="1248480" cy="532800"/>
                      </a:xfrm>
                      <a:prstGeom prst="rect">
                        <a:avLst/>
                      </a:prstGeom>
                      <a:noFill/>
                      <a:ln w="0">
                        <a:noFill/>
                      </a:ln>
                    </wps:spPr>
                    <wps:style>
                      <a:lnRef idx="0">
                        <a:scrgbClr r="0" g="0" b="0"/>
                      </a:lnRef>
                      <a:fillRef idx="0">
                        <a:scrgbClr r="0" g="0" b="0"/>
                      </a:fillRef>
                      <a:effectRef idx="0">
                        <a:scrgbClr r="0" g="0" b="0"/>
                      </a:effectRef>
                      <a:fontRef idx="minor"/>
                    </wps:style>
                    <wps:txbx>
                      <w:txbxContent>
                        <w:p w14:paraId="65E2724C" w14:textId="77777777" w:rsidR="00E10FC9" w:rsidRDefault="00066F29">
                          <w:pPr>
                            <w:pStyle w:val="Contenidodelmarco"/>
                            <w:rPr>
                              <w:sz w:val="24"/>
                              <w:lang w:val="es-ES"/>
                            </w:rPr>
                          </w:pPr>
                          <w:r>
                            <w:rPr>
                              <w:color w:val="000000"/>
                              <w:sz w:val="24"/>
                              <w:lang w:val="es-ES"/>
                            </w:rPr>
                            <w:t>Nota de prensa</w:t>
                          </w:r>
                        </w:p>
                      </w:txbxContent>
                    </wps:txbx>
                    <wps:bodyPr lIns="0" tIns="0" rIns="0" bIns="0" anchor="t">
                      <a:noAutofit/>
                    </wps:bodyPr>
                  </wps:wsp>
                </a:graphicData>
              </a:graphic>
            </wp:anchor>
          </w:drawing>
        </mc:Choice>
        <mc:Fallback>
          <w:pict>
            <v:rect w14:anchorId="78E855FA" id="Text Box 4" o:spid="_x0000_s1026" style="position:absolute;margin-left:67.65pt;margin-top:56.7pt;width:98.3pt;height:41.95pt;z-index:-503316474;visibility:visible;mso-wrap-style:square;mso-wrap-distance-left:0;mso-wrap-distance-top:.05pt;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" o:allowincell="f" filled="f" stroked="f" strokeweight="0">
              <v:textbox inset="0,0,0,0">
                <w:txbxContent>
                  <w:p w14:paraId="65E2724C" w14:textId="77777777" w:rsidR="00E10FC9" w:rsidRDefault="00066F29">
                    <w:pPr>
                      <w:pStyle w:val="Contenidodelmarco"/>
                      <w:rPr>
                        <w:sz w:val="24"/>
                        <w:lang w:val="es-ES"/>
                      </w:rPr>
                    </w:pPr>
                    <w:r>
                      <w:rPr>
                        <w:color w:val="000000"/>
                        <w:sz w:val="24"/>
                        <w:lang w:val="es-ES"/>
                      </w:rPr>
                      <w:t>Nota de prensa</w:t>
                    </w:r>
                  </w:p>
                </w:txbxContent>
              </v:textbox>
              <w10:wrap anchorx="page" anchory="page"/>
            </v:rect>
          </w:pict>
        </mc:Fallback>
      </mc:AlternateContent>
    </w:r>
    <w:r>
      <w:rPr>
        <w:noProof/>
      </w:rPr>
      <w:drawing>
        <wp:anchor distT="0" distB="0" distL="114300" distR="114300" simplePos="0" relativeHeight="10" behindDoc="0" locked="0" layoutInCell="0" allowOverlap="1" wp14:anchorId="5A2490C1" wp14:editId="47D2325A">
          <wp:simplePos x="0" y="0"/>
          <wp:positionH relativeFrom="column">
            <wp:posOffset>5189220</wp:posOffset>
          </wp:positionH>
          <wp:positionV relativeFrom="paragraph">
            <wp:posOffset>-759460</wp:posOffset>
          </wp:positionV>
          <wp:extent cx="986155" cy="619760"/>
          <wp:effectExtent l="0" t="0" r="0" b="0"/>
          <wp:wrapTight wrapText="bothSides">
            <wp:wrapPolygon edited="0">
              <wp:start x="-33" y="0"/>
              <wp:lineTo x="-33" y="21239"/>
              <wp:lineTo x="21271" y="21239"/>
              <wp:lineTo x="21271" y="0"/>
              <wp:lineTo x="-33" y="0"/>
            </wp:wrapPolygon>
          </wp:wrapTight>
          <wp:docPr id="3"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6"/>
                  <pic:cNvPicPr>
                    <a:picLocks noChangeAspect="1" noChangeArrowheads="1"/>
                  </pic:cNvPicPr>
                </pic:nvPicPr>
                <pic:blipFill>
                  <a:blip r:embed="rId1"/>
                  <a:stretch>
                    <a:fillRect/>
                  </a:stretch>
                </pic:blipFill>
                <pic:spPr bwMode="auto">
                  <a:xfrm>
                    <a:off x="0" y="0"/>
                    <a:ext cx="986155" cy="619760"/>
                  </a:xfrm>
                  <a:prstGeom prst="rect">
                    <a:avLst/>
                  </a:prstGeom>
                </pic:spPr>
              </pic:pic>
            </a:graphicData>
          </a:graphic>
        </wp:anchor>
      </w:drawing>
    </w:r>
  </w:p>
  <w:p w14:paraId="75847C8F" w14:textId="77777777" w:rsidR="00E10FC9" w:rsidRDefault="00E10FC9">
    <w:pPr>
      <w:pStyle w:val="HeaderUSPortrai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D05AB"/>
    <w:multiLevelType w:val="multilevel"/>
    <w:tmpl w:val="47283B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C0C1F43"/>
    <w:multiLevelType w:val="hybridMultilevel"/>
    <w:tmpl w:val="21A63F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F054ADD"/>
    <w:multiLevelType w:val="hybridMultilevel"/>
    <w:tmpl w:val="7526925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7FEE16DE"/>
    <w:multiLevelType w:val="multilevel"/>
    <w:tmpl w:val="FE5CC97E"/>
    <w:lvl w:ilvl="0">
      <w:start w:val="1"/>
      <w:numFmt w:val="bullet"/>
      <w:lvlText w:val=""/>
      <w:lvlJc w:val="left"/>
      <w:pPr>
        <w:tabs>
          <w:tab w:val="num" w:pos="0"/>
        </w:tabs>
        <w:ind w:left="720" w:hanging="360"/>
      </w:pPr>
      <w:rPr>
        <w:rFonts w:ascii="Symbol" w:hAnsi="Symbol" w:cs="Symbol" w:hint="default"/>
        <w:b w:val="0"/>
        <w:bCs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200238501">
    <w:abstractNumId w:val="3"/>
  </w:num>
  <w:num w:numId="2" w16cid:durableId="1872064903">
    <w:abstractNumId w:val="0"/>
  </w:num>
  <w:num w:numId="3" w16cid:durableId="2023848493">
    <w:abstractNumId w:val="2"/>
  </w:num>
  <w:num w:numId="4" w16cid:durableId="1875539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C9"/>
    <w:rsid w:val="00022B39"/>
    <w:rsid w:val="00026537"/>
    <w:rsid w:val="00034207"/>
    <w:rsid w:val="0003619B"/>
    <w:rsid w:val="00066F29"/>
    <w:rsid w:val="000A00AD"/>
    <w:rsid w:val="000B014B"/>
    <w:rsid w:val="000D556C"/>
    <w:rsid w:val="000F49A9"/>
    <w:rsid w:val="00101E5F"/>
    <w:rsid w:val="0011424D"/>
    <w:rsid w:val="00146A7E"/>
    <w:rsid w:val="00162089"/>
    <w:rsid w:val="001653E3"/>
    <w:rsid w:val="001B3D91"/>
    <w:rsid w:val="001C2B49"/>
    <w:rsid w:val="001E0E9B"/>
    <w:rsid w:val="00203139"/>
    <w:rsid w:val="00235870"/>
    <w:rsid w:val="00246F89"/>
    <w:rsid w:val="00252DEF"/>
    <w:rsid w:val="00255042"/>
    <w:rsid w:val="00275F30"/>
    <w:rsid w:val="00283B87"/>
    <w:rsid w:val="0028711F"/>
    <w:rsid w:val="002F445E"/>
    <w:rsid w:val="002F6A4E"/>
    <w:rsid w:val="00301F53"/>
    <w:rsid w:val="0033449F"/>
    <w:rsid w:val="0034552D"/>
    <w:rsid w:val="003502B2"/>
    <w:rsid w:val="00362382"/>
    <w:rsid w:val="00372E23"/>
    <w:rsid w:val="00393C37"/>
    <w:rsid w:val="003950DA"/>
    <w:rsid w:val="003966EA"/>
    <w:rsid w:val="003A49CC"/>
    <w:rsid w:val="003A579C"/>
    <w:rsid w:val="003B1685"/>
    <w:rsid w:val="003E7E39"/>
    <w:rsid w:val="003F0783"/>
    <w:rsid w:val="00446BAB"/>
    <w:rsid w:val="004B3116"/>
    <w:rsid w:val="004D6445"/>
    <w:rsid w:val="00510F19"/>
    <w:rsid w:val="0059319E"/>
    <w:rsid w:val="005F7233"/>
    <w:rsid w:val="006727B7"/>
    <w:rsid w:val="00680FB5"/>
    <w:rsid w:val="006866CC"/>
    <w:rsid w:val="006C27AB"/>
    <w:rsid w:val="006F2156"/>
    <w:rsid w:val="006F239C"/>
    <w:rsid w:val="00701112"/>
    <w:rsid w:val="00724B1A"/>
    <w:rsid w:val="00734AF8"/>
    <w:rsid w:val="007842CC"/>
    <w:rsid w:val="00800C75"/>
    <w:rsid w:val="00802DB3"/>
    <w:rsid w:val="00825556"/>
    <w:rsid w:val="008329CC"/>
    <w:rsid w:val="00847F5F"/>
    <w:rsid w:val="00864FA2"/>
    <w:rsid w:val="008A55DB"/>
    <w:rsid w:val="008C29BE"/>
    <w:rsid w:val="008C5043"/>
    <w:rsid w:val="008D2CA1"/>
    <w:rsid w:val="008D6FD7"/>
    <w:rsid w:val="0092254E"/>
    <w:rsid w:val="00957CEC"/>
    <w:rsid w:val="009672E3"/>
    <w:rsid w:val="009738E7"/>
    <w:rsid w:val="00980F43"/>
    <w:rsid w:val="009914E8"/>
    <w:rsid w:val="009A2CEF"/>
    <w:rsid w:val="009C4A2E"/>
    <w:rsid w:val="009E4C7F"/>
    <w:rsid w:val="009E7490"/>
    <w:rsid w:val="00A37551"/>
    <w:rsid w:val="00AB0111"/>
    <w:rsid w:val="00AC2462"/>
    <w:rsid w:val="00AE3196"/>
    <w:rsid w:val="00AE7393"/>
    <w:rsid w:val="00AF1A63"/>
    <w:rsid w:val="00B616E9"/>
    <w:rsid w:val="00B62339"/>
    <w:rsid w:val="00B76CE9"/>
    <w:rsid w:val="00BA230D"/>
    <w:rsid w:val="00BA5A69"/>
    <w:rsid w:val="00BC49EC"/>
    <w:rsid w:val="00BD249B"/>
    <w:rsid w:val="00BD2CBD"/>
    <w:rsid w:val="00BF7C00"/>
    <w:rsid w:val="00C10C64"/>
    <w:rsid w:val="00C1144C"/>
    <w:rsid w:val="00C114EC"/>
    <w:rsid w:val="00C24313"/>
    <w:rsid w:val="00C42CC8"/>
    <w:rsid w:val="00C50C83"/>
    <w:rsid w:val="00C53180"/>
    <w:rsid w:val="00C83C58"/>
    <w:rsid w:val="00CA4109"/>
    <w:rsid w:val="00CC53BC"/>
    <w:rsid w:val="00CD1CC4"/>
    <w:rsid w:val="00CE139E"/>
    <w:rsid w:val="00D14A50"/>
    <w:rsid w:val="00D423DC"/>
    <w:rsid w:val="00D67ABF"/>
    <w:rsid w:val="00D75DA3"/>
    <w:rsid w:val="00DB6DFC"/>
    <w:rsid w:val="00DC0FE4"/>
    <w:rsid w:val="00E04314"/>
    <w:rsid w:val="00E10FC9"/>
    <w:rsid w:val="00E26C99"/>
    <w:rsid w:val="00E333A6"/>
    <w:rsid w:val="00E34F5E"/>
    <w:rsid w:val="00E40297"/>
    <w:rsid w:val="00E65B38"/>
    <w:rsid w:val="00E71B28"/>
    <w:rsid w:val="00E77323"/>
    <w:rsid w:val="00F0170B"/>
    <w:rsid w:val="00F332BF"/>
    <w:rsid w:val="00F4300B"/>
    <w:rsid w:val="00F52886"/>
    <w:rsid w:val="00F738C8"/>
    <w:rsid w:val="00F916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8570"/>
  <w15:docId w15:val="{9F0F2B57-B47E-4C70-83A4-591603AE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3A6"/>
    <w:pPr>
      <w:textAlignment w:val="baseline"/>
    </w:pPr>
    <w:rPr>
      <w:rFonts w:ascii="Arial" w:eastAsia="Times New Roman" w:hAnsi="Arial"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677AE5"/>
    <w:rPr>
      <w:rFonts w:ascii="Arial" w:eastAsia="Times New Roman" w:hAnsi="Arial" w:cs="Times New Roman"/>
      <w:sz w:val="15"/>
      <w:szCs w:val="24"/>
      <w:lang w:val="en-US"/>
    </w:rPr>
  </w:style>
  <w:style w:type="character" w:customStyle="1" w:styleId="FooterChar">
    <w:name w:val="Footer Char"/>
    <w:basedOn w:val="DefaultParagraphFont"/>
    <w:link w:val="Footer"/>
    <w:qFormat/>
    <w:rsid w:val="00677AE5"/>
    <w:rPr>
      <w:rFonts w:ascii="Arial" w:eastAsia="Times New Roman" w:hAnsi="Arial" w:cs="Times New Roman"/>
      <w:sz w:val="12"/>
      <w:szCs w:val="24"/>
      <w:lang w:val="en-US"/>
    </w:rPr>
  </w:style>
  <w:style w:type="character" w:styleId="Hyperlink">
    <w:name w:val="Hyperlink"/>
    <w:rsid w:val="00677AE5"/>
    <w:rPr>
      <w:color w:val="00A0D2"/>
      <w:u w:val="single"/>
    </w:rPr>
  </w:style>
  <w:style w:type="character" w:styleId="CommentReference">
    <w:name w:val="annotation reference"/>
    <w:basedOn w:val="DefaultParagraphFont"/>
    <w:uiPriority w:val="99"/>
    <w:semiHidden/>
    <w:unhideWhenUsed/>
    <w:qFormat/>
    <w:rsid w:val="00056068"/>
    <w:rPr>
      <w:sz w:val="16"/>
      <w:szCs w:val="16"/>
    </w:rPr>
  </w:style>
  <w:style w:type="character" w:customStyle="1" w:styleId="CommentTextChar">
    <w:name w:val="Comment Text Char"/>
    <w:basedOn w:val="DefaultParagraphFont"/>
    <w:link w:val="CommentText"/>
    <w:uiPriority w:val="99"/>
    <w:semiHidden/>
    <w:qFormat/>
    <w:rsid w:val="00056068"/>
    <w:rPr>
      <w:rFonts w:ascii="Arial" w:eastAsia="Times New Roman" w:hAnsi="Arial" w:cs="Times New Roman"/>
      <w:sz w:val="20"/>
      <w:szCs w:val="20"/>
      <w:lang w:val="en-US"/>
    </w:rPr>
  </w:style>
  <w:style w:type="character" w:customStyle="1" w:styleId="CommentSubjectChar">
    <w:name w:val="Comment Subject Char"/>
    <w:basedOn w:val="CommentTextChar"/>
    <w:link w:val="CommentSubject"/>
    <w:uiPriority w:val="99"/>
    <w:semiHidden/>
    <w:qFormat/>
    <w:rsid w:val="00056068"/>
    <w:rPr>
      <w:rFonts w:ascii="Arial" w:eastAsia="Times New Roman" w:hAnsi="Arial" w:cs="Times New Roman"/>
      <w:b/>
      <w:bCs/>
      <w:sz w:val="20"/>
      <w:szCs w:val="20"/>
      <w:lang w:val="en-US"/>
    </w:rPr>
  </w:style>
  <w:style w:type="character" w:customStyle="1" w:styleId="BalloonTextChar">
    <w:name w:val="Balloon Text Char"/>
    <w:basedOn w:val="DefaultParagraphFont"/>
    <w:link w:val="BalloonText"/>
    <w:uiPriority w:val="99"/>
    <w:semiHidden/>
    <w:qFormat/>
    <w:rsid w:val="00056068"/>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qFormat/>
    <w:rsid w:val="00E87A2D"/>
    <w:rPr>
      <w:color w:val="605E5C"/>
      <w:shd w:val="clear" w:color="auto" w:fill="E1DFDD"/>
    </w:rPr>
  </w:style>
  <w:style w:type="character" w:styleId="Strong">
    <w:name w:val="Strong"/>
    <w:uiPriority w:val="22"/>
    <w:qFormat/>
    <w:rPr>
      <w:b/>
      <w:bCs/>
    </w:rPr>
  </w:style>
  <w:style w:type="character" w:customStyle="1" w:styleId="numbers">
    <w:name w:val="numbers"/>
    <w:basedOn w:val="DefaultParagraphFont"/>
    <w:qFormat/>
    <w:rsid w:val="002F225B"/>
  </w:style>
  <w:style w:type="character" w:styleId="Emphasis">
    <w:name w:val="Emphasis"/>
    <w:basedOn w:val="DefaultParagraphFont"/>
    <w:uiPriority w:val="20"/>
    <w:qFormat/>
    <w:rsid w:val="00452B2D"/>
    <w:rPr>
      <w:i/>
      <w:iCs/>
    </w:rPr>
  </w:style>
  <w:style w:type="character" w:customStyle="1" w:styleId="Caracteresdenotaalpie">
    <w:name w:val="Caracteres de nota al pie"/>
    <w:qFormat/>
  </w:style>
  <w:style w:type="character" w:customStyle="1" w:styleId="Muydestacado">
    <w:name w:val="Muy destacado"/>
    <w:qFormat/>
    <w:rPr>
      <w:b/>
      <w:bCs/>
    </w:rPr>
  </w:style>
  <w:style w:type="character" w:styleId="FollowedHyperlink">
    <w:name w:val="FollowedHyperlink"/>
    <w:basedOn w:val="DefaultParagraphFont"/>
    <w:uiPriority w:val="99"/>
    <w:semiHidden/>
    <w:unhideWhenUsed/>
    <w:rsid w:val="004D0A04"/>
    <w:rPr>
      <w:color w:val="954F72" w:themeColor="followedHyperlink"/>
      <w:u w:val="single"/>
    </w:rPr>
  </w:style>
  <w:style w:type="character" w:styleId="LineNumber">
    <w:name w:val="line number"/>
    <w:qFormat/>
  </w:style>
  <w:style w:type="paragraph" w:styleId="Title">
    <w:name w:val="Title"/>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Header">
    <w:name w:val="header"/>
    <w:basedOn w:val="Normal"/>
    <w:link w:val="HeaderChar"/>
    <w:rsid w:val="00677AE5"/>
    <w:pPr>
      <w:tabs>
        <w:tab w:val="right" w:pos="9367"/>
      </w:tabs>
    </w:pPr>
    <w:rPr>
      <w:sz w:val="15"/>
    </w:rPr>
  </w:style>
  <w:style w:type="paragraph" w:styleId="Footer">
    <w:name w:val="footer"/>
    <w:basedOn w:val="Normal"/>
    <w:link w:val="FooterChar"/>
    <w:rsid w:val="00677AE5"/>
    <w:pPr>
      <w:tabs>
        <w:tab w:val="right" w:pos="9367"/>
      </w:tabs>
      <w:ind w:left="-2750"/>
    </w:pPr>
    <w:rPr>
      <w:sz w:val="12"/>
    </w:rPr>
  </w:style>
  <w:style w:type="paragraph" w:customStyle="1" w:styleId="FooterUSPortrait">
    <w:name w:val="Footer US Portrait"/>
    <w:basedOn w:val="Footer"/>
    <w:qFormat/>
    <w:rsid w:val="00677AE5"/>
    <w:pPr>
      <w:tabs>
        <w:tab w:val="clear" w:pos="9367"/>
        <w:tab w:val="right" w:pos="8079"/>
      </w:tabs>
    </w:pPr>
  </w:style>
  <w:style w:type="paragraph" w:customStyle="1" w:styleId="HeaderUSPortrait">
    <w:name w:val="Header US Portrait"/>
    <w:basedOn w:val="Header"/>
    <w:qFormat/>
    <w:rsid w:val="00677AE5"/>
    <w:pPr>
      <w:tabs>
        <w:tab w:val="clear" w:pos="9367"/>
        <w:tab w:val="right" w:pos="8079"/>
      </w:tabs>
    </w:pPr>
  </w:style>
  <w:style w:type="paragraph" w:customStyle="1" w:styleId="PRbodytext">
    <w:name w:val="_PR body text"/>
    <w:qFormat/>
    <w:rsid w:val="00677AE5"/>
    <w:pPr>
      <w:spacing w:line="276" w:lineRule="auto"/>
      <w:textAlignment w:val="baseline"/>
    </w:pPr>
    <w:rPr>
      <w:rFonts w:ascii="Arial" w:eastAsia="Times New Roman" w:hAnsi="Arial" w:cs="Arial"/>
      <w:color w:val="000000"/>
      <w:szCs w:val="20"/>
      <w:lang w:val="en-US"/>
    </w:rPr>
  </w:style>
  <w:style w:type="paragraph" w:styleId="ListParagraph">
    <w:name w:val="List Paragraph"/>
    <w:basedOn w:val="Normal"/>
    <w:uiPriority w:val="34"/>
    <w:qFormat/>
    <w:rsid w:val="00677AE5"/>
    <w:pPr>
      <w:ind w:left="720"/>
      <w:contextualSpacing/>
    </w:pPr>
  </w:style>
  <w:style w:type="paragraph" w:styleId="CommentText">
    <w:name w:val="annotation text"/>
    <w:basedOn w:val="Normal"/>
    <w:link w:val="CommentTextChar"/>
    <w:uiPriority w:val="99"/>
    <w:semiHidden/>
    <w:unhideWhenUsed/>
    <w:qFormat/>
    <w:rsid w:val="00056068"/>
    <w:rPr>
      <w:szCs w:val="20"/>
    </w:rPr>
  </w:style>
  <w:style w:type="paragraph" w:styleId="CommentSubject">
    <w:name w:val="annotation subject"/>
    <w:basedOn w:val="CommentText"/>
    <w:next w:val="CommentText"/>
    <w:link w:val="CommentSubjectChar"/>
    <w:uiPriority w:val="99"/>
    <w:semiHidden/>
    <w:unhideWhenUsed/>
    <w:qFormat/>
    <w:rsid w:val="00056068"/>
    <w:rPr>
      <w:b/>
      <w:bCs/>
    </w:rPr>
  </w:style>
  <w:style w:type="paragraph" w:styleId="BalloonText">
    <w:name w:val="Balloon Text"/>
    <w:basedOn w:val="Normal"/>
    <w:link w:val="BalloonTextChar"/>
    <w:uiPriority w:val="99"/>
    <w:semiHidden/>
    <w:unhideWhenUsed/>
    <w:qFormat/>
    <w:rsid w:val="00056068"/>
    <w:rPr>
      <w:rFonts w:ascii="Segoe UI" w:hAnsi="Segoe UI" w:cs="Segoe UI"/>
      <w:sz w:val="18"/>
      <w:szCs w:val="18"/>
    </w:rPr>
  </w:style>
  <w:style w:type="paragraph" w:styleId="Revision">
    <w:name w:val="Revision"/>
    <w:uiPriority w:val="99"/>
    <w:semiHidden/>
    <w:qFormat/>
    <w:rsid w:val="00E6118A"/>
    <w:rPr>
      <w:rFonts w:ascii="Arial" w:eastAsia="Times New Roman" w:hAnsi="Arial" w:cs="Times New Roman"/>
      <w:szCs w:val="24"/>
      <w:lang w:val="en-US"/>
    </w:rPr>
  </w:style>
  <w:style w:type="paragraph" w:styleId="NormalWeb">
    <w:name w:val="Normal (Web)"/>
    <w:basedOn w:val="Normal"/>
    <w:uiPriority w:val="99"/>
    <w:unhideWhenUsed/>
    <w:qFormat/>
    <w:rsid w:val="00825E2C"/>
    <w:pPr>
      <w:suppressAutoHyphens w:val="0"/>
      <w:spacing w:beforeAutospacing="1" w:afterAutospacing="1"/>
      <w:textAlignment w:val="auto"/>
    </w:pPr>
    <w:rPr>
      <w:rFonts w:ascii="Times New Roman" w:hAnsi="Times New Roman"/>
      <w:sz w:val="24"/>
      <w:lang w:val="es-ES" w:eastAsia="es-ES"/>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35705">
      <w:bodyDiv w:val="1"/>
      <w:marLeft w:val="0"/>
      <w:marRight w:val="0"/>
      <w:marTop w:val="0"/>
      <w:marBottom w:val="0"/>
      <w:divBdr>
        <w:top w:val="none" w:sz="0" w:space="0" w:color="auto"/>
        <w:left w:val="none" w:sz="0" w:space="0" w:color="auto"/>
        <w:bottom w:val="none" w:sz="0" w:space="0" w:color="auto"/>
        <w:right w:val="none" w:sz="0" w:space="0" w:color="auto"/>
      </w:divBdr>
    </w:div>
    <w:div w:id="510491788">
      <w:bodyDiv w:val="1"/>
      <w:marLeft w:val="0"/>
      <w:marRight w:val="0"/>
      <w:marTop w:val="0"/>
      <w:marBottom w:val="0"/>
      <w:divBdr>
        <w:top w:val="none" w:sz="0" w:space="0" w:color="auto"/>
        <w:left w:val="none" w:sz="0" w:space="0" w:color="auto"/>
        <w:bottom w:val="none" w:sz="0" w:space="0" w:color="auto"/>
        <w:right w:val="none" w:sz="0" w:space="0" w:color="auto"/>
      </w:divBdr>
    </w:div>
    <w:div w:id="544563955">
      <w:bodyDiv w:val="1"/>
      <w:marLeft w:val="0"/>
      <w:marRight w:val="0"/>
      <w:marTop w:val="0"/>
      <w:marBottom w:val="0"/>
      <w:divBdr>
        <w:top w:val="none" w:sz="0" w:space="0" w:color="auto"/>
        <w:left w:val="none" w:sz="0" w:space="0" w:color="auto"/>
        <w:bottom w:val="none" w:sz="0" w:space="0" w:color="auto"/>
        <w:right w:val="none" w:sz="0" w:space="0" w:color="auto"/>
      </w:divBdr>
      <w:divsChild>
        <w:div w:id="236790981">
          <w:marLeft w:val="0"/>
          <w:marRight w:val="0"/>
          <w:marTop w:val="0"/>
          <w:marBottom w:val="0"/>
          <w:divBdr>
            <w:top w:val="none" w:sz="0" w:space="0" w:color="auto"/>
            <w:left w:val="none" w:sz="0" w:space="0" w:color="auto"/>
            <w:bottom w:val="none" w:sz="0" w:space="0" w:color="auto"/>
            <w:right w:val="none" w:sz="0" w:space="0" w:color="auto"/>
          </w:divBdr>
        </w:div>
      </w:divsChild>
    </w:div>
    <w:div w:id="1262184587">
      <w:bodyDiv w:val="1"/>
      <w:marLeft w:val="0"/>
      <w:marRight w:val="0"/>
      <w:marTop w:val="0"/>
      <w:marBottom w:val="0"/>
      <w:divBdr>
        <w:top w:val="none" w:sz="0" w:space="0" w:color="auto"/>
        <w:left w:val="none" w:sz="0" w:space="0" w:color="auto"/>
        <w:bottom w:val="none" w:sz="0" w:space="0" w:color="auto"/>
        <w:right w:val="none" w:sz="0" w:space="0" w:color="auto"/>
      </w:divBdr>
    </w:div>
    <w:div w:id="1275674122">
      <w:bodyDiv w:val="1"/>
      <w:marLeft w:val="0"/>
      <w:marRight w:val="0"/>
      <w:marTop w:val="0"/>
      <w:marBottom w:val="0"/>
      <w:divBdr>
        <w:top w:val="none" w:sz="0" w:space="0" w:color="auto"/>
        <w:left w:val="none" w:sz="0" w:space="0" w:color="auto"/>
        <w:bottom w:val="none" w:sz="0" w:space="0" w:color="auto"/>
        <w:right w:val="none" w:sz="0" w:space="0" w:color="auto"/>
      </w:divBdr>
    </w:div>
    <w:div w:id="1875575955">
      <w:bodyDiv w:val="1"/>
      <w:marLeft w:val="0"/>
      <w:marRight w:val="0"/>
      <w:marTop w:val="0"/>
      <w:marBottom w:val="0"/>
      <w:divBdr>
        <w:top w:val="none" w:sz="0" w:space="0" w:color="auto"/>
        <w:left w:val="none" w:sz="0" w:space="0" w:color="auto"/>
        <w:bottom w:val="none" w:sz="0" w:space="0" w:color="auto"/>
        <w:right w:val="none" w:sz="0" w:space="0" w:color="auto"/>
      </w:divBdr>
    </w:div>
    <w:div w:id="1995521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balsuitesolutions.com/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obalsuitesolutions.com/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sinessresearchinsights.com/es/market-reports/governance-risk-management-and-compliance-grc-market-10254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an@121p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9CCF1C2F3C6145A61D0A7DF37FB3B8" ma:contentTypeVersion="10" ma:contentTypeDescription="Create a new document." ma:contentTypeScope="" ma:versionID="a06e52dcfcb41d3fdb4161203c249d30">
  <xsd:schema xmlns:xsd="http://www.w3.org/2001/XMLSchema" xmlns:xs="http://www.w3.org/2001/XMLSchema" xmlns:p="http://schemas.microsoft.com/office/2006/metadata/properties" xmlns:ns3="eab55c34-3714-435e-8024-48b70eb80226" targetNamespace="http://schemas.microsoft.com/office/2006/metadata/properties" ma:root="true" ma:fieldsID="dd7a3ca0abe94a9291c82aaa0b116e08" ns3:_="">
    <xsd:import namespace="eab55c34-3714-435e-8024-48b70eb802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55c34-3714-435e-8024-48b70eb80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F895D-989B-4E7C-9FEE-8D8DDE663FAB}">
  <ds:schemaRefs>
    <ds:schemaRef ds:uri="http://schemas.microsoft.com/sharepoint/v3/contenttype/forms"/>
  </ds:schemaRefs>
</ds:datastoreItem>
</file>

<file path=customXml/itemProps2.xml><?xml version="1.0" encoding="utf-8"?>
<ds:datastoreItem xmlns:ds="http://schemas.openxmlformats.org/officeDocument/2006/customXml" ds:itemID="{77E2B74B-C6A6-4F2E-826D-91B8CAA5714B}">
  <ds:schemaRefs>
    <ds:schemaRef ds:uri="http://schemas.openxmlformats.org/officeDocument/2006/bibliography"/>
  </ds:schemaRefs>
</ds:datastoreItem>
</file>

<file path=customXml/itemProps3.xml><?xml version="1.0" encoding="utf-8"?>
<ds:datastoreItem xmlns:ds="http://schemas.openxmlformats.org/officeDocument/2006/customXml" ds:itemID="{2DA0E985-2E78-4AF1-8A36-72C1281171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68F90B-C0AF-4763-B18E-5E746C71A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55c34-3714-435e-8024-48b70eb80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4109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 Paul</dc:creator>
  <dc:description/>
  <cp:lastModifiedBy>Agustina López</cp:lastModifiedBy>
  <cp:revision>5</cp:revision>
  <dcterms:created xsi:type="dcterms:W3CDTF">2025-03-11T17:24:00Z</dcterms:created>
  <dcterms:modified xsi:type="dcterms:W3CDTF">2025-04-02T07:51:00Z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0x010100999CCF1C2F3C6145A61D0A7DF37FB3B8</vt:lpwstr>
  </property>
  <property fmtid="{D5CDD505-2E9C-101B-9397-08002B2CF9AE}" pid="3" name="HyperlinksChanged">
    <vt:bool>false</vt:bool>
  </property>
  <property fmtid="{D5CDD505-2E9C-101B-9397-08002B2CF9AE}" pid="4" name="LinksUpToDate">
    <vt:bool>false</vt:bool>
  </property>
  <property fmtid="{D5CDD505-2E9C-101B-9397-08002B2CF9AE}" pid="5" name="MSIP_Label_d347b247-e90e-43a3-9d7b-004f14ae6873_ActionId">
    <vt:lpwstr>37664c4f-00bc-4328-baf5-a283498eaee4</vt:lpwstr>
  </property>
  <property fmtid="{D5CDD505-2E9C-101B-9397-08002B2CF9AE}" pid="6" name="MSIP_Label_d347b247-e90e-43a3-9d7b-004f14ae6873_ContentBits">
    <vt:lpwstr>0</vt:lpwstr>
  </property>
  <property fmtid="{D5CDD505-2E9C-101B-9397-08002B2CF9AE}" pid="7" name="MSIP_Label_d347b247-e90e-43a3-9d7b-004f14ae6873_Enabled">
    <vt:lpwstr>true</vt:lpwstr>
  </property>
  <property fmtid="{D5CDD505-2E9C-101B-9397-08002B2CF9AE}" pid="8" name="MSIP_Label_d347b247-e90e-43a3-9d7b-004f14ae6873_Method">
    <vt:lpwstr>Standard</vt:lpwstr>
  </property>
  <property fmtid="{D5CDD505-2E9C-101B-9397-08002B2CF9AE}" pid="9" name="MSIP_Label_d347b247-e90e-43a3-9d7b-004f14ae6873_Name">
    <vt:lpwstr>d347b247-e90e-43a3-9d7b-004f14ae6873</vt:lpwstr>
  </property>
  <property fmtid="{D5CDD505-2E9C-101B-9397-08002B2CF9AE}" pid="10" name="MSIP_Label_d347b247-e90e-43a3-9d7b-004f14ae6873_SetDate">
    <vt:lpwstr>2021-08-04T14:11:34Z</vt:lpwstr>
  </property>
  <property fmtid="{D5CDD505-2E9C-101B-9397-08002B2CF9AE}" pid="11" name="MSIP_Label_d347b247-e90e-43a3-9d7b-004f14ae6873_SiteId">
    <vt:lpwstr>76e3921f-489b-4b7e-9547-9ea297add9b5</vt:lpwstr>
  </property>
  <property fmtid="{D5CDD505-2E9C-101B-9397-08002B2CF9AE}" pid="12" name="ScaleCrop">
    <vt:bool>false</vt:bool>
  </property>
  <property fmtid="{D5CDD505-2E9C-101B-9397-08002B2CF9AE}" pid="13" name="ShareDoc">
    <vt:bool>false</vt:bool>
  </property>
</Properties>
</file>