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16FBB" w14:textId="6E9EEF44" w:rsidR="00975175" w:rsidRPr="00975175" w:rsidRDefault="005F20FA" w:rsidP="00975175">
      <w:pPr>
        <w:jc w:val="center"/>
        <w:rPr>
          <w:rFonts w:ascii="Calibri" w:hAnsi="Calibri" w:cs="Calibri"/>
          <w:b/>
          <w:sz w:val="40"/>
          <w:szCs w:val="40"/>
        </w:rPr>
      </w:pPr>
      <w:r>
        <w:rPr>
          <w:rFonts w:ascii="Calibri" w:hAnsi="Calibri" w:cs="Calibri"/>
          <w:b/>
          <w:bCs/>
          <w:sz w:val="40"/>
          <w:szCs w:val="40"/>
        </w:rPr>
        <w:br/>
      </w:r>
      <w:proofErr w:type="spellStart"/>
      <w:r w:rsidR="00975175" w:rsidRPr="00975175">
        <w:rPr>
          <w:rFonts w:ascii="Calibri" w:hAnsi="Calibri" w:cs="Calibri"/>
          <w:b/>
          <w:bCs/>
          <w:sz w:val="40"/>
          <w:szCs w:val="40"/>
        </w:rPr>
        <w:t>ManageEngine</w:t>
      </w:r>
      <w:proofErr w:type="spellEnd"/>
      <w:r w:rsidR="00975175" w:rsidRPr="00975175">
        <w:rPr>
          <w:rFonts w:ascii="Calibri" w:hAnsi="Calibri" w:cs="Calibri"/>
          <w:b/>
          <w:bCs/>
          <w:sz w:val="40"/>
          <w:szCs w:val="40"/>
        </w:rPr>
        <w:t xml:space="preserve"> transforma Log360 en una plataforma de seguridad basada en API abiertas</w:t>
      </w:r>
    </w:p>
    <w:p w14:paraId="19435A61" w14:textId="37B56CB5" w:rsidR="00C95FAD" w:rsidRDefault="00C95FAD" w:rsidP="00975175">
      <w:pPr>
        <w:jc w:val="center"/>
        <w:rPr>
          <w:rFonts w:ascii="Calibri" w:eastAsia="Roboto Regular" w:hAnsi="Calibri" w:cs="Calibri"/>
          <w:i/>
          <w:iCs/>
          <w:color w:val="000000"/>
          <w:szCs w:val="24"/>
        </w:rPr>
      </w:pPr>
      <w:r>
        <w:rPr>
          <w:rFonts w:ascii="Calibri" w:eastAsia="Roboto Regular" w:hAnsi="Calibri" w:cs="Calibri"/>
          <w:i/>
          <w:iCs/>
          <w:noProof/>
          <w:color w:val="000000"/>
          <w:szCs w:val="24"/>
        </w:rPr>
        <w:drawing>
          <wp:inline distT="0" distB="0" distL="0" distR="0" wp14:anchorId="46183E36" wp14:editId="1A0FE3B2">
            <wp:extent cx="4933950" cy="245379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so NP Log36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1742" cy="2457672"/>
                    </a:xfrm>
                    <a:prstGeom prst="rect">
                      <a:avLst/>
                    </a:prstGeom>
                  </pic:spPr>
                </pic:pic>
              </a:graphicData>
            </a:graphic>
          </wp:inline>
        </w:drawing>
      </w:r>
    </w:p>
    <w:p w14:paraId="416AFDCD" w14:textId="185BEA97" w:rsidR="00975175" w:rsidRDefault="006F40A9" w:rsidP="00975175">
      <w:pPr>
        <w:jc w:val="center"/>
        <w:rPr>
          <w:rFonts w:ascii="Calibri" w:eastAsia="Roboto Regular" w:hAnsi="Calibri" w:cs="Calibri"/>
          <w:i/>
          <w:iCs/>
          <w:color w:val="000000"/>
          <w:szCs w:val="24"/>
        </w:rPr>
      </w:pPr>
      <w:r w:rsidRPr="006F40A9">
        <w:rPr>
          <w:rFonts w:ascii="Calibri" w:eastAsia="Roboto Regular" w:hAnsi="Calibri" w:cs="Calibri"/>
          <w:i/>
          <w:iCs/>
          <w:color w:val="000000"/>
          <w:szCs w:val="24"/>
        </w:rPr>
        <w:t xml:space="preserve">La solución SIEM de la empresa, Log360, evoluciona hacia una plataforma de seguridad unificada; </w:t>
      </w:r>
      <w:r w:rsidR="00743FF6">
        <w:rPr>
          <w:rFonts w:ascii="Calibri" w:eastAsia="Roboto Regular" w:hAnsi="Calibri" w:cs="Calibri"/>
          <w:i/>
          <w:iCs/>
          <w:color w:val="000000"/>
          <w:szCs w:val="24"/>
        </w:rPr>
        <w:t>a</w:t>
      </w:r>
      <w:r w:rsidRPr="006F40A9">
        <w:rPr>
          <w:rFonts w:ascii="Calibri" w:eastAsia="Roboto Regular" w:hAnsi="Calibri" w:cs="Calibri"/>
          <w:i/>
          <w:iCs/>
          <w:color w:val="000000"/>
          <w:szCs w:val="24"/>
        </w:rPr>
        <w:t>yuda a simplificar las operaciones de seguridad y a preparar las inversiones en seguridad para el futuro</w:t>
      </w:r>
    </w:p>
    <w:p w14:paraId="039533A0" w14:textId="1A1E76BF" w:rsidR="006F40A9" w:rsidRPr="006F40A9" w:rsidRDefault="006F40A9" w:rsidP="006F40A9">
      <w:pPr>
        <w:pStyle w:val="Prrafodelista"/>
        <w:numPr>
          <w:ilvl w:val="0"/>
          <w:numId w:val="8"/>
        </w:numPr>
        <w:spacing w:line="240" w:lineRule="auto"/>
        <w:jc w:val="both"/>
        <w:rPr>
          <w:rFonts w:ascii="Calibri" w:eastAsia="Roboto Regular" w:hAnsi="Calibri" w:cs="Calibri"/>
          <w:b/>
          <w:bCs/>
          <w:i w:val="0"/>
          <w:color w:val="000000"/>
          <w:sz w:val="24"/>
          <w:szCs w:val="24"/>
        </w:rPr>
      </w:pPr>
      <w:r w:rsidRPr="006F40A9">
        <w:rPr>
          <w:rFonts w:ascii="Calibri" w:eastAsia="Roboto Regular" w:hAnsi="Calibri" w:cs="Calibri"/>
          <w:b/>
          <w:bCs/>
          <w:i w:val="0"/>
          <w:color w:val="000000"/>
          <w:sz w:val="24"/>
          <w:szCs w:val="24"/>
        </w:rPr>
        <w:t>Log360 transforma las operaciones de seguridad de un centro de cost</w:t>
      </w:r>
      <w:r w:rsidR="005B79DB">
        <w:rPr>
          <w:rFonts w:ascii="Calibri" w:eastAsia="Roboto Regular" w:hAnsi="Calibri" w:cs="Calibri"/>
          <w:b/>
          <w:bCs/>
          <w:i w:val="0"/>
          <w:color w:val="000000"/>
          <w:sz w:val="24"/>
          <w:szCs w:val="24"/>
        </w:rPr>
        <w:t>e</w:t>
      </w:r>
      <w:r w:rsidRPr="006F40A9">
        <w:rPr>
          <w:rFonts w:ascii="Calibri" w:eastAsia="Roboto Regular" w:hAnsi="Calibri" w:cs="Calibri"/>
          <w:b/>
          <w:bCs/>
          <w:i w:val="0"/>
          <w:color w:val="000000"/>
          <w:sz w:val="24"/>
          <w:szCs w:val="24"/>
        </w:rPr>
        <w:t>s a un activo estratégico</w:t>
      </w:r>
    </w:p>
    <w:p w14:paraId="0DEA3534" w14:textId="7F0FDD7A" w:rsidR="006F40A9" w:rsidRPr="006F40A9" w:rsidRDefault="006F40A9" w:rsidP="006F40A9">
      <w:pPr>
        <w:pStyle w:val="Prrafodelista"/>
        <w:numPr>
          <w:ilvl w:val="0"/>
          <w:numId w:val="8"/>
        </w:numPr>
        <w:spacing w:line="240" w:lineRule="auto"/>
        <w:jc w:val="both"/>
        <w:rPr>
          <w:rFonts w:ascii="Calibri" w:eastAsia="Roboto Regular" w:hAnsi="Calibri" w:cs="Calibri"/>
          <w:b/>
          <w:bCs/>
          <w:i w:val="0"/>
          <w:color w:val="000000"/>
          <w:sz w:val="24"/>
          <w:szCs w:val="24"/>
        </w:rPr>
      </w:pPr>
      <w:r w:rsidRPr="006F40A9">
        <w:rPr>
          <w:rFonts w:ascii="Calibri" w:eastAsia="Roboto Regular" w:hAnsi="Calibri" w:cs="Calibri"/>
          <w:b/>
          <w:bCs/>
          <w:i w:val="0"/>
          <w:color w:val="000000"/>
          <w:sz w:val="24"/>
          <w:szCs w:val="24"/>
        </w:rPr>
        <w:t xml:space="preserve">Las </w:t>
      </w:r>
      <w:r w:rsidR="00975175" w:rsidRPr="00975175">
        <w:rPr>
          <w:rFonts w:ascii="Calibri" w:eastAsia="Roboto Regular" w:hAnsi="Calibri" w:cs="Calibri"/>
          <w:b/>
          <w:bCs/>
          <w:i w:val="0"/>
          <w:color w:val="000000"/>
          <w:sz w:val="24"/>
          <w:szCs w:val="24"/>
        </w:rPr>
        <w:t>interfaces de programación de aplicaciones</w:t>
      </w:r>
      <w:r w:rsidR="00975175">
        <w:rPr>
          <w:rFonts w:ascii="Calibri" w:eastAsia="Roboto Regular" w:hAnsi="Calibri" w:cs="Calibri"/>
          <w:b/>
          <w:bCs/>
          <w:i w:val="0"/>
          <w:color w:val="000000"/>
          <w:sz w:val="24"/>
          <w:szCs w:val="24"/>
        </w:rPr>
        <w:t xml:space="preserve"> (</w:t>
      </w:r>
      <w:proofErr w:type="spellStart"/>
      <w:r w:rsidRPr="006F40A9">
        <w:rPr>
          <w:rFonts w:ascii="Calibri" w:eastAsia="Roboto Regular" w:hAnsi="Calibri" w:cs="Calibri"/>
          <w:b/>
          <w:bCs/>
          <w:i w:val="0"/>
          <w:color w:val="000000"/>
          <w:sz w:val="24"/>
          <w:szCs w:val="24"/>
        </w:rPr>
        <w:t>API</w:t>
      </w:r>
      <w:r w:rsidR="00743FF6">
        <w:rPr>
          <w:rFonts w:ascii="Calibri" w:eastAsia="Roboto Regular" w:hAnsi="Calibri" w:cs="Calibri"/>
          <w:b/>
          <w:bCs/>
          <w:i w:val="0"/>
          <w:color w:val="000000"/>
          <w:sz w:val="24"/>
          <w:szCs w:val="24"/>
        </w:rPr>
        <w:t>s</w:t>
      </w:r>
      <w:proofErr w:type="spellEnd"/>
      <w:r w:rsidR="00975175">
        <w:rPr>
          <w:rFonts w:ascii="Calibri" w:eastAsia="Roboto Regular" w:hAnsi="Calibri" w:cs="Calibri"/>
          <w:b/>
          <w:bCs/>
          <w:i w:val="0"/>
          <w:color w:val="000000"/>
          <w:sz w:val="24"/>
          <w:szCs w:val="24"/>
        </w:rPr>
        <w:t>)</w:t>
      </w:r>
      <w:r w:rsidRPr="006F40A9">
        <w:rPr>
          <w:rFonts w:ascii="Calibri" w:eastAsia="Roboto Regular" w:hAnsi="Calibri" w:cs="Calibri"/>
          <w:b/>
          <w:bCs/>
          <w:i w:val="0"/>
          <w:color w:val="000000"/>
          <w:sz w:val="24"/>
          <w:szCs w:val="24"/>
        </w:rPr>
        <w:t xml:space="preserve"> abiertas y la innovación impulsada por la comunidad garantizan una respuesta rápida a las amenazas emergentes al tiempo que reducen los costos totales de propiedad</w:t>
      </w:r>
    </w:p>
    <w:p w14:paraId="6D07C895" w14:textId="44789866" w:rsidR="006F40A9" w:rsidRDefault="00E94ED2" w:rsidP="006F40A9">
      <w:pPr>
        <w:pStyle w:val="Prrafodelista"/>
        <w:numPr>
          <w:ilvl w:val="0"/>
          <w:numId w:val="8"/>
        </w:numPr>
        <w:spacing w:line="240" w:lineRule="auto"/>
        <w:jc w:val="both"/>
        <w:rPr>
          <w:rFonts w:ascii="Calibri" w:eastAsia="Roboto Regular" w:hAnsi="Calibri" w:cs="Calibri"/>
          <w:b/>
          <w:bCs/>
          <w:i w:val="0"/>
          <w:color w:val="000000"/>
          <w:sz w:val="24"/>
          <w:szCs w:val="24"/>
        </w:rPr>
      </w:pPr>
      <w:r>
        <w:rPr>
          <w:rFonts w:ascii="Calibri" w:eastAsia="Roboto Regular" w:hAnsi="Calibri" w:cs="Calibri"/>
          <w:b/>
          <w:bCs/>
          <w:i w:val="0"/>
          <w:color w:val="000000"/>
          <w:sz w:val="24"/>
          <w:szCs w:val="24"/>
        </w:rPr>
        <w:t>La empresa anuncia también su</w:t>
      </w:r>
      <w:r w:rsidR="006F40A9" w:rsidRPr="006F40A9">
        <w:rPr>
          <w:rFonts w:ascii="Calibri" w:eastAsia="Roboto Regular" w:hAnsi="Calibri" w:cs="Calibri"/>
          <w:b/>
          <w:bCs/>
          <w:i w:val="0"/>
          <w:color w:val="000000"/>
          <w:sz w:val="24"/>
          <w:szCs w:val="24"/>
        </w:rPr>
        <w:t xml:space="preserve"> asociación con </w:t>
      </w:r>
      <w:hyperlink r:id="rId8" w:history="1">
        <w:proofErr w:type="spellStart"/>
        <w:r w:rsidR="00975175" w:rsidRPr="00975175">
          <w:rPr>
            <w:rStyle w:val="Hipervnculo"/>
            <w:rFonts w:ascii="Calibri" w:eastAsia="Roboto Regular" w:hAnsi="Calibri" w:cs="Calibri"/>
            <w:b/>
            <w:i w:val="0"/>
            <w:szCs w:val="24"/>
          </w:rPr>
          <w:t>Sacumen</w:t>
        </w:r>
        <w:proofErr w:type="spellEnd"/>
      </w:hyperlink>
      <w:r w:rsidR="006F40A9" w:rsidRPr="006F40A9">
        <w:rPr>
          <w:rFonts w:ascii="Calibri" w:eastAsia="Roboto Regular" w:hAnsi="Calibri" w:cs="Calibri"/>
          <w:b/>
          <w:bCs/>
          <w:i w:val="0"/>
          <w:color w:val="000000"/>
          <w:sz w:val="24"/>
          <w:szCs w:val="24"/>
        </w:rPr>
        <w:t>, una empresa especializada en ciberseguridad, para construir conectores</w:t>
      </w:r>
    </w:p>
    <w:p w14:paraId="42115E1D" w14:textId="09889489" w:rsidR="00743FF6" w:rsidRPr="00743FF6" w:rsidRDefault="005B79DB" w:rsidP="00743FF6">
      <w:pPr>
        <w:pStyle w:val="zw-list"/>
        <w:numPr>
          <w:ilvl w:val="0"/>
          <w:numId w:val="8"/>
        </w:numPr>
        <w:spacing w:before="0" w:beforeAutospacing="0" w:after="0" w:afterAutospacing="0"/>
        <w:rPr>
          <w:rFonts w:ascii="Calibri" w:eastAsia="Roboto Regular" w:hAnsi="Calibri" w:cs="Calibri"/>
          <w:b/>
          <w:bCs/>
          <w:color w:val="000000"/>
        </w:rPr>
      </w:pPr>
      <w:r w:rsidRPr="005B79DB">
        <w:rPr>
          <w:rFonts w:ascii="Calibri" w:eastAsia="Roboto Regular" w:hAnsi="Calibri" w:cs="Calibri"/>
          <w:b/>
          <w:bCs/>
          <w:color w:val="000000"/>
        </w:rPr>
        <w:t>Conozca más sobre las capacidades de seguridad unificada de la plataforma</w:t>
      </w:r>
      <w:r>
        <w:rPr>
          <w:rFonts w:ascii="Calibri" w:eastAsia="Roboto Regular" w:hAnsi="Calibri" w:cs="Calibri"/>
          <w:b/>
          <w:bCs/>
          <w:color w:val="000000"/>
        </w:rPr>
        <w:t xml:space="preserve"> </w:t>
      </w:r>
      <w:r w:rsidR="00743FF6" w:rsidRPr="00743FF6">
        <w:rPr>
          <w:rFonts w:ascii="Calibri" w:eastAsia="Roboto Regular" w:hAnsi="Calibri" w:cs="Calibri"/>
          <w:b/>
          <w:bCs/>
          <w:color w:val="000000"/>
        </w:rPr>
        <w:t xml:space="preserve">Log360 </w:t>
      </w:r>
      <w:r>
        <w:rPr>
          <w:rFonts w:ascii="Calibri" w:eastAsia="Roboto Regular" w:hAnsi="Calibri" w:cs="Calibri"/>
          <w:b/>
          <w:bCs/>
          <w:color w:val="000000"/>
        </w:rPr>
        <w:t xml:space="preserve">en </w:t>
      </w:r>
      <w:hyperlink r:id="rId9" w:history="1">
        <w:r w:rsidR="00743FF6" w:rsidRPr="00743FF6">
          <w:rPr>
            <w:rFonts w:ascii="Calibri" w:eastAsia="Roboto Regular" w:hAnsi="Calibri" w:cs="Calibri"/>
            <w:b/>
            <w:bCs/>
            <w:color w:val="000000"/>
          </w:rPr>
          <w:t>https://mnge.it/log-management</w:t>
        </w:r>
      </w:hyperlink>
      <w:r w:rsidR="00743FF6">
        <w:rPr>
          <w:rFonts w:ascii="Calibri" w:eastAsia="Roboto Regular" w:hAnsi="Calibri" w:cs="Calibri"/>
          <w:b/>
          <w:bCs/>
          <w:color w:val="000000"/>
        </w:rPr>
        <w:t xml:space="preserve"> </w:t>
      </w:r>
    </w:p>
    <w:p w14:paraId="617B5246" w14:textId="77777777" w:rsidR="00743FF6" w:rsidRPr="00743FF6" w:rsidRDefault="00743FF6" w:rsidP="00743FF6"/>
    <w:p w14:paraId="632A3E35" w14:textId="6A33F94E" w:rsidR="00975175" w:rsidRDefault="004D5339" w:rsidP="0012322D">
      <w:pPr>
        <w:spacing w:line="276" w:lineRule="auto"/>
        <w:jc w:val="both"/>
        <w:rPr>
          <w:rFonts w:ascii="Calibri" w:eastAsia="Roboto Regular" w:hAnsi="Calibri" w:cs="Calibri"/>
          <w:color w:val="000000"/>
          <w:szCs w:val="24"/>
        </w:rPr>
      </w:pPr>
      <w:r>
        <w:rPr>
          <w:rFonts w:ascii="Calibri" w:eastAsia="Roboto Regular" w:hAnsi="Calibri" w:cs="Calibri"/>
          <w:b/>
          <w:bCs/>
          <w:color w:val="000000"/>
          <w:szCs w:val="24"/>
        </w:rPr>
        <w:t xml:space="preserve">MADRID, </w:t>
      </w:r>
      <w:r w:rsidR="006C3210">
        <w:rPr>
          <w:rFonts w:ascii="Calibri" w:eastAsia="Roboto Regular" w:hAnsi="Calibri" w:cs="Calibri"/>
          <w:b/>
          <w:bCs/>
          <w:color w:val="000000"/>
          <w:szCs w:val="24"/>
        </w:rPr>
        <w:t>5</w:t>
      </w:r>
      <w:r>
        <w:rPr>
          <w:rFonts w:ascii="Calibri" w:eastAsia="Roboto Regular" w:hAnsi="Calibri" w:cs="Calibri"/>
          <w:b/>
          <w:bCs/>
          <w:color w:val="000000"/>
          <w:szCs w:val="24"/>
        </w:rPr>
        <w:t xml:space="preserve"> de marzo de 2025 —</w:t>
      </w:r>
      <w:r w:rsidR="00975175">
        <w:rPr>
          <w:rFonts w:ascii="Calibri" w:eastAsia="Roboto Regular" w:hAnsi="Calibri" w:cs="Calibri"/>
          <w:color w:val="000000"/>
          <w:szCs w:val="24"/>
        </w:rPr>
        <w:t xml:space="preserve"> </w:t>
      </w:r>
      <w:hyperlink r:id="rId10" w:history="1">
        <w:proofErr w:type="spellStart"/>
        <w:r w:rsidR="00975175" w:rsidRPr="004D5339">
          <w:rPr>
            <w:rStyle w:val="Hipervnculo"/>
            <w:rFonts w:ascii="Calibri" w:eastAsia="Roboto Regular" w:hAnsi="Calibri" w:cs="Calibri"/>
            <w:szCs w:val="24"/>
          </w:rPr>
          <w:t>ManageEngine</w:t>
        </w:r>
        <w:proofErr w:type="spellEnd"/>
      </w:hyperlink>
      <w:r w:rsidRPr="004D5339">
        <w:rPr>
          <w:rFonts w:ascii="Calibri" w:eastAsia="Roboto Regular" w:hAnsi="Calibri" w:cs="Calibri"/>
          <w:color w:val="000000"/>
          <w:szCs w:val="24"/>
        </w:rPr>
        <w:t xml:space="preserve">, </w:t>
      </w:r>
      <w:r w:rsidR="00975175">
        <w:rPr>
          <w:rFonts w:ascii="Calibri" w:eastAsia="Roboto Regular" w:hAnsi="Calibri" w:cs="Calibri"/>
          <w:color w:val="000000"/>
          <w:szCs w:val="24"/>
        </w:rPr>
        <w:t>una</w:t>
      </w:r>
      <w:r w:rsidRPr="004D5339">
        <w:rPr>
          <w:rFonts w:ascii="Calibri" w:eastAsia="Roboto Regular" w:hAnsi="Calibri" w:cs="Calibri"/>
          <w:color w:val="000000"/>
          <w:szCs w:val="24"/>
        </w:rPr>
        <w:t xml:space="preserve"> división de Zoho Corporation y proveedor líder de soluciones de gestión de TI empresarial, anunció hoy la evolución de Log360, su solución unificada de gestión de eventos e información de seguridad (SIEM) y gestión de cumplimiento de TI, en una plataforma de análisis de seguridad. </w:t>
      </w:r>
    </w:p>
    <w:p w14:paraId="586F60EB" w14:textId="1461E77E" w:rsidR="00975175" w:rsidRDefault="00361FE7" w:rsidP="0012322D">
      <w:pPr>
        <w:spacing w:line="276" w:lineRule="auto"/>
        <w:jc w:val="both"/>
        <w:rPr>
          <w:rFonts w:ascii="Calibri" w:eastAsia="Roboto Regular" w:hAnsi="Calibri" w:cs="Calibri"/>
          <w:color w:val="000000"/>
          <w:szCs w:val="24"/>
        </w:rPr>
      </w:pPr>
      <w:r>
        <w:rPr>
          <w:rFonts w:ascii="Calibri" w:eastAsia="Roboto Regular" w:hAnsi="Calibri" w:cs="Calibri"/>
          <w:color w:val="000000"/>
          <w:szCs w:val="24"/>
        </w:rPr>
        <w:lastRenderedPageBreak/>
        <w:br/>
      </w:r>
      <w:r w:rsidR="005B79DB" w:rsidRPr="005B79DB">
        <w:rPr>
          <w:rFonts w:ascii="Calibri" w:eastAsia="Roboto Regular" w:hAnsi="Calibri" w:cs="Calibri"/>
          <w:color w:val="000000"/>
          <w:szCs w:val="24"/>
        </w:rPr>
        <w:t xml:space="preserve">La </w:t>
      </w:r>
      <w:r w:rsidR="006C3210">
        <w:rPr>
          <w:rFonts w:ascii="Calibri" w:eastAsia="Roboto Regular" w:hAnsi="Calibri" w:cs="Calibri"/>
          <w:color w:val="000000"/>
          <w:szCs w:val="24"/>
        </w:rPr>
        <w:t>consolidación</w:t>
      </w:r>
      <w:r w:rsidR="005B79DB" w:rsidRPr="005B79DB">
        <w:rPr>
          <w:rFonts w:ascii="Calibri" w:eastAsia="Roboto Regular" w:hAnsi="Calibri" w:cs="Calibri"/>
          <w:color w:val="000000"/>
          <w:szCs w:val="24"/>
        </w:rPr>
        <w:t xml:space="preserve"> de Log360 </w:t>
      </w:r>
      <w:r w:rsidR="005B79DB">
        <w:rPr>
          <w:rFonts w:ascii="Calibri" w:eastAsia="Roboto Regular" w:hAnsi="Calibri" w:cs="Calibri"/>
          <w:color w:val="000000"/>
          <w:szCs w:val="24"/>
        </w:rPr>
        <w:t>como</w:t>
      </w:r>
      <w:r w:rsidR="005B79DB" w:rsidRPr="005B79DB">
        <w:rPr>
          <w:rFonts w:ascii="Calibri" w:eastAsia="Roboto Regular" w:hAnsi="Calibri" w:cs="Calibri"/>
          <w:color w:val="000000"/>
          <w:szCs w:val="24"/>
        </w:rPr>
        <w:t xml:space="preserve"> plataforma</w:t>
      </w:r>
      <w:r w:rsidR="004D5339" w:rsidRPr="004D5339">
        <w:rPr>
          <w:rFonts w:ascii="Calibri" w:eastAsia="Roboto Regular" w:hAnsi="Calibri" w:cs="Calibri"/>
          <w:color w:val="000000"/>
          <w:szCs w:val="24"/>
        </w:rPr>
        <w:t xml:space="preserve"> que abarca </w:t>
      </w:r>
      <w:proofErr w:type="spellStart"/>
      <w:r w:rsidR="004D5339" w:rsidRPr="004D5339">
        <w:rPr>
          <w:rFonts w:ascii="Calibri" w:eastAsia="Roboto Regular" w:hAnsi="Calibri" w:cs="Calibri"/>
          <w:color w:val="000000"/>
          <w:szCs w:val="24"/>
        </w:rPr>
        <w:t>API</w:t>
      </w:r>
      <w:r w:rsidR="00743FF6">
        <w:rPr>
          <w:rFonts w:ascii="Calibri" w:eastAsia="Roboto Regular" w:hAnsi="Calibri" w:cs="Calibri"/>
          <w:color w:val="000000"/>
          <w:szCs w:val="24"/>
        </w:rPr>
        <w:t>s</w:t>
      </w:r>
      <w:proofErr w:type="spellEnd"/>
      <w:r w:rsidR="004D5339" w:rsidRPr="004D5339">
        <w:rPr>
          <w:rFonts w:ascii="Calibri" w:eastAsia="Roboto Regular" w:hAnsi="Calibri" w:cs="Calibri"/>
          <w:color w:val="000000"/>
          <w:szCs w:val="24"/>
        </w:rPr>
        <w:t xml:space="preserve"> abiertas y un ecosistema de desarrolladores, permite a ManageEngine abordar la necesidad crítica de una seguridad adaptable y preparada para el futuro. </w:t>
      </w:r>
    </w:p>
    <w:p w14:paraId="7543221A" w14:textId="11E7E726" w:rsidR="006F40A9" w:rsidRPr="006F40A9" w:rsidRDefault="004D5339" w:rsidP="0012322D">
      <w:pPr>
        <w:spacing w:line="276" w:lineRule="auto"/>
        <w:jc w:val="both"/>
        <w:rPr>
          <w:rFonts w:ascii="Calibri" w:eastAsia="Roboto Regular" w:hAnsi="Calibri" w:cs="Calibri"/>
          <w:color w:val="000000"/>
          <w:szCs w:val="24"/>
        </w:rPr>
      </w:pPr>
      <w:r w:rsidRPr="004D5339">
        <w:rPr>
          <w:rFonts w:ascii="Calibri" w:eastAsia="Roboto Regular" w:hAnsi="Calibri" w:cs="Calibri"/>
          <w:color w:val="000000"/>
          <w:szCs w:val="24"/>
        </w:rPr>
        <w:t xml:space="preserve">El liderazgo de </w:t>
      </w:r>
      <w:proofErr w:type="spellStart"/>
      <w:r w:rsidRPr="004D5339">
        <w:rPr>
          <w:rFonts w:ascii="Calibri" w:eastAsia="Roboto Regular" w:hAnsi="Calibri" w:cs="Calibri"/>
          <w:color w:val="000000"/>
          <w:szCs w:val="24"/>
        </w:rPr>
        <w:t>ManageEngine</w:t>
      </w:r>
      <w:proofErr w:type="spellEnd"/>
      <w:r w:rsidRPr="004D5339">
        <w:rPr>
          <w:rFonts w:ascii="Calibri" w:eastAsia="Roboto Regular" w:hAnsi="Calibri" w:cs="Calibri"/>
          <w:color w:val="000000"/>
          <w:szCs w:val="24"/>
        </w:rPr>
        <w:t xml:space="preserve"> cree que este cambio permite a las empresas, integradores de sistemas (SI) y proveedores de servicios de seguridad administrados (MSSP)</w:t>
      </w:r>
      <w:r w:rsidR="003D36C2">
        <w:rPr>
          <w:rFonts w:ascii="Calibri" w:eastAsia="Roboto Regular" w:hAnsi="Calibri" w:cs="Calibri"/>
          <w:color w:val="000000"/>
          <w:szCs w:val="24"/>
        </w:rPr>
        <w:t>,</w:t>
      </w:r>
      <w:r w:rsidRPr="004D5339">
        <w:rPr>
          <w:rFonts w:ascii="Calibri" w:eastAsia="Roboto Regular" w:hAnsi="Calibri" w:cs="Calibri"/>
          <w:color w:val="000000"/>
          <w:szCs w:val="24"/>
        </w:rPr>
        <w:t xml:space="preserve"> combatir las amenazas en evolución </w:t>
      </w:r>
      <w:r w:rsidR="003D36C2">
        <w:rPr>
          <w:rFonts w:ascii="Calibri" w:eastAsia="Roboto Regular" w:hAnsi="Calibri" w:cs="Calibri"/>
          <w:color w:val="000000"/>
          <w:szCs w:val="24"/>
        </w:rPr>
        <w:t>bajo</w:t>
      </w:r>
      <w:r w:rsidRPr="004D5339">
        <w:rPr>
          <w:rFonts w:ascii="Calibri" w:eastAsia="Roboto Regular" w:hAnsi="Calibri" w:cs="Calibri"/>
          <w:color w:val="000000"/>
          <w:szCs w:val="24"/>
        </w:rPr>
        <w:t xml:space="preserve"> sus propios términos, convirtiendo a SIEM de un centro de cost</w:t>
      </w:r>
      <w:r w:rsidR="005B79DB">
        <w:rPr>
          <w:rFonts w:ascii="Calibri" w:eastAsia="Roboto Regular" w:hAnsi="Calibri" w:cs="Calibri"/>
          <w:color w:val="000000"/>
          <w:szCs w:val="24"/>
        </w:rPr>
        <w:t>e</w:t>
      </w:r>
      <w:r w:rsidRPr="004D5339">
        <w:rPr>
          <w:rFonts w:ascii="Calibri" w:eastAsia="Roboto Regular" w:hAnsi="Calibri" w:cs="Calibri"/>
          <w:color w:val="000000"/>
          <w:szCs w:val="24"/>
        </w:rPr>
        <w:t>s a un activo estratégico.</w:t>
      </w:r>
    </w:p>
    <w:p w14:paraId="518E625E" w14:textId="77777777" w:rsidR="00343BBA" w:rsidRDefault="006F40A9" w:rsidP="0012322D">
      <w:pPr>
        <w:spacing w:after="0" w:line="276" w:lineRule="auto"/>
        <w:jc w:val="both"/>
        <w:rPr>
          <w:rFonts w:ascii="Calibri" w:eastAsia="Roboto Regular" w:hAnsi="Calibri" w:cs="Calibri"/>
          <w:b/>
          <w:color w:val="000000"/>
          <w:szCs w:val="24"/>
        </w:rPr>
      </w:pPr>
      <w:r w:rsidRPr="006F40A9">
        <w:rPr>
          <w:rFonts w:ascii="Calibri" w:eastAsia="Roboto Regular" w:hAnsi="Calibri" w:cs="Calibri"/>
          <w:b/>
          <w:color w:val="000000"/>
          <w:szCs w:val="24"/>
        </w:rPr>
        <w:t>Construcción de la plataforma sobre las capacidades de seguridad básicas</w:t>
      </w:r>
    </w:p>
    <w:p w14:paraId="60E00CDB" w14:textId="5E60A316" w:rsidR="0011248A" w:rsidRPr="00343BBA" w:rsidRDefault="00343BBA" w:rsidP="0012322D">
      <w:pPr>
        <w:spacing w:after="0" w:line="276" w:lineRule="auto"/>
        <w:jc w:val="both"/>
        <w:rPr>
          <w:rFonts w:ascii="Calibri" w:eastAsia="Roboto Regular" w:hAnsi="Calibri" w:cs="Calibri"/>
          <w:b/>
          <w:color w:val="000000"/>
          <w:szCs w:val="24"/>
        </w:rPr>
      </w:pPr>
      <w:r>
        <w:rPr>
          <w:rFonts w:ascii="Calibri" w:eastAsia="Roboto Regular" w:hAnsi="Calibri" w:cs="Calibri"/>
          <w:color w:val="000000"/>
          <w:szCs w:val="24"/>
        </w:rPr>
        <w:br/>
      </w:r>
      <w:r w:rsidR="006F40A9" w:rsidRPr="006F40A9">
        <w:rPr>
          <w:rFonts w:ascii="Calibri" w:eastAsia="Roboto Regular" w:hAnsi="Calibri" w:cs="Calibri"/>
          <w:color w:val="000000"/>
          <w:szCs w:val="24"/>
        </w:rPr>
        <w:t>La evolución de Log360 hacia una plataforma de seguridad robusta comenzó el año pasado con mejoras clave, sentando las bases para la innovación futura. Estas mejoras incluyeron inteligencia proactiva de amenazas a través del monitoreo de la web oscura</w:t>
      </w:r>
      <w:r w:rsidR="003D36C2">
        <w:rPr>
          <w:rFonts w:ascii="Calibri" w:eastAsia="Roboto Regular" w:hAnsi="Calibri" w:cs="Calibri"/>
          <w:color w:val="000000"/>
          <w:szCs w:val="24"/>
        </w:rPr>
        <w:t>,</w:t>
      </w:r>
      <w:r w:rsidR="006F40A9" w:rsidRPr="006F40A9">
        <w:rPr>
          <w:rFonts w:ascii="Calibri" w:eastAsia="Roboto Regular" w:hAnsi="Calibri" w:cs="Calibri"/>
          <w:color w:val="000000"/>
          <w:szCs w:val="24"/>
        </w:rPr>
        <w:t xml:space="preserve"> impulsado por </w:t>
      </w:r>
      <w:proofErr w:type="spellStart"/>
      <w:r w:rsidR="006F40A9" w:rsidRPr="006F40A9">
        <w:rPr>
          <w:rFonts w:ascii="Calibri" w:eastAsia="Roboto Regular" w:hAnsi="Calibri" w:cs="Calibri"/>
          <w:color w:val="000000"/>
          <w:szCs w:val="24"/>
        </w:rPr>
        <w:t>Constella</w:t>
      </w:r>
      <w:proofErr w:type="spellEnd"/>
      <w:r w:rsidR="006F40A9" w:rsidRPr="006F40A9">
        <w:rPr>
          <w:rFonts w:ascii="Calibri" w:eastAsia="Roboto Regular" w:hAnsi="Calibri" w:cs="Calibri"/>
          <w:color w:val="000000"/>
          <w:szCs w:val="24"/>
        </w:rPr>
        <w:t xml:space="preserve"> </w:t>
      </w:r>
      <w:proofErr w:type="spellStart"/>
      <w:r w:rsidR="006F40A9" w:rsidRPr="006F40A9">
        <w:rPr>
          <w:rFonts w:ascii="Calibri" w:eastAsia="Roboto Regular" w:hAnsi="Calibri" w:cs="Calibri"/>
          <w:color w:val="000000"/>
          <w:szCs w:val="24"/>
        </w:rPr>
        <w:t>Intelligence</w:t>
      </w:r>
      <w:proofErr w:type="spellEnd"/>
      <w:r w:rsidR="006F40A9" w:rsidRPr="006F40A9">
        <w:rPr>
          <w:rFonts w:ascii="Calibri" w:eastAsia="Roboto Regular" w:hAnsi="Calibri" w:cs="Calibri"/>
          <w:color w:val="000000"/>
          <w:szCs w:val="24"/>
        </w:rPr>
        <w:t xml:space="preserve">, capacidades de tríada de investigación para un análisis de alertas más rápido a través </w:t>
      </w:r>
    </w:p>
    <w:p w14:paraId="6B7CF691" w14:textId="0E5A1377" w:rsidR="006F40A9" w:rsidRPr="006F40A9"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t>de eventos de seguridad enriquecidos y un motor de correlación mejorado para la detección de amenazas complejas.</w:t>
      </w:r>
    </w:p>
    <w:p w14:paraId="340BF85D" w14:textId="77777777" w:rsidR="006F40A9" w:rsidRPr="006F40A9" w:rsidRDefault="006F40A9" w:rsidP="0012322D">
      <w:pPr>
        <w:spacing w:after="0" w:line="276" w:lineRule="auto"/>
        <w:jc w:val="both"/>
        <w:rPr>
          <w:rFonts w:ascii="Calibri" w:eastAsia="Roboto Regular" w:hAnsi="Calibri" w:cs="Calibri"/>
          <w:color w:val="000000"/>
          <w:szCs w:val="24"/>
        </w:rPr>
      </w:pPr>
    </w:p>
    <w:p w14:paraId="088EA50D" w14:textId="752C5747" w:rsidR="006F40A9" w:rsidRPr="006F40A9"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t>"</w:t>
      </w:r>
      <w:r w:rsidRPr="006F40A9">
        <w:rPr>
          <w:rFonts w:ascii="Calibri" w:eastAsia="Roboto Regular" w:hAnsi="Calibri" w:cs="Calibri"/>
          <w:i/>
          <w:color w:val="000000"/>
          <w:szCs w:val="24"/>
        </w:rPr>
        <w:t>Una plataforma no se define solo por lo que hace hoy, sino por lo que permite mañana. Con la evolución de Log360 como plataforma, estamos capacitando a los clientes y socios para que innoven sobre nuestra base, ya sea integrando modelos de IA de vanguardia o marcos de cumplimiento de nicho. Este enfoque impulsado por el ecosistema convierte la seguridad de un centro de costos en un facilitador estratégico</w:t>
      </w:r>
      <w:r w:rsidRPr="006F40A9">
        <w:rPr>
          <w:rFonts w:ascii="Calibri" w:eastAsia="Roboto Regular" w:hAnsi="Calibri" w:cs="Calibri"/>
          <w:color w:val="000000"/>
          <w:szCs w:val="24"/>
        </w:rPr>
        <w:t xml:space="preserve">", </w:t>
      </w:r>
      <w:r w:rsidR="002C4613">
        <w:rPr>
          <w:rFonts w:ascii="Calibri" w:eastAsia="Roboto Regular" w:hAnsi="Calibri" w:cs="Calibri"/>
          <w:color w:val="000000"/>
          <w:szCs w:val="24"/>
        </w:rPr>
        <w:t>afirma</w:t>
      </w:r>
      <w:r w:rsidRPr="006F40A9">
        <w:rPr>
          <w:rFonts w:ascii="Calibri" w:eastAsia="Roboto Regular" w:hAnsi="Calibri" w:cs="Calibri"/>
          <w:color w:val="000000"/>
          <w:szCs w:val="24"/>
        </w:rPr>
        <w:t xml:space="preserve"> </w:t>
      </w:r>
      <w:proofErr w:type="spellStart"/>
      <w:r w:rsidRPr="006F40A9">
        <w:rPr>
          <w:rFonts w:ascii="Calibri" w:eastAsia="Roboto Regular" w:hAnsi="Calibri" w:cs="Calibri"/>
          <w:color w:val="000000"/>
          <w:szCs w:val="24"/>
        </w:rPr>
        <w:t>Manikandan</w:t>
      </w:r>
      <w:proofErr w:type="spellEnd"/>
      <w:r w:rsidRPr="006F40A9">
        <w:rPr>
          <w:rFonts w:ascii="Calibri" w:eastAsia="Roboto Regular" w:hAnsi="Calibri" w:cs="Calibri"/>
          <w:color w:val="000000"/>
          <w:szCs w:val="24"/>
        </w:rPr>
        <w:t xml:space="preserve"> </w:t>
      </w:r>
      <w:proofErr w:type="spellStart"/>
      <w:r w:rsidRPr="006F40A9">
        <w:rPr>
          <w:rFonts w:ascii="Calibri" w:eastAsia="Roboto Regular" w:hAnsi="Calibri" w:cs="Calibri"/>
          <w:color w:val="000000"/>
          <w:szCs w:val="24"/>
        </w:rPr>
        <w:t>Thangaraj</w:t>
      </w:r>
      <w:proofErr w:type="spellEnd"/>
      <w:r w:rsidRPr="006F40A9">
        <w:rPr>
          <w:rFonts w:ascii="Calibri" w:eastAsia="Roboto Regular" w:hAnsi="Calibri" w:cs="Calibri"/>
          <w:color w:val="000000"/>
          <w:szCs w:val="24"/>
        </w:rPr>
        <w:t xml:space="preserve">, </w:t>
      </w:r>
      <w:r w:rsidR="005B79DB">
        <w:rPr>
          <w:rFonts w:ascii="Calibri" w:eastAsia="Roboto Regular" w:hAnsi="Calibri" w:cs="Calibri"/>
          <w:color w:val="000000"/>
          <w:szCs w:val="24"/>
        </w:rPr>
        <w:t>vicepresidente</w:t>
      </w:r>
      <w:r w:rsidRPr="006F40A9">
        <w:rPr>
          <w:rFonts w:ascii="Calibri" w:eastAsia="Roboto Regular" w:hAnsi="Calibri" w:cs="Calibri"/>
          <w:color w:val="000000"/>
          <w:szCs w:val="24"/>
        </w:rPr>
        <w:t xml:space="preserve"> de </w:t>
      </w:r>
      <w:proofErr w:type="spellStart"/>
      <w:r w:rsidRPr="006F40A9">
        <w:rPr>
          <w:rFonts w:ascii="Calibri" w:eastAsia="Roboto Regular" w:hAnsi="Calibri" w:cs="Calibri"/>
          <w:color w:val="000000"/>
          <w:szCs w:val="24"/>
        </w:rPr>
        <w:t>ManageEngine</w:t>
      </w:r>
      <w:proofErr w:type="spellEnd"/>
      <w:r w:rsidRPr="006F40A9">
        <w:rPr>
          <w:rFonts w:ascii="Calibri" w:eastAsia="Roboto Regular" w:hAnsi="Calibri" w:cs="Calibri"/>
          <w:color w:val="000000"/>
          <w:szCs w:val="24"/>
        </w:rPr>
        <w:t xml:space="preserve">. </w:t>
      </w:r>
    </w:p>
    <w:p w14:paraId="635E96AC" w14:textId="77777777" w:rsidR="006F40A9" w:rsidRPr="006F40A9" w:rsidRDefault="006F40A9" w:rsidP="0012322D">
      <w:pPr>
        <w:spacing w:after="0" w:line="276" w:lineRule="auto"/>
        <w:jc w:val="both"/>
        <w:rPr>
          <w:rFonts w:ascii="Calibri" w:eastAsia="Roboto Regular" w:hAnsi="Calibri" w:cs="Calibri"/>
          <w:color w:val="000000"/>
          <w:szCs w:val="24"/>
        </w:rPr>
      </w:pPr>
    </w:p>
    <w:p w14:paraId="1918D62E" w14:textId="77777777" w:rsidR="006F40A9" w:rsidRPr="006F40A9" w:rsidRDefault="006F40A9" w:rsidP="0012322D">
      <w:pPr>
        <w:spacing w:after="0" w:line="276" w:lineRule="auto"/>
        <w:jc w:val="both"/>
        <w:rPr>
          <w:rFonts w:ascii="Calibri" w:eastAsia="Roboto Regular" w:hAnsi="Calibri" w:cs="Calibri"/>
          <w:b/>
          <w:color w:val="000000"/>
          <w:szCs w:val="24"/>
        </w:rPr>
      </w:pPr>
      <w:r w:rsidRPr="006F40A9">
        <w:rPr>
          <w:rFonts w:ascii="Calibri" w:eastAsia="Roboto Regular" w:hAnsi="Calibri" w:cs="Calibri"/>
          <w:b/>
          <w:color w:val="000000"/>
          <w:szCs w:val="24"/>
        </w:rPr>
        <w:t xml:space="preserve">Aspectos destacados de la plataforma de seguridad unificada de </w:t>
      </w:r>
      <w:proofErr w:type="spellStart"/>
      <w:r w:rsidRPr="006F40A9">
        <w:rPr>
          <w:rFonts w:ascii="Calibri" w:eastAsia="Roboto Regular" w:hAnsi="Calibri" w:cs="Calibri"/>
          <w:b/>
          <w:color w:val="000000"/>
          <w:szCs w:val="24"/>
        </w:rPr>
        <w:t>ManageEngine</w:t>
      </w:r>
      <w:proofErr w:type="spellEnd"/>
    </w:p>
    <w:p w14:paraId="68DD60D3" w14:textId="77777777" w:rsidR="006F40A9" w:rsidRPr="006F40A9" w:rsidRDefault="006F40A9" w:rsidP="0012322D">
      <w:pPr>
        <w:spacing w:after="0" w:line="276" w:lineRule="auto"/>
        <w:jc w:val="both"/>
        <w:rPr>
          <w:rFonts w:ascii="Calibri" w:eastAsia="Roboto Regular" w:hAnsi="Calibri" w:cs="Calibri"/>
          <w:color w:val="000000"/>
          <w:szCs w:val="24"/>
        </w:rPr>
      </w:pPr>
    </w:p>
    <w:p w14:paraId="6BB9E754" w14:textId="126168A4" w:rsidR="006F40A9" w:rsidRPr="006F40A9" w:rsidRDefault="006F40A9" w:rsidP="0012322D">
      <w:pPr>
        <w:pStyle w:val="Prrafodelista"/>
        <w:numPr>
          <w:ilvl w:val="0"/>
          <w:numId w:val="9"/>
        </w:numPr>
        <w:spacing w:after="0" w:line="276" w:lineRule="auto"/>
        <w:jc w:val="both"/>
        <w:rPr>
          <w:rFonts w:ascii="Calibri" w:eastAsia="Roboto Regular" w:hAnsi="Calibri" w:cs="Calibri"/>
          <w:i w:val="0"/>
          <w:color w:val="000000"/>
          <w:sz w:val="24"/>
          <w:szCs w:val="24"/>
        </w:rPr>
      </w:pPr>
      <w:r w:rsidRPr="006F40A9">
        <w:rPr>
          <w:rFonts w:ascii="Calibri" w:eastAsia="Roboto Regular" w:hAnsi="Calibri" w:cs="Calibri"/>
          <w:b/>
          <w:i w:val="0"/>
          <w:color w:val="000000"/>
          <w:sz w:val="24"/>
          <w:szCs w:val="24"/>
        </w:rPr>
        <w:t xml:space="preserve">Visibilidad unificada, </w:t>
      </w:r>
      <w:r w:rsidR="002C4613" w:rsidRPr="006F40A9">
        <w:rPr>
          <w:rFonts w:ascii="Calibri" w:eastAsia="Roboto Regular" w:hAnsi="Calibri" w:cs="Calibri"/>
          <w:b/>
          <w:i w:val="0"/>
          <w:color w:val="000000"/>
          <w:sz w:val="24"/>
          <w:szCs w:val="24"/>
        </w:rPr>
        <w:t>cero complejidades</w:t>
      </w:r>
      <w:r w:rsidRPr="006F40A9">
        <w:rPr>
          <w:rFonts w:ascii="Calibri" w:eastAsia="Roboto Regular" w:hAnsi="Calibri" w:cs="Calibri"/>
          <w:b/>
          <w:i w:val="0"/>
          <w:color w:val="000000"/>
          <w:sz w:val="24"/>
          <w:szCs w:val="24"/>
        </w:rPr>
        <w:t xml:space="preserve">: </w:t>
      </w:r>
      <w:r w:rsidR="000454D3" w:rsidRPr="000454D3">
        <w:rPr>
          <w:rFonts w:ascii="Calibri" w:eastAsia="Roboto Regular" w:hAnsi="Calibri" w:cs="Calibri"/>
          <w:i w:val="0"/>
          <w:color w:val="000000"/>
          <w:sz w:val="24"/>
          <w:szCs w:val="24"/>
        </w:rPr>
        <w:t>Log360 facilita a los equipos la identificación, investigación y respuesta a las amenazas. Además, también permite la consolidación de datos de seguridad dispares en una sola vista unificada, lo que elimina la necesidad de hacer malabarismos con múltiples herramientas y paneles</w:t>
      </w:r>
      <w:r w:rsidRPr="006F40A9">
        <w:rPr>
          <w:rFonts w:ascii="Calibri" w:eastAsia="Roboto Regular" w:hAnsi="Calibri" w:cs="Calibri"/>
          <w:i w:val="0"/>
          <w:color w:val="000000"/>
          <w:sz w:val="24"/>
          <w:szCs w:val="24"/>
        </w:rPr>
        <w:t>.</w:t>
      </w:r>
    </w:p>
    <w:p w14:paraId="55EC726E" w14:textId="36804A4B" w:rsidR="006F40A9" w:rsidRPr="006F40A9" w:rsidRDefault="006F40A9" w:rsidP="0012322D">
      <w:pPr>
        <w:pStyle w:val="Prrafodelista"/>
        <w:numPr>
          <w:ilvl w:val="0"/>
          <w:numId w:val="9"/>
        </w:numPr>
        <w:spacing w:after="0" w:line="276" w:lineRule="auto"/>
        <w:jc w:val="both"/>
        <w:rPr>
          <w:rFonts w:ascii="Calibri" w:eastAsia="Roboto Regular" w:hAnsi="Calibri" w:cs="Calibri"/>
          <w:i w:val="0"/>
          <w:color w:val="000000"/>
          <w:sz w:val="24"/>
          <w:szCs w:val="24"/>
        </w:rPr>
      </w:pPr>
      <w:r w:rsidRPr="006F40A9">
        <w:rPr>
          <w:rFonts w:ascii="Calibri" w:eastAsia="Roboto Regular" w:hAnsi="Calibri" w:cs="Calibri"/>
          <w:b/>
          <w:i w:val="0"/>
          <w:color w:val="000000"/>
          <w:sz w:val="24"/>
          <w:szCs w:val="24"/>
        </w:rPr>
        <w:t xml:space="preserve">Personalizaciones a escala: </w:t>
      </w:r>
      <w:r w:rsidR="003D36C2">
        <w:rPr>
          <w:rFonts w:ascii="Calibri" w:eastAsia="Roboto Regular" w:hAnsi="Calibri" w:cs="Calibri"/>
          <w:i w:val="0"/>
          <w:color w:val="000000"/>
          <w:sz w:val="24"/>
          <w:szCs w:val="24"/>
        </w:rPr>
        <w:t>h</w:t>
      </w:r>
      <w:r w:rsidR="000454D3" w:rsidRPr="000454D3">
        <w:rPr>
          <w:rFonts w:ascii="Calibri" w:eastAsia="Roboto Regular" w:hAnsi="Calibri" w:cs="Calibri"/>
          <w:i w:val="0"/>
          <w:color w:val="000000"/>
          <w:sz w:val="24"/>
          <w:szCs w:val="24"/>
        </w:rPr>
        <w:t>abilita personalizaciones a escala a través de integraciones basadas en API que permiten a los MSSP, SI y empresas abordar desafíos únicos, optimizar sus flujos de trabajo de seguridad e ir más allá de las hojas de ruta estándar.</w:t>
      </w:r>
      <w:r w:rsidRPr="006F40A9">
        <w:rPr>
          <w:rFonts w:ascii="Calibri" w:eastAsia="Roboto Regular" w:hAnsi="Calibri" w:cs="Calibri"/>
          <w:i w:val="0"/>
          <w:color w:val="000000"/>
          <w:sz w:val="24"/>
          <w:szCs w:val="24"/>
        </w:rPr>
        <w:t xml:space="preserve"> </w:t>
      </w:r>
    </w:p>
    <w:p w14:paraId="486739CA" w14:textId="77777777" w:rsidR="00361FE7" w:rsidRDefault="006F40A9" w:rsidP="0012322D">
      <w:pPr>
        <w:pStyle w:val="Prrafodelista"/>
        <w:numPr>
          <w:ilvl w:val="0"/>
          <w:numId w:val="9"/>
        </w:numPr>
        <w:spacing w:after="0" w:line="276" w:lineRule="auto"/>
        <w:jc w:val="both"/>
        <w:rPr>
          <w:rFonts w:ascii="Calibri" w:eastAsia="Roboto Regular" w:hAnsi="Calibri" w:cs="Calibri"/>
          <w:i w:val="0"/>
          <w:color w:val="000000"/>
          <w:sz w:val="24"/>
          <w:szCs w:val="24"/>
        </w:rPr>
      </w:pPr>
      <w:r w:rsidRPr="006F40A9">
        <w:rPr>
          <w:rFonts w:ascii="Calibri" w:eastAsia="Roboto Regular" w:hAnsi="Calibri" w:cs="Calibri"/>
          <w:b/>
          <w:i w:val="0"/>
          <w:color w:val="000000"/>
          <w:sz w:val="24"/>
          <w:szCs w:val="24"/>
        </w:rPr>
        <w:t xml:space="preserve">Innovación acelerada: </w:t>
      </w:r>
      <w:r w:rsidR="003D36C2">
        <w:rPr>
          <w:rFonts w:ascii="Calibri" w:eastAsia="Roboto Regular" w:hAnsi="Calibri" w:cs="Calibri"/>
          <w:i w:val="0"/>
          <w:color w:val="000000"/>
          <w:sz w:val="24"/>
          <w:szCs w:val="24"/>
        </w:rPr>
        <w:t>p</w:t>
      </w:r>
      <w:r w:rsidRPr="006F40A9">
        <w:rPr>
          <w:rFonts w:ascii="Calibri" w:eastAsia="Roboto Regular" w:hAnsi="Calibri" w:cs="Calibri"/>
          <w:i w:val="0"/>
          <w:color w:val="000000"/>
          <w:sz w:val="24"/>
          <w:szCs w:val="24"/>
        </w:rPr>
        <w:t>ermit</w:t>
      </w:r>
      <w:r w:rsidR="00975175">
        <w:rPr>
          <w:rFonts w:ascii="Calibri" w:eastAsia="Roboto Regular" w:hAnsi="Calibri" w:cs="Calibri"/>
          <w:i w:val="0"/>
          <w:color w:val="000000"/>
          <w:sz w:val="24"/>
          <w:szCs w:val="24"/>
        </w:rPr>
        <w:t>e</w:t>
      </w:r>
      <w:r w:rsidRPr="006F40A9">
        <w:rPr>
          <w:rFonts w:ascii="Calibri" w:eastAsia="Roboto Regular" w:hAnsi="Calibri" w:cs="Calibri"/>
          <w:i w:val="0"/>
          <w:color w:val="000000"/>
          <w:sz w:val="24"/>
          <w:szCs w:val="24"/>
        </w:rPr>
        <w:t xml:space="preserve"> una rápida integración de la IA, el aprendizaje automático y otras tecnologías avanzadas con la arquitectura de la plataforma. Esto no solo mantiene a Log360 a la vanguardia de la seguridad, sino que también garantiza que las empresas se </w:t>
      </w:r>
    </w:p>
    <w:p w14:paraId="77E46492" w14:textId="77777777" w:rsidR="00361FE7" w:rsidRDefault="00361FE7" w:rsidP="00361FE7">
      <w:pPr>
        <w:pStyle w:val="Prrafodelista"/>
        <w:spacing w:after="0" w:line="276" w:lineRule="auto"/>
        <w:ind w:left="720"/>
        <w:jc w:val="both"/>
        <w:rPr>
          <w:rFonts w:ascii="Calibri" w:eastAsia="Roboto Regular" w:hAnsi="Calibri" w:cs="Calibri"/>
          <w:b/>
          <w:i w:val="0"/>
          <w:color w:val="000000"/>
          <w:sz w:val="24"/>
          <w:szCs w:val="24"/>
        </w:rPr>
      </w:pPr>
    </w:p>
    <w:p w14:paraId="6AEEDBF8" w14:textId="0FF33120" w:rsidR="006F40A9" w:rsidRPr="006F40A9" w:rsidRDefault="00361FE7" w:rsidP="00361FE7">
      <w:pPr>
        <w:pStyle w:val="Prrafodelista"/>
        <w:spacing w:after="0" w:line="276" w:lineRule="auto"/>
        <w:ind w:left="720"/>
        <w:jc w:val="both"/>
        <w:rPr>
          <w:rFonts w:ascii="Calibri" w:eastAsia="Roboto Regular" w:hAnsi="Calibri" w:cs="Calibri"/>
          <w:i w:val="0"/>
          <w:color w:val="000000"/>
          <w:sz w:val="24"/>
          <w:szCs w:val="24"/>
        </w:rPr>
      </w:pPr>
      <w:r>
        <w:rPr>
          <w:rFonts w:ascii="Calibri" w:eastAsia="Roboto Regular" w:hAnsi="Calibri" w:cs="Calibri"/>
          <w:i w:val="0"/>
          <w:color w:val="000000"/>
          <w:sz w:val="24"/>
          <w:szCs w:val="24"/>
        </w:rPr>
        <w:lastRenderedPageBreak/>
        <w:br/>
      </w:r>
      <w:r w:rsidR="006F40A9" w:rsidRPr="006F40A9">
        <w:rPr>
          <w:rFonts w:ascii="Calibri" w:eastAsia="Roboto Regular" w:hAnsi="Calibri" w:cs="Calibri"/>
          <w:i w:val="0"/>
          <w:color w:val="000000"/>
          <w:sz w:val="24"/>
          <w:szCs w:val="24"/>
        </w:rPr>
        <w:t xml:space="preserve">beneficien de la rápida adopción de los últimos avances en la detección y respuesta </w:t>
      </w:r>
      <w:r w:rsidR="003D36C2">
        <w:rPr>
          <w:rFonts w:ascii="Calibri" w:eastAsia="Roboto Regular" w:hAnsi="Calibri" w:cs="Calibri"/>
          <w:i w:val="0"/>
          <w:color w:val="000000"/>
          <w:sz w:val="24"/>
          <w:szCs w:val="24"/>
        </w:rPr>
        <w:t>de</w:t>
      </w:r>
      <w:r w:rsidR="006F40A9" w:rsidRPr="006F40A9">
        <w:rPr>
          <w:rFonts w:ascii="Calibri" w:eastAsia="Roboto Regular" w:hAnsi="Calibri" w:cs="Calibri"/>
          <w:i w:val="0"/>
          <w:color w:val="000000"/>
          <w:sz w:val="24"/>
          <w:szCs w:val="24"/>
        </w:rPr>
        <w:t xml:space="preserve"> amenazas.</w:t>
      </w:r>
    </w:p>
    <w:p w14:paraId="70207F44" w14:textId="6F703911" w:rsidR="000454D3" w:rsidRDefault="006F40A9" w:rsidP="00CD1DDB">
      <w:pPr>
        <w:pStyle w:val="Prrafodelista"/>
        <w:numPr>
          <w:ilvl w:val="0"/>
          <w:numId w:val="9"/>
        </w:numPr>
        <w:spacing w:after="0" w:line="276" w:lineRule="auto"/>
        <w:jc w:val="both"/>
        <w:rPr>
          <w:rFonts w:ascii="Calibri" w:eastAsia="Roboto Regular" w:hAnsi="Calibri" w:cs="Calibri"/>
          <w:i w:val="0"/>
          <w:color w:val="000000"/>
          <w:sz w:val="24"/>
          <w:szCs w:val="24"/>
        </w:rPr>
      </w:pPr>
      <w:r w:rsidRPr="000454D3">
        <w:rPr>
          <w:rFonts w:ascii="Calibri" w:eastAsia="Roboto Regular" w:hAnsi="Calibri" w:cs="Calibri"/>
          <w:b/>
          <w:i w:val="0"/>
          <w:color w:val="000000"/>
          <w:sz w:val="24"/>
          <w:szCs w:val="24"/>
        </w:rPr>
        <w:t xml:space="preserve">Un ecosistema de intercambio perfecto: </w:t>
      </w:r>
      <w:r w:rsidR="006C3210">
        <w:rPr>
          <w:rFonts w:ascii="Calibri" w:eastAsia="Roboto Regular" w:hAnsi="Calibri" w:cs="Calibri"/>
          <w:i w:val="0"/>
          <w:color w:val="000000"/>
          <w:sz w:val="24"/>
          <w:szCs w:val="24"/>
        </w:rPr>
        <w:t>f</w:t>
      </w:r>
      <w:r w:rsidR="000454D3" w:rsidRPr="000454D3">
        <w:rPr>
          <w:rFonts w:ascii="Calibri" w:eastAsia="Roboto Regular" w:hAnsi="Calibri" w:cs="Calibri"/>
          <w:i w:val="0"/>
          <w:color w:val="000000"/>
          <w:sz w:val="24"/>
          <w:szCs w:val="24"/>
        </w:rPr>
        <w:t xml:space="preserve">acilita el intercambio de inteligencia de amenazas específica de la industria, lo que permite que los equipos más pequeños se beneficien del conocimiento colectivo de la comunidad. El Marketplace de </w:t>
      </w:r>
      <w:proofErr w:type="spellStart"/>
      <w:r w:rsidR="000454D3" w:rsidRPr="000454D3">
        <w:rPr>
          <w:rFonts w:ascii="Calibri" w:eastAsia="Roboto Regular" w:hAnsi="Calibri" w:cs="Calibri"/>
          <w:i w:val="0"/>
          <w:color w:val="000000"/>
          <w:sz w:val="24"/>
          <w:szCs w:val="24"/>
        </w:rPr>
        <w:t>ManageEngine</w:t>
      </w:r>
      <w:proofErr w:type="spellEnd"/>
      <w:r w:rsidR="000454D3" w:rsidRPr="000454D3">
        <w:rPr>
          <w:rFonts w:ascii="Calibri" w:eastAsia="Roboto Regular" w:hAnsi="Calibri" w:cs="Calibri"/>
          <w:i w:val="0"/>
          <w:color w:val="000000"/>
          <w:sz w:val="24"/>
          <w:szCs w:val="24"/>
        </w:rPr>
        <w:t xml:space="preserve"> democratiza el acceso a experiencia valiosa y mejora la eficacia de la respuesta a incidentes al hacer que las extensiones y los conectores de datos estén disponibles públicamente.</w:t>
      </w:r>
    </w:p>
    <w:p w14:paraId="214204DF" w14:textId="0C19C36E" w:rsidR="006F40A9" w:rsidRPr="000454D3" w:rsidRDefault="006F40A9" w:rsidP="00CD1DDB">
      <w:pPr>
        <w:pStyle w:val="Prrafodelista"/>
        <w:numPr>
          <w:ilvl w:val="0"/>
          <w:numId w:val="9"/>
        </w:numPr>
        <w:spacing w:after="0" w:line="276" w:lineRule="auto"/>
        <w:jc w:val="both"/>
        <w:rPr>
          <w:rFonts w:ascii="Calibri" w:eastAsia="Roboto Regular" w:hAnsi="Calibri" w:cs="Calibri"/>
          <w:i w:val="0"/>
          <w:color w:val="000000"/>
          <w:sz w:val="24"/>
          <w:szCs w:val="24"/>
        </w:rPr>
      </w:pPr>
      <w:r w:rsidRPr="000454D3">
        <w:rPr>
          <w:rFonts w:ascii="Calibri" w:eastAsia="Roboto Regular" w:hAnsi="Calibri" w:cs="Calibri"/>
          <w:b/>
          <w:i w:val="0"/>
          <w:color w:val="000000"/>
          <w:sz w:val="24"/>
          <w:szCs w:val="24"/>
        </w:rPr>
        <w:t xml:space="preserve">Agilidad de cumplimiento: </w:t>
      </w:r>
      <w:r w:rsidR="00392F82">
        <w:rPr>
          <w:rFonts w:ascii="Calibri" w:eastAsia="Roboto Regular" w:hAnsi="Calibri" w:cs="Calibri"/>
          <w:i w:val="0"/>
          <w:color w:val="000000"/>
          <w:sz w:val="24"/>
          <w:szCs w:val="24"/>
        </w:rPr>
        <w:t>ap</w:t>
      </w:r>
      <w:r w:rsidRPr="000454D3">
        <w:rPr>
          <w:rFonts w:ascii="Calibri" w:eastAsia="Roboto Regular" w:hAnsi="Calibri" w:cs="Calibri"/>
          <w:i w:val="0"/>
          <w:color w:val="000000"/>
          <w:sz w:val="24"/>
          <w:szCs w:val="24"/>
        </w:rPr>
        <w:t>rovech</w:t>
      </w:r>
      <w:r w:rsidR="00975175" w:rsidRPr="000454D3">
        <w:rPr>
          <w:rFonts w:ascii="Calibri" w:eastAsia="Roboto Regular" w:hAnsi="Calibri" w:cs="Calibri"/>
          <w:i w:val="0"/>
          <w:color w:val="000000"/>
          <w:sz w:val="24"/>
          <w:szCs w:val="24"/>
        </w:rPr>
        <w:t>a</w:t>
      </w:r>
      <w:r w:rsidRPr="000454D3">
        <w:rPr>
          <w:rFonts w:ascii="Calibri" w:eastAsia="Roboto Regular" w:hAnsi="Calibri" w:cs="Calibri"/>
          <w:i w:val="0"/>
          <w:color w:val="000000"/>
          <w:sz w:val="24"/>
          <w:szCs w:val="24"/>
        </w:rPr>
        <w:t xml:space="preserve"> el ecosistema de desarrolladores de </w:t>
      </w:r>
      <w:r w:rsidR="00CD7062" w:rsidRPr="000454D3">
        <w:rPr>
          <w:rFonts w:ascii="Calibri" w:eastAsia="Roboto Regular" w:hAnsi="Calibri" w:cs="Calibri"/>
          <w:i w:val="0"/>
          <w:color w:val="000000"/>
          <w:sz w:val="24"/>
          <w:szCs w:val="24"/>
        </w:rPr>
        <w:t xml:space="preserve">la plataforma </w:t>
      </w:r>
      <w:r w:rsidRPr="000454D3">
        <w:rPr>
          <w:rFonts w:ascii="Calibri" w:eastAsia="Roboto Regular" w:hAnsi="Calibri" w:cs="Calibri"/>
          <w:i w:val="0"/>
          <w:color w:val="000000"/>
          <w:sz w:val="24"/>
          <w:szCs w:val="24"/>
        </w:rPr>
        <w:t>para permitir actualizaciones rápidas, abordando las nuevas regulaciones y revisiones de los mandatos existentes a medida que surjan. Esto elimina los retrasos asociados con las actualizaciones tradicionales de los proveedores.</w:t>
      </w:r>
    </w:p>
    <w:p w14:paraId="39CAAA3E" w14:textId="77777777" w:rsidR="0011248A" w:rsidRPr="006F40A9" w:rsidRDefault="0011248A" w:rsidP="0012322D">
      <w:pPr>
        <w:spacing w:after="0" w:line="276" w:lineRule="auto"/>
        <w:jc w:val="both"/>
        <w:rPr>
          <w:rFonts w:ascii="Calibri" w:eastAsia="Roboto Regular" w:hAnsi="Calibri" w:cs="Calibri"/>
          <w:color w:val="000000"/>
          <w:sz w:val="28"/>
          <w:szCs w:val="24"/>
        </w:rPr>
      </w:pPr>
    </w:p>
    <w:p w14:paraId="785EF717" w14:textId="6BF31EDC" w:rsidR="006F40A9" w:rsidRPr="006F40A9" w:rsidRDefault="006F40A9" w:rsidP="0012322D">
      <w:pPr>
        <w:spacing w:after="0" w:line="276" w:lineRule="auto"/>
        <w:jc w:val="both"/>
        <w:rPr>
          <w:rFonts w:ascii="Calibri" w:eastAsia="Roboto Regular" w:hAnsi="Calibri" w:cs="Calibri"/>
          <w:b/>
          <w:color w:val="000000"/>
          <w:szCs w:val="24"/>
        </w:rPr>
      </w:pPr>
      <w:r w:rsidRPr="006F40A9">
        <w:rPr>
          <w:rFonts w:ascii="Calibri" w:eastAsia="Roboto Regular" w:hAnsi="Calibri" w:cs="Calibri"/>
          <w:b/>
          <w:color w:val="000000"/>
          <w:szCs w:val="24"/>
        </w:rPr>
        <w:t xml:space="preserve">Se forja una </w:t>
      </w:r>
      <w:r w:rsidR="00975175">
        <w:rPr>
          <w:rFonts w:ascii="Calibri" w:eastAsia="Roboto Regular" w:hAnsi="Calibri" w:cs="Calibri"/>
          <w:b/>
          <w:color w:val="000000"/>
          <w:szCs w:val="24"/>
        </w:rPr>
        <w:t>alianza estratégica</w:t>
      </w:r>
      <w:r w:rsidRPr="006F40A9">
        <w:rPr>
          <w:rFonts w:ascii="Calibri" w:eastAsia="Roboto Regular" w:hAnsi="Calibri" w:cs="Calibri"/>
          <w:b/>
          <w:color w:val="000000"/>
          <w:szCs w:val="24"/>
        </w:rPr>
        <w:t xml:space="preserve"> con </w:t>
      </w:r>
      <w:proofErr w:type="spellStart"/>
      <w:r w:rsidRPr="006F40A9">
        <w:rPr>
          <w:rFonts w:ascii="Calibri" w:eastAsia="Roboto Regular" w:hAnsi="Calibri" w:cs="Calibri"/>
          <w:b/>
          <w:color w:val="000000"/>
          <w:szCs w:val="24"/>
        </w:rPr>
        <w:t>Sacumen</w:t>
      </w:r>
      <w:proofErr w:type="spellEnd"/>
    </w:p>
    <w:p w14:paraId="464F1703" w14:textId="77777777" w:rsidR="006F40A9" w:rsidRPr="006F40A9" w:rsidRDefault="006F40A9" w:rsidP="0012322D">
      <w:pPr>
        <w:spacing w:after="0" w:line="276" w:lineRule="auto"/>
        <w:jc w:val="both"/>
        <w:rPr>
          <w:rFonts w:ascii="Calibri" w:eastAsia="Roboto Regular" w:hAnsi="Calibri" w:cs="Calibri"/>
          <w:color w:val="000000"/>
          <w:szCs w:val="24"/>
        </w:rPr>
      </w:pPr>
    </w:p>
    <w:p w14:paraId="6332B0EB" w14:textId="11F83AB4" w:rsidR="006F40A9" w:rsidRPr="006F40A9"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t xml:space="preserve">De cara al futuro, </w:t>
      </w:r>
      <w:proofErr w:type="spellStart"/>
      <w:r w:rsidRPr="006F40A9">
        <w:rPr>
          <w:rFonts w:ascii="Calibri" w:eastAsia="Roboto Regular" w:hAnsi="Calibri" w:cs="Calibri"/>
          <w:color w:val="000000"/>
          <w:szCs w:val="24"/>
        </w:rPr>
        <w:t>ManageEngine</w:t>
      </w:r>
      <w:proofErr w:type="spellEnd"/>
      <w:r w:rsidRPr="006F40A9">
        <w:rPr>
          <w:rFonts w:ascii="Calibri" w:eastAsia="Roboto Regular" w:hAnsi="Calibri" w:cs="Calibri"/>
          <w:color w:val="000000"/>
          <w:szCs w:val="24"/>
        </w:rPr>
        <w:t xml:space="preserve"> ampliará las capacidades de la plataforma de Log360 mediante el crecimiento de su ecosistema de socios y desarrolladores con extensiones específicas de la industria, integrando herramientas avanzadas de IA y </w:t>
      </w:r>
      <w:r w:rsidR="000454D3">
        <w:rPr>
          <w:rFonts w:ascii="Calibri" w:eastAsia="Roboto Regular" w:hAnsi="Calibri" w:cs="Calibri"/>
          <w:color w:val="000000"/>
          <w:szCs w:val="24"/>
        </w:rPr>
        <w:t xml:space="preserve">Machine </w:t>
      </w:r>
      <w:proofErr w:type="spellStart"/>
      <w:r w:rsidR="000454D3">
        <w:rPr>
          <w:rFonts w:ascii="Calibri" w:eastAsia="Roboto Regular" w:hAnsi="Calibri" w:cs="Calibri"/>
          <w:color w:val="000000"/>
          <w:szCs w:val="24"/>
        </w:rPr>
        <w:t>Learning</w:t>
      </w:r>
      <w:proofErr w:type="spellEnd"/>
      <w:r w:rsidR="000454D3">
        <w:rPr>
          <w:rFonts w:ascii="Calibri" w:eastAsia="Roboto Regular" w:hAnsi="Calibri" w:cs="Calibri"/>
          <w:color w:val="000000"/>
          <w:szCs w:val="24"/>
        </w:rPr>
        <w:t xml:space="preserve"> (</w:t>
      </w:r>
      <w:r w:rsidRPr="006F40A9">
        <w:rPr>
          <w:rFonts w:ascii="Calibri" w:eastAsia="Roboto Regular" w:hAnsi="Calibri" w:cs="Calibri"/>
          <w:color w:val="000000"/>
          <w:szCs w:val="24"/>
        </w:rPr>
        <w:t>ML</w:t>
      </w:r>
      <w:r w:rsidR="000454D3">
        <w:rPr>
          <w:rFonts w:ascii="Calibri" w:eastAsia="Roboto Regular" w:hAnsi="Calibri" w:cs="Calibri"/>
          <w:color w:val="000000"/>
          <w:szCs w:val="24"/>
        </w:rPr>
        <w:t>)</w:t>
      </w:r>
      <w:r w:rsidRPr="006F40A9">
        <w:rPr>
          <w:rFonts w:ascii="Calibri" w:eastAsia="Roboto Regular" w:hAnsi="Calibri" w:cs="Calibri"/>
          <w:color w:val="000000"/>
          <w:szCs w:val="24"/>
        </w:rPr>
        <w:t xml:space="preserve"> para la seguridad predictiva y fomentando la innovación en seguridad impulsada por la comunidad. Como primer paso en esta dirección, </w:t>
      </w:r>
      <w:proofErr w:type="spellStart"/>
      <w:r w:rsidRPr="006F40A9">
        <w:rPr>
          <w:rFonts w:ascii="Calibri" w:eastAsia="Roboto Regular" w:hAnsi="Calibri" w:cs="Calibri"/>
          <w:color w:val="000000"/>
          <w:szCs w:val="24"/>
        </w:rPr>
        <w:t>ManageEngine</w:t>
      </w:r>
      <w:proofErr w:type="spellEnd"/>
      <w:r w:rsidRPr="006F40A9">
        <w:rPr>
          <w:rFonts w:ascii="Calibri" w:eastAsia="Roboto Regular" w:hAnsi="Calibri" w:cs="Calibri"/>
          <w:color w:val="000000"/>
          <w:szCs w:val="24"/>
        </w:rPr>
        <w:t xml:space="preserve"> se ha asociado con </w:t>
      </w:r>
      <w:hyperlink r:id="rId11" w:history="1">
        <w:proofErr w:type="spellStart"/>
        <w:r w:rsidRPr="006F40A9">
          <w:rPr>
            <w:rStyle w:val="Hipervnculo"/>
            <w:rFonts w:ascii="Calibri" w:eastAsia="Roboto Regular" w:hAnsi="Calibri" w:cs="Calibri"/>
            <w:szCs w:val="24"/>
          </w:rPr>
          <w:t>Sacumen</w:t>
        </w:r>
        <w:proofErr w:type="spellEnd"/>
      </w:hyperlink>
      <w:r w:rsidRPr="006F40A9">
        <w:rPr>
          <w:rFonts w:ascii="Calibri" w:eastAsia="Roboto Regular" w:hAnsi="Calibri" w:cs="Calibri"/>
          <w:color w:val="000000"/>
          <w:szCs w:val="24"/>
        </w:rPr>
        <w:t>, una empresa especializada en el desarrollo de productos y servicios de ciberseguridad.</w:t>
      </w:r>
    </w:p>
    <w:p w14:paraId="2ABA179E" w14:textId="77777777" w:rsidR="006F40A9" w:rsidRPr="006F40A9" w:rsidRDefault="006F40A9" w:rsidP="0012322D">
      <w:pPr>
        <w:spacing w:after="0" w:line="276" w:lineRule="auto"/>
        <w:jc w:val="both"/>
        <w:rPr>
          <w:rFonts w:ascii="Calibri" w:eastAsia="Roboto Regular" w:hAnsi="Calibri" w:cs="Calibri"/>
          <w:color w:val="000000"/>
          <w:szCs w:val="24"/>
        </w:rPr>
      </w:pPr>
    </w:p>
    <w:p w14:paraId="5E651E48" w14:textId="6DD53581" w:rsidR="006F40A9" w:rsidRPr="006F40A9"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t>"</w:t>
      </w:r>
      <w:r w:rsidRPr="006F40A9">
        <w:rPr>
          <w:rFonts w:ascii="Calibri" w:eastAsia="Roboto Regular" w:hAnsi="Calibri" w:cs="Calibri"/>
          <w:i/>
          <w:color w:val="000000"/>
          <w:szCs w:val="24"/>
        </w:rPr>
        <w:t xml:space="preserve">Nuestra asociación con </w:t>
      </w:r>
      <w:proofErr w:type="spellStart"/>
      <w:r w:rsidRPr="006F40A9">
        <w:rPr>
          <w:rFonts w:ascii="Calibri" w:eastAsia="Roboto Regular" w:hAnsi="Calibri" w:cs="Calibri"/>
          <w:i/>
          <w:color w:val="000000"/>
          <w:szCs w:val="24"/>
        </w:rPr>
        <w:t>ManageEngine</w:t>
      </w:r>
      <w:proofErr w:type="spellEnd"/>
      <w:r w:rsidRPr="006F40A9">
        <w:rPr>
          <w:rFonts w:ascii="Calibri" w:eastAsia="Roboto Regular" w:hAnsi="Calibri" w:cs="Calibri"/>
          <w:i/>
          <w:color w:val="000000"/>
          <w:szCs w:val="24"/>
        </w:rPr>
        <w:t xml:space="preserve"> refleja nuestra visión compartida: empoderar a las empresas con soluciones de seguridad integrales e integradas. La contribución de </w:t>
      </w:r>
      <w:proofErr w:type="spellStart"/>
      <w:r w:rsidRPr="006F40A9">
        <w:rPr>
          <w:rFonts w:ascii="Calibri" w:eastAsia="Roboto Regular" w:hAnsi="Calibri" w:cs="Calibri"/>
          <w:i/>
          <w:color w:val="000000"/>
          <w:szCs w:val="24"/>
        </w:rPr>
        <w:t>Sacumen</w:t>
      </w:r>
      <w:proofErr w:type="spellEnd"/>
      <w:r w:rsidRPr="006F40A9">
        <w:rPr>
          <w:rFonts w:ascii="Calibri" w:eastAsia="Roboto Regular" w:hAnsi="Calibri" w:cs="Calibri"/>
          <w:i/>
          <w:color w:val="000000"/>
          <w:szCs w:val="24"/>
        </w:rPr>
        <w:t xml:space="preserve"> radica en la construcción de los puentes cruciales, los conectores, que permiten a Log360 interactuar sin problemas con el ecosistema de seguridad más amplio, maximizando su valor para los clientes</w:t>
      </w:r>
      <w:r w:rsidRPr="006F40A9">
        <w:rPr>
          <w:rFonts w:ascii="Calibri" w:eastAsia="Roboto Regular" w:hAnsi="Calibri" w:cs="Calibri"/>
          <w:color w:val="000000"/>
          <w:szCs w:val="24"/>
        </w:rPr>
        <w:t xml:space="preserve">", </w:t>
      </w:r>
      <w:r w:rsidR="00E94ED2">
        <w:rPr>
          <w:rFonts w:ascii="Calibri" w:eastAsia="Roboto Regular" w:hAnsi="Calibri" w:cs="Calibri"/>
          <w:color w:val="000000"/>
          <w:szCs w:val="24"/>
        </w:rPr>
        <w:t>señala</w:t>
      </w:r>
      <w:r w:rsidRPr="006F40A9">
        <w:rPr>
          <w:rFonts w:ascii="Calibri" w:eastAsia="Roboto Regular" w:hAnsi="Calibri" w:cs="Calibri"/>
          <w:color w:val="000000"/>
          <w:szCs w:val="24"/>
        </w:rPr>
        <w:t xml:space="preserve"> </w:t>
      </w:r>
      <w:proofErr w:type="spellStart"/>
      <w:r w:rsidRPr="006F40A9">
        <w:rPr>
          <w:rFonts w:ascii="Calibri" w:eastAsia="Roboto Regular" w:hAnsi="Calibri" w:cs="Calibri"/>
          <w:color w:val="000000"/>
          <w:szCs w:val="24"/>
        </w:rPr>
        <w:t>Nitesh</w:t>
      </w:r>
      <w:proofErr w:type="spellEnd"/>
      <w:r w:rsidRPr="006F40A9">
        <w:rPr>
          <w:rFonts w:ascii="Calibri" w:eastAsia="Roboto Regular" w:hAnsi="Calibri" w:cs="Calibri"/>
          <w:color w:val="000000"/>
          <w:szCs w:val="24"/>
        </w:rPr>
        <w:t xml:space="preserve"> </w:t>
      </w:r>
      <w:proofErr w:type="spellStart"/>
      <w:r w:rsidRPr="006F40A9">
        <w:rPr>
          <w:rFonts w:ascii="Calibri" w:eastAsia="Roboto Regular" w:hAnsi="Calibri" w:cs="Calibri"/>
          <w:color w:val="000000"/>
          <w:szCs w:val="24"/>
        </w:rPr>
        <w:t>Sinha</w:t>
      </w:r>
      <w:proofErr w:type="spellEnd"/>
      <w:r w:rsidRPr="006F40A9">
        <w:rPr>
          <w:rFonts w:ascii="Calibri" w:eastAsia="Roboto Regular" w:hAnsi="Calibri" w:cs="Calibri"/>
          <w:color w:val="000000"/>
          <w:szCs w:val="24"/>
        </w:rPr>
        <w:t>, CEO y fundador de Sacumen. "</w:t>
      </w:r>
      <w:r w:rsidRPr="006F40A9">
        <w:rPr>
          <w:rFonts w:ascii="Calibri" w:eastAsia="Roboto Regular" w:hAnsi="Calibri" w:cs="Calibri"/>
          <w:i/>
          <w:color w:val="000000"/>
          <w:szCs w:val="24"/>
        </w:rPr>
        <w:t xml:space="preserve">El enfoque de plataforma de </w:t>
      </w:r>
      <w:proofErr w:type="spellStart"/>
      <w:r w:rsidRPr="006F40A9">
        <w:rPr>
          <w:rFonts w:ascii="Calibri" w:eastAsia="Roboto Regular" w:hAnsi="Calibri" w:cs="Calibri"/>
          <w:i/>
          <w:color w:val="000000"/>
          <w:szCs w:val="24"/>
        </w:rPr>
        <w:t>ManageEngine</w:t>
      </w:r>
      <w:proofErr w:type="spellEnd"/>
      <w:r w:rsidRPr="006F40A9">
        <w:rPr>
          <w:rFonts w:ascii="Calibri" w:eastAsia="Roboto Regular" w:hAnsi="Calibri" w:cs="Calibri"/>
          <w:i/>
          <w:color w:val="000000"/>
          <w:szCs w:val="24"/>
        </w:rPr>
        <w:t xml:space="preserve">, junto con la experiencia de </w:t>
      </w:r>
      <w:proofErr w:type="spellStart"/>
      <w:r w:rsidRPr="006F40A9">
        <w:rPr>
          <w:rFonts w:ascii="Calibri" w:eastAsia="Roboto Regular" w:hAnsi="Calibri" w:cs="Calibri"/>
          <w:i/>
          <w:color w:val="000000"/>
          <w:szCs w:val="24"/>
        </w:rPr>
        <w:t>Sacumen</w:t>
      </w:r>
      <w:proofErr w:type="spellEnd"/>
      <w:r w:rsidRPr="006F40A9">
        <w:rPr>
          <w:rFonts w:ascii="Calibri" w:eastAsia="Roboto Regular" w:hAnsi="Calibri" w:cs="Calibri"/>
          <w:i/>
          <w:color w:val="000000"/>
          <w:szCs w:val="24"/>
        </w:rPr>
        <w:t xml:space="preserve"> en el desarrollo de conectores, rompe los silos de datos, proporcionando visibilidad unificada e integración optimizada, lo que permite a las empresas ir más allá de la seguridad reactiva y adoptar una defensa proactiva basada en datos</w:t>
      </w:r>
      <w:r w:rsidRPr="006F40A9">
        <w:rPr>
          <w:rFonts w:ascii="Calibri" w:eastAsia="Roboto Regular" w:hAnsi="Calibri" w:cs="Calibri"/>
          <w:color w:val="000000"/>
          <w:szCs w:val="24"/>
        </w:rPr>
        <w:t>".</w:t>
      </w:r>
    </w:p>
    <w:p w14:paraId="5189DE97" w14:textId="77777777" w:rsidR="006F40A9" w:rsidRPr="006F40A9" w:rsidRDefault="006F40A9" w:rsidP="0012322D">
      <w:pPr>
        <w:spacing w:after="0" w:line="276" w:lineRule="auto"/>
        <w:jc w:val="both"/>
        <w:rPr>
          <w:rFonts w:ascii="Calibri" w:eastAsia="Roboto Regular" w:hAnsi="Calibri" w:cs="Calibri"/>
          <w:color w:val="000000"/>
          <w:szCs w:val="24"/>
        </w:rPr>
      </w:pPr>
    </w:p>
    <w:p w14:paraId="312D390C" w14:textId="77777777" w:rsidR="006F40A9" w:rsidRPr="006F40A9" w:rsidRDefault="006F40A9" w:rsidP="0012322D">
      <w:pPr>
        <w:spacing w:after="0" w:line="276" w:lineRule="auto"/>
        <w:jc w:val="both"/>
        <w:rPr>
          <w:rFonts w:ascii="Calibri" w:eastAsia="Roboto Regular" w:hAnsi="Calibri" w:cs="Calibri"/>
          <w:b/>
          <w:color w:val="000000"/>
          <w:szCs w:val="24"/>
        </w:rPr>
      </w:pPr>
      <w:r w:rsidRPr="006F40A9">
        <w:rPr>
          <w:rFonts w:ascii="Calibri" w:eastAsia="Roboto Regular" w:hAnsi="Calibri" w:cs="Calibri"/>
          <w:b/>
          <w:color w:val="000000"/>
          <w:szCs w:val="24"/>
        </w:rPr>
        <w:t>Precios y disponibilidad</w:t>
      </w:r>
    </w:p>
    <w:p w14:paraId="2EF2544E" w14:textId="77777777" w:rsidR="006F40A9" w:rsidRPr="006F40A9" w:rsidRDefault="006F40A9" w:rsidP="0012322D">
      <w:pPr>
        <w:spacing w:after="0" w:line="276" w:lineRule="auto"/>
        <w:jc w:val="both"/>
        <w:rPr>
          <w:rFonts w:ascii="Calibri" w:eastAsia="Roboto Regular" w:hAnsi="Calibri" w:cs="Calibri"/>
          <w:color w:val="000000"/>
          <w:szCs w:val="24"/>
        </w:rPr>
      </w:pPr>
    </w:p>
    <w:p w14:paraId="7359C596" w14:textId="1A8176D2" w:rsidR="00975175"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t xml:space="preserve">Log360 está disponible </w:t>
      </w:r>
      <w:r w:rsidR="00392F82" w:rsidRPr="00392F82">
        <w:rPr>
          <w:rFonts w:ascii="Calibri" w:eastAsia="Roboto Regular" w:hAnsi="Calibri" w:cs="Calibri"/>
          <w:color w:val="000000"/>
          <w:szCs w:val="24"/>
        </w:rPr>
        <w:t xml:space="preserve">tanto </w:t>
      </w:r>
      <w:proofErr w:type="spellStart"/>
      <w:r w:rsidR="00392F82" w:rsidRPr="006C3210">
        <w:rPr>
          <w:rFonts w:ascii="Calibri" w:eastAsia="Roboto Regular" w:hAnsi="Calibri" w:cs="Calibri"/>
          <w:i/>
          <w:color w:val="000000"/>
          <w:szCs w:val="24"/>
        </w:rPr>
        <w:t>on-premises</w:t>
      </w:r>
      <w:proofErr w:type="spellEnd"/>
      <w:r w:rsidR="00392F82" w:rsidRPr="00392F82">
        <w:rPr>
          <w:rFonts w:ascii="Calibri" w:eastAsia="Roboto Regular" w:hAnsi="Calibri" w:cs="Calibri"/>
          <w:color w:val="000000"/>
          <w:szCs w:val="24"/>
        </w:rPr>
        <w:t xml:space="preserve"> como en la nube.</w:t>
      </w:r>
      <w:r w:rsidRPr="006F40A9">
        <w:rPr>
          <w:rFonts w:ascii="Calibri" w:eastAsia="Roboto Regular" w:hAnsi="Calibri" w:cs="Calibri"/>
          <w:color w:val="000000"/>
          <w:szCs w:val="24"/>
        </w:rPr>
        <w:t xml:space="preserve"> </w:t>
      </w:r>
      <w:r w:rsidR="006C3210">
        <w:rPr>
          <w:rFonts w:ascii="Calibri" w:eastAsia="Roboto Regular" w:hAnsi="Calibri" w:cs="Calibri"/>
          <w:color w:val="000000"/>
          <w:szCs w:val="24"/>
        </w:rPr>
        <w:t xml:space="preserve"> </w:t>
      </w:r>
      <w:r w:rsidRPr="006F40A9">
        <w:rPr>
          <w:rFonts w:ascii="Calibri" w:eastAsia="Roboto Regular" w:hAnsi="Calibri" w:cs="Calibri"/>
          <w:color w:val="000000"/>
          <w:szCs w:val="24"/>
        </w:rPr>
        <w:t xml:space="preserve">La versión en la nube, Log360 Cloud, está disponible en </w:t>
      </w:r>
      <w:r w:rsidRPr="00975175">
        <w:rPr>
          <w:rFonts w:ascii="Calibri" w:eastAsia="Roboto Regular" w:hAnsi="Calibri" w:cs="Calibri"/>
          <w:b/>
          <w:color w:val="000000"/>
          <w:szCs w:val="24"/>
        </w:rPr>
        <w:t>cuatro ediciones</w:t>
      </w:r>
      <w:r w:rsidRPr="006F40A9">
        <w:rPr>
          <w:rFonts w:ascii="Calibri" w:eastAsia="Roboto Regular" w:hAnsi="Calibri" w:cs="Calibri"/>
          <w:color w:val="000000"/>
          <w:szCs w:val="24"/>
        </w:rPr>
        <w:t xml:space="preserve">: Basic, Standard, Professional y MSSP. La edición </w:t>
      </w:r>
      <w:r w:rsidR="000454D3" w:rsidRPr="000454D3">
        <w:rPr>
          <w:rFonts w:ascii="Calibri" w:eastAsia="Roboto Regular" w:hAnsi="Calibri" w:cs="Calibri"/>
          <w:color w:val="000000"/>
          <w:szCs w:val="24"/>
        </w:rPr>
        <w:t>Basic</w:t>
      </w:r>
      <w:r w:rsidRPr="006F40A9">
        <w:rPr>
          <w:rFonts w:ascii="Calibri" w:eastAsia="Roboto Regular" w:hAnsi="Calibri" w:cs="Calibri"/>
          <w:color w:val="000000"/>
          <w:szCs w:val="24"/>
        </w:rPr>
        <w:t xml:space="preserve"> comienza en $300 por año con 75 GB de almacenamiento predeterminado y retención de búsqueda de 90 días. La implementación local comienza en $1,540. </w:t>
      </w:r>
    </w:p>
    <w:p w14:paraId="21991119" w14:textId="05B121E8" w:rsidR="006F40A9" w:rsidRDefault="006F40A9" w:rsidP="0012322D">
      <w:pPr>
        <w:spacing w:after="0" w:line="276" w:lineRule="auto"/>
        <w:jc w:val="both"/>
        <w:rPr>
          <w:rFonts w:ascii="Calibri" w:eastAsia="Roboto Regular" w:hAnsi="Calibri" w:cs="Calibri"/>
          <w:color w:val="000000"/>
          <w:szCs w:val="24"/>
        </w:rPr>
      </w:pPr>
      <w:r w:rsidRPr="006F40A9">
        <w:rPr>
          <w:rFonts w:ascii="Calibri" w:eastAsia="Roboto Regular" w:hAnsi="Calibri" w:cs="Calibri"/>
          <w:color w:val="000000"/>
          <w:szCs w:val="24"/>
        </w:rPr>
        <w:lastRenderedPageBreak/>
        <w:t>Para obtener más información, visite</w:t>
      </w:r>
      <w:r w:rsidR="00975175">
        <w:rPr>
          <w:rFonts w:ascii="Calibri" w:eastAsia="Roboto Regular" w:hAnsi="Calibri" w:cs="Calibri"/>
          <w:color w:val="000000"/>
          <w:szCs w:val="24"/>
        </w:rPr>
        <w:t xml:space="preserve"> la </w:t>
      </w:r>
      <w:hyperlink r:id="rId12" w:history="1">
        <w:r w:rsidR="00975175" w:rsidRPr="00975175">
          <w:rPr>
            <w:rStyle w:val="Hipervnculo"/>
            <w:rFonts w:ascii="Calibri" w:eastAsia="Roboto Regular" w:hAnsi="Calibri" w:cs="Calibri"/>
            <w:szCs w:val="24"/>
          </w:rPr>
          <w:t xml:space="preserve">página web de </w:t>
        </w:r>
        <w:proofErr w:type="spellStart"/>
        <w:r w:rsidR="00975175" w:rsidRPr="00975175">
          <w:rPr>
            <w:rStyle w:val="Hipervnculo"/>
            <w:rFonts w:ascii="Calibri" w:eastAsia="Roboto Regular" w:hAnsi="Calibri" w:cs="Calibri"/>
            <w:szCs w:val="24"/>
          </w:rPr>
          <w:t>ManageEngine</w:t>
        </w:r>
        <w:proofErr w:type="spellEnd"/>
      </w:hyperlink>
      <w:r w:rsidR="00975175">
        <w:rPr>
          <w:rFonts w:ascii="Calibri" w:eastAsia="Roboto Regular" w:hAnsi="Calibri" w:cs="Calibri"/>
          <w:color w:val="000000"/>
          <w:szCs w:val="24"/>
        </w:rPr>
        <w:t>.</w:t>
      </w:r>
      <w:r w:rsidRPr="006F40A9">
        <w:rPr>
          <w:rFonts w:ascii="Calibri" w:eastAsia="Roboto Regular" w:hAnsi="Calibri" w:cs="Calibri"/>
          <w:color w:val="000000"/>
          <w:szCs w:val="24"/>
        </w:rPr>
        <w:t xml:space="preserve"> </w:t>
      </w:r>
    </w:p>
    <w:p w14:paraId="726A1F81" w14:textId="7476FA6A" w:rsidR="006F40A9" w:rsidRDefault="006F40A9" w:rsidP="0012322D">
      <w:pPr>
        <w:spacing w:after="0" w:line="276" w:lineRule="auto"/>
        <w:jc w:val="both"/>
        <w:rPr>
          <w:rFonts w:ascii="Calibri" w:eastAsia="Roboto Regular" w:hAnsi="Calibri" w:cs="Calibri"/>
          <w:b/>
          <w:color w:val="000000"/>
          <w:szCs w:val="24"/>
        </w:rPr>
      </w:pPr>
    </w:p>
    <w:p w14:paraId="5CF4E263" w14:textId="15820DC6" w:rsidR="006F40A9" w:rsidRPr="006F40A9" w:rsidRDefault="006F40A9" w:rsidP="0012322D">
      <w:pPr>
        <w:spacing w:after="0" w:line="276" w:lineRule="auto"/>
        <w:jc w:val="both"/>
        <w:rPr>
          <w:rFonts w:ascii="Calibri" w:eastAsia="Roboto Regular" w:hAnsi="Calibri" w:cs="Calibri"/>
          <w:color w:val="000000"/>
          <w:szCs w:val="24"/>
        </w:rPr>
      </w:pPr>
      <w:bookmarkStart w:id="0" w:name="_GoBack"/>
      <w:bookmarkEnd w:id="0"/>
      <w:r w:rsidRPr="006F40A9">
        <w:rPr>
          <w:rFonts w:ascii="Calibri" w:eastAsia="Roboto Regular" w:hAnsi="Calibri" w:cs="Calibri"/>
          <w:b/>
          <w:color w:val="000000"/>
          <w:szCs w:val="24"/>
        </w:rPr>
        <w:t>Acerca de Log360</w:t>
      </w:r>
    </w:p>
    <w:p w14:paraId="4F20690E" w14:textId="77777777" w:rsidR="00E94ED2" w:rsidRDefault="006F40A9" w:rsidP="0012322D">
      <w:pPr>
        <w:spacing w:after="0" w:line="276" w:lineRule="auto"/>
        <w:jc w:val="both"/>
        <w:rPr>
          <w:rFonts w:ascii="Calibri" w:eastAsia="Roboto Regular" w:hAnsi="Calibri" w:cs="Calibri"/>
          <w:color w:val="000000"/>
          <w:sz w:val="22"/>
          <w:szCs w:val="22"/>
        </w:rPr>
      </w:pPr>
      <w:r w:rsidRPr="006F40A9">
        <w:rPr>
          <w:rFonts w:ascii="Calibri" w:eastAsia="Roboto Regular" w:hAnsi="Calibri" w:cs="Calibri"/>
          <w:color w:val="000000"/>
          <w:sz w:val="22"/>
          <w:szCs w:val="22"/>
        </w:rPr>
        <w:t xml:space="preserve">Log360 es una solución SIEM unificada con capacidades integradas de DLP y CASB que detecta, prioriza, investiga y responde a las amenazas de seguridad. Disponible tanto en ediciones locales como en la nube, Vigil IQ, el módulo TDIR de la solución, combina inteligencia de amenazas, un banco de trabajo analítico de incidentes, detección de anomalías basada en ML y técnicas de detección de ataques basadas en reglas para detectar ataques sofisticados, y ofrece una consola de gestión de incidentes para remediar eficazmente las amenazas detectadas. Log360 proporciona visibilidad de seguridad holística en redes locales, en la nube e híbridas con sus capacidades intuitivas y avanzadas de análisis y supervisión de seguridad. Para obtener más información sobre Log360, visite </w:t>
      </w:r>
      <w:hyperlink r:id="rId13" w:history="1">
        <w:r w:rsidRPr="006F40A9">
          <w:rPr>
            <w:rFonts w:ascii="Calibri" w:eastAsia="Roboto Regular" w:hAnsi="Calibri" w:cs="Calibri"/>
            <w:color w:val="000000"/>
            <w:sz w:val="22"/>
            <w:szCs w:val="22"/>
          </w:rPr>
          <w:t>manageengine.com/log-</w:t>
        </w:r>
        <w:proofErr w:type="spellStart"/>
        <w:r w:rsidRPr="006F40A9">
          <w:rPr>
            <w:rFonts w:ascii="Calibri" w:eastAsia="Roboto Regular" w:hAnsi="Calibri" w:cs="Calibri"/>
            <w:color w:val="000000"/>
            <w:sz w:val="22"/>
            <w:szCs w:val="22"/>
          </w:rPr>
          <w:t>management</w:t>
        </w:r>
        <w:proofErr w:type="spellEnd"/>
        <w:r w:rsidRPr="006F40A9">
          <w:rPr>
            <w:rFonts w:ascii="Calibri" w:eastAsia="Roboto Regular" w:hAnsi="Calibri" w:cs="Calibri"/>
            <w:color w:val="000000"/>
            <w:sz w:val="22"/>
            <w:szCs w:val="22"/>
          </w:rPr>
          <w:t>/</w:t>
        </w:r>
      </w:hyperlink>
      <w:r w:rsidRPr="006F40A9">
        <w:rPr>
          <w:rFonts w:ascii="Calibri" w:eastAsia="Roboto Regular" w:hAnsi="Calibri" w:cs="Calibri"/>
          <w:color w:val="000000"/>
          <w:sz w:val="22"/>
          <w:szCs w:val="22"/>
        </w:rPr>
        <w:t xml:space="preserve"> y siga la página de LinkedIn para obtener actualizaciones periódicas.</w:t>
      </w:r>
    </w:p>
    <w:p w14:paraId="0D7325E9" w14:textId="77777777" w:rsidR="00E94ED2" w:rsidRDefault="00E94ED2" w:rsidP="0012322D">
      <w:pPr>
        <w:spacing w:after="0" w:line="276" w:lineRule="auto"/>
        <w:jc w:val="both"/>
        <w:rPr>
          <w:rFonts w:ascii="Calibri" w:eastAsia="Roboto Regular" w:hAnsi="Calibri" w:cs="Calibri"/>
          <w:b/>
          <w:bCs/>
          <w:color w:val="000000"/>
          <w:szCs w:val="24"/>
        </w:rPr>
      </w:pPr>
    </w:p>
    <w:p w14:paraId="07A11F38" w14:textId="296B1E38" w:rsidR="004D5339" w:rsidRPr="00E94ED2" w:rsidRDefault="004D5339" w:rsidP="0012322D">
      <w:pPr>
        <w:spacing w:after="0" w:line="276" w:lineRule="auto"/>
        <w:jc w:val="both"/>
        <w:rPr>
          <w:rFonts w:ascii="Calibri" w:eastAsia="Roboto Regular" w:hAnsi="Calibri" w:cs="Calibri"/>
          <w:color w:val="000000"/>
          <w:sz w:val="22"/>
          <w:szCs w:val="22"/>
        </w:rPr>
      </w:pPr>
      <w:r w:rsidRPr="004D5339">
        <w:rPr>
          <w:rFonts w:ascii="Calibri" w:eastAsia="Roboto Regular" w:hAnsi="Calibri" w:cs="Calibri"/>
          <w:b/>
          <w:bCs/>
          <w:color w:val="000000"/>
          <w:szCs w:val="24"/>
        </w:rPr>
        <w:t xml:space="preserve">Acerca de </w:t>
      </w:r>
      <w:proofErr w:type="spellStart"/>
      <w:r w:rsidRPr="004D5339">
        <w:rPr>
          <w:rFonts w:ascii="Calibri" w:eastAsia="Roboto Regular" w:hAnsi="Calibri" w:cs="Calibri"/>
          <w:b/>
          <w:bCs/>
          <w:color w:val="000000"/>
          <w:szCs w:val="24"/>
        </w:rPr>
        <w:t>ManageEngine</w:t>
      </w:r>
      <w:proofErr w:type="spellEnd"/>
    </w:p>
    <w:p w14:paraId="25AF7B72" w14:textId="1E0DC444" w:rsidR="004D5339" w:rsidRPr="004D5339" w:rsidRDefault="004D5339" w:rsidP="0012322D">
      <w:pPr>
        <w:spacing w:line="276" w:lineRule="auto"/>
        <w:jc w:val="both"/>
        <w:rPr>
          <w:rFonts w:ascii="Calibri" w:eastAsia="Roboto Regular" w:hAnsi="Calibri" w:cs="Calibri"/>
          <w:color w:val="000000"/>
          <w:szCs w:val="24"/>
        </w:rPr>
      </w:pPr>
      <w:proofErr w:type="spellStart"/>
      <w:r w:rsidRPr="004D5339">
        <w:rPr>
          <w:rFonts w:ascii="Calibri" w:eastAsia="Roboto Regular" w:hAnsi="Calibri" w:cs="Calibri"/>
          <w:color w:val="000000"/>
          <w:sz w:val="22"/>
          <w:szCs w:val="22"/>
        </w:rPr>
        <w:t>ManageEngine</w:t>
      </w:r>
      <w:proofErr w:type="spellEnd"/>
      <w:r w:rsidRPr="004D5339">
        <w:rPr>
          <w:rFonts w:ascii="Calibri" w:eastAsia="Roboto Regular" w:hAnsi="Calibri" w:cs="Calibri"/>
          <w:color w:val="000000"/>
          <w:sz w:val="22"/>
          <w:szCs w:val="22"/>
        </w:rPr>
        <w:t xml:space="preserve"> es una división de Zoho </w:t>
      </w:r>
      <w:proofErr w:type="spellStart"/>
      <w:r w:rsidRPr="004D5339">
        <w:rPr>
          <w:rFonts w:ascii="Calibri" w:eastAsia="Roboto Regular" w:hAnsi="Calibri" w:cs="Calibri"/>
          <w:color w:val="000000"/>
          <w:sz w:val="22"/>
          <w:szCs w:val="22"/>
        </w:rPr>
        <w:t>Corporation</w:t>
      </w:r>
      <w:proofErr w:type="spellEnd"/>
      <w:r w:rsidRPr="004D5339">
        <w:rPr>
          <w:rFonts w:ascii="Calibri" w:eastAsia="Roboto Regular" w:hAnsi="Calibri" w:cs="Calibri"/>
          <w:color w:val="000000"/>
          <w:sz w:val="22"/>
          <w:szCs w:val="22"/>
        </w:rPr>
        <w:t xml:space="preserve"> que ofrece soluciones integrales de gestión de operaciones de TI y seguridad en las instalaciones y nativas de la nube para organizaciones globales y proveedores de servicios gestionados. Empresas establecidas y emergentes -incluyendo nueve de cada 10 organizaciones </w:t>
      </w:r>
      <w:proofErr w:type="spellStart"/>
      <w:r w:rsidRPr="004D5339">
        <w:rPr>
          <w:rFonts w:ascii="Calibri" w:eastAsia="Roboto Regular" w:hAnsi="Calibri" w:cs="Calibri"/>
          <w:color w:val="000000"/>
          <w:sz w:val="22"/>
          <w:szCs w:val="22"/>
        </w:rPr>
        <w:t>Fortune</w:t>
      </w:r>
      <w:proofErr w:type="spellEnd"/>
      <w:r w:rsidRPr="004D5339">
        <w:rPr>
          <w:rFonts w:ascii="Calibri" w:eastAsia="Roboto Regular" w:hAnsi="Calibri" w:cs="Calibri"/>
          <w:color w:val="000000"/>
          <w:sz w:val="22"/>
          <w:szCs w:val="22"/>
        </w:rPr>
        <w:t xml:space="preserve"> 100- confían en las herramientas de gestión de TI en tiempo real de </w:t>
      </w:r>
      <w:proofErr w:type="spellStart"/>
      <w:r w:rsidRPr="004D5339">
        <w:rPr>
          <w:rFonts w:ascii="Calibri" w:eastAsia="Roboto Regular" w:hAnsi="Calibri" w:cs="Calibri"/>
          <w:color w:val="000000"/>
          <w:sz w:val="22"/>
          <w:szCs w:val="22"/>
        </w:rPr>
        <w:t>ManageEngine</w:t>
      </w:r>
      <w:proofErr w:type="spellEnd"/>
      <w:r w:rsidRPr="004D5339">
        <w:rPr>
          <w:rFonts w:ascii="Calibri" w:eastAsia="Roboto Regular" w:hAnsi="Calibri" w:cs="Calibri"/>
          <w:color w:val="000000"/>
          <w:sz w:val="22"/>
          <w:szCs w:val="22"/>
        </w:rPr>
        <w:t xml:space="preserve"> para garantizar el rendimiento óptimo de su infraestructura de TI, incluyendo redes, servidores, aplicaciones, puntos finales y más. </w:t>
      </w:r>
      <w:proofErr w:type="spellStart"/>
      <w:r w:rsidRPr="004D5339">
        <w:rPr>
          <w:rFonts w:ascii="Calibri" w:eastAsia="Roboto Regular" w:hAnsi="Calibri" w:cs="Calibri"/>
          <w:color w:val="000000"/>
          <w:sz w:val="22"/>
          <w:szCs w:val="22"/>
        </w:rPr>
        <w:t>ManageEngine</w:t>
      </w:r>
      <w:proofErr w:type="spellEnd"/>
      <w:r w:rsidRPr="004D5339">
        <w:rPr>
          <w:rFonts w:ascii="Calibri" w:eastAsia="Roboto Regular" w:hAnsi="Calibri" w:cs="Calibri"/>
          <w:color w:val="000000"/>
          <w:sz w:val="22"/>
          <w:szCs w:val="22"/>
        </w:rPr>
        <w:t xml:space="preserve"> cuenta con 18 centros de datos, 20 oficinas y más de 200 socios de canal en todo el mundo para ayudar a las organizaciones a alinear estrechamente su negocio con las TI. Para obtener más información, </w:t>
      </w:r>
      <w:hyperlink r:id="rId14" w:history="1">
        <w:r w:rsidRPr="004D5339">
          <w:rPr>
            <w:rStyle w:val="Hipervnculo"/>
            <w:rFonts w:ascii="Calibri" w:eastAsia="Roboto Regular" w:hAnsi="Calibri" w:cs="Calibri"/>
            <w:sz w:val="22"/>
            <w:szCs w:val="22"/>
          </w:rPr>
          <w:t>visite el sitio web</w:t>
        </w:r>
      </w:hyperlink>
      <w:r w:rsidRPr="004D5339">
        <w:rPr>
          <w:rFonts w:ascii="Calibri" w:eastAsia="Roboto Regular" w:hAnsi="Calibri" w:cs="Calibri"/>
          <w:color w:val="000000"/>
          <w:sz w:val="22"/>
          <w:szCs w:val="22"/>
        </w:rPr>
        <w:t xml:space="preserve"> de la empresa, siga el blog de la empresa y conéctese en </w:t>
      </w:r>
      <w:hyperlink r:id="rId15" w:history="1">
        <w:r w:rsidRPr="004D5339">
          <w:rPr>
            <w:rStyle w:val="Hipervnculo"/>
            <w:rFonts w:ascii="Calibri" w:eastAsia="Roboto Regular" w:hAnsi="Calibri" w:cs="Calibri"/>
            <w:sz w:val="22"/>
            <w:szCs w:val="22"/>
          </w:rPr>
          <w:t>LinkedIn</w:t>
        </w:r>
      </w:hyperlink>
      <w:r w:rsidRPr="004D5339">
        <w:rPr>
          <w:rFonts w:ascii="Calibri" w:eastAsia="Roboto Regular" w:hAnsi="Calibri" w:cs="Calibri"/>
          <w:color w:val="000000"/>
          <w:sz w:val="22"/>
          <w:szCs w:val="22"/>
        </w:rPr>
        <w:t xml:space="preserve">, </w:t>
      </w:r>
      <w:hyperlink r:id="rId16" w:history="1">
        <w:r w:rsidRPr="004D5339">
          <w:rPr>
            <w:rStyle w:val="Hipervnculo"/>
            <w:rFonts w:ascii="Calibri" w:eastAsia="Roboto Regular" w:hAnsi="Calibri" w:cs="Calibri"/>
            <w:sz w:val="22"/>
            <w:szCs w:val="22"/>
          </w:rPr>
          <w:t>Facebook</w:t>
        </w:r>
      </w:hyperlink>
      <w:r w:rsidRPr="004D5339">
        <w:rPr>
          <w:rFonts w:ascii="Calibri" w:eastAsia="Roboto Regular" w:hAnsi="Calibri" w:cs="Calibri"/>
          <w:color w:val="000000"/>
          <w:sz w:val="22"/>
          <w:szCs w:val="22"/>
        </w:rPr>
        <w:t xml:space="preserve">, </w:t>
      </w:r>
      <w:hyperlink r:id="rId17" w:history="1">
        <w:r w:rsidRPr="004D5339">
          <w:rPr>
            <w:rStyle w:val="Hipervnculo"/>
            <w:rFonts w:ascii="Calibri" w:eastAsia="Roboto Regular" w:hAnsi="Calibri" w:cs="Calibri"/>
            <w:sz w:val="22"/>
            <w:szCs w:val="22"/>
          </w:rPr>
          <w:t>Instagram</w:t>
        </w:r>
      </w:hyperlink>
      <w:r w:rsidRPr="004D5339">
        <w:rPr>
          <w:rFonts w:ascii="Calibri" w:eastAsia="Roboto Regular" w:hAnsi="Calibri" w:cs="Calibri"/>
          <w:color w:val="000000"/>
          <w:sz w:val="22"/>
          <w:szCs w:val="22"/>
        </w:rPr>
        <w:t xml:space="preserve"> y </w:t>
      </w:r>
      <w:hyperlink r:id="rId18" w:history="1">
        <w:r w:rsidRPr="004D5339">
          <w:rPr>
            <w:rStyle w:val="Hipervnculo"/>
            <w:rFonts w:ascii="Calibri" w:eastAsia="Roboto Regular" w:hAnsi="Calibri" w:cs="Calibri"/>
            <w:sz w:val="22"/>
            <w:szCs w:val="22"/>
          </w:rPr>
          <w:t>X</w:t>
        </w:r>
      </w:hyperlink>
      <w:r w:rsidRPr="004D5339">
        <w:rPr>
          <w:rFonts w:ascii="Calibri" w:eastAsia="Roboto Regular" w:hAnsi="Calibri" w:cs="Calibri"/>
          <w:color w:val="000000"/>
          <w:sz w:val="22"/>
          <w:szCs w:val="22"/>
        </w:rPr>
        <w:t xml:space="preserve"> (antes Twitter).</w:t>
      </w:r>
    </w:p>
    <w:p w14:paraId="23013408" w14:textId="77777777" w:rsidR="00892155" w:rsidRPr="00892155" w:rsidRDefault="00892155" w:rsidP="0012322D">
      <w:pPr>
        <w:jc w:val="both"/>
        <w:rPr>
          <w:rFonts w:ascii="Calibri" w:eastAsia="Roboto Regular" w:hAnsi="Calibri" w:cs="Calibri"/>
          <w:b/>
          <w:bCs/>
          <w:color w:val="000000"/>
        </w:rPr>
      </w:pPr>
      <w:r w:rsidRPr="00892155">
        <w:rPr>
          <w:rFonts w:ascii="Calibri" w:eastAsia="Roboto Regular" w:hAnsi="Calibri" w:cs="Calibri"/>
          <w:b/>
          <w:bCs/>
          <w:color w:val="000000"/>
        </w:rPr>
        <w:t>Contacto para la prensa:</w:t>
      </w:r>
    </w:p>
    <w:p w14:paraId="0035D5C6" w14:textId="77777777" w:rsidR="00892155" w:rsidRPr="00892155" w:rsidRDefault="00892155" w:rsidP="0012322D">
      <w:pPr>
        <w:spacing w:line="240" w:lineRule="auto"/>
        <w:jc w:val="both"/>
        <w:rPr>
          <w:rFonts w:ascii="Calibri" w:eastAsia="Roboto Regular" w:hAnsi="Calibri" w:cs="Calibri"/>
          <w:color w:val="000000"/>
        </w:rPr>
      </w:pPr>
      <w:r w:rsidRPr="00892155">
        <w:rPr>
          <w:rFonts w:ascii="Calibri" w:eastAsia="Roboto Regular" w:hAnsi="Calibri" w:cs="Calibri"/>
          <w:color w:val="000000"/>
        </w:rPr>
        <w:t>Juan del Castillo</w:t>
      </w:r>
    </w:p>
    <w:p w14:paraId="2C56CF9E" w14:textId="023EA53D" w:rsidR="00892155" w:rsidRPr="00892155" w:rsidRDefault="00557C2D" w:rsidP="0012322D">
      <w:pPr>
        <w:spacing w:line="240" w:lineRule="auto"/>
        <w:jc w:val="both"/>
        <w:rPr>
          <w:rFonts w:ascii="Calibri" w:eastAsia="Roboto Regular" w:hAnsi="Calibri" w:cs="Calibri"/>
          <w:color w:val="000000"/>
        </w:rPr>
      </w:pPr>
      <w:hyperlink r:id="rId19" w:history="1">
        <w:r w:rsidR="00892155" w:rsidRPr="00892155">
          <w:rPr>
            <w:rStyle w:val="Hipervnculo"/>
            <w:rFonts w:ascii="Calibri" w:eastAsia="Roboto Regular" w:hAnsi="Calibri" w:cs="Calibri"/>
          </w:rPr>
          <w:t>juan@121pr.com</w:t>
        </w:r>
      </w:hyperlink>
      <w:r w:rsidR="00892155">
        <w:rPr>
          <w:rFonts w:ascii="Calibri" w:eastAsia="Roboto Regular" w:hAnsi="Calibri" w:cs="Calibri"/>
          <w:color w:val="000000"/>
        </w:rPr>
        <w:t xml:space="preserve"> </w:t>
      </w:r>
    </w:p>
    <w:p w14:paraId="353796A0" w14:textId="72341229" w:rsidR="004D5339" w:rsidRPr="00E10690" w:rsidRDefault="00892155" w:rsidP="0012322D">
      <w:pPr>
        <w:spacing w:line="240" w:lineRule="auto"/>
        <w:jc w:val="both"/>
        <w:rPr>
          <w:rFonts w:ascii="Calibri" w:eastAsia="Roboto Regular" w:hAnsi="Calibri" w:cs="Calibri"/>
          <w:color w:val="000000"/>
        </w:rPr>
      </w:pPr>
      <w:proofErr w:type="spellStart"/>
      <w:r w:rsidRPr="00892155">
        <w:rPr>
          <w:rFonts w:ascii="Calibri" w:eastAsia="Roboto Regular" w:hAnsi="Calibri" w:cs="Calibri"/>
          <w:color w:val="000000"/>
        </w:rPr>
        <w:t>Telf</w:t>
      </w:r>
      <w:proofErr w:type="spellEnd"/>
      <w:r w:rsidRPr="00892155">
        <w:rPr>
          <w:rFonts w:ascii="Calibri" w:eastAsia="Roboto Regular" w:hAnsi="Calibri" w:cs="Calibri"/>
          <w:color w:val="000000"/>
        </w:rPr>
        <w:t>: 647 583 355</w:t>
      </w:r>
    </w:p>
    <w:sectPr w:rsidR="004D5339" w:rsidRPr="00E10690">
      <w:head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922AA" w14:textId="77777777" w:rsidR="00557C2D" w:rsidRDefault="00557C2D">
      <w:pPr>
        <w:spacing w:after="0" w:line="240" w:lineRule="auto"/>
      </w:pPr>
      <w:r>
        <w:separator/>
      </w:r>
    </w:p>
  </w:endnote>
  <w:endnote w:type="continuationSeparator" w:id="0">
    <w:p w14:paraId="3CD5D866" w14:textId="77777777" w:rsidR="00557C2D" w:rsidRDefault="00557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Arial"/>
    <w:charset w:val="00"/>
    <w:family w:val="auto"/>
    <w:pitch w:val="default"/>
    <w:embedRegular r:id="rId1" w:fontKey="{4AC87C0C-C87E-4F81-AE9D-8F1AE536B068}"/>
    <w:embedBold r:id="rId2" w:fontKey="{CF58E141-EADE-4E3F-9FCE-0D0F35965840}"/>
    <w:embedItalic r:id="rId3" w:fontKey="{E5EB6773-5282-461C-A985-DB9F898532E1}"/>
    <w:embedBoldItalic r:id="rId4" w:fontKey="{F9BAE9BB-41EB-488C-A1B0-F4EFBE1C91E8}"/>
  </w:font>
  <w:font w:name="Calibri">
    <w:panose1 w:val="020F0502020204030204"/>
    <w:charset w:val="00"/>
    <w:family w:val="swiss"/>
    <w:pitch w:val="variable"/>
    <w:sig w:usb0="E4002EFF" w:usb1="C200247B" w:usb2="00000009" w:usb3="00000000" w:csb0="000001FF" w:csb1="00000000"/>
    <w:embedRegular r:id="rId5" w:fontKey="{BD9579C8-5724-4FF6-9AE9-2E2346832692}"/>
    <w:embedBold r:id="rId6" w:fontKey="{E3AEEA4A-90D1-442A-A021-118FE70F0E6A}"/>
    <w:embedItalic r:id="rId7" w:fontKey="{31FD779D-F831-461D-96FC-44FF740964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53576" w14:textId="77777777" w:rsidR="00557C2D" w:rsidRDefault="00557C2D">
      <w:pPr>
        <w:spacing w:after="0" w:line="240" w:lineRule="auto"/>
      </w:pPr>
      <w:r>
        <w:separator/>
      </w:r>
    </w:p>
  </w:footnote>
  <w:footnote w:type="continuationSeparator" w:id="0">
    <w:p w14:paraId="279995FC" w14:textId="77777777" w:rsidR="00557C2D" w:rsidRDefault="00557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F1CD" w14:textId="093264AF" w:rsidR="007C530C" w:rsidRPr="00E10690" w:rsidRDefault="00E10690" w:rsidP="00E10690">
    <w:pPr>
      <w:pStyle w:val="Encabezado"/>
    </w:pPr>
    <w:r w:rsidRPr="0046555F">
      <w:rPr>
        <w:noProof/>
      </w:rPr>
      <w:drawing>
        <wp:anchor distT="0" distB="0" distL="114300" distR="114300" simplePos="0" relativeHeight="251658240" behindDoc="1" locked="0" layoutInCell="1" allowOverlap="1" wp14:anchorId="6D4D3F40" wp14:editId="0E768639">
          <wp:simplePos x="0" y="0"/>
          <wp:positionH relativeFrom="column">
            <wp:posOffset>4389120</wp:posOffset>
          </wp:positionH>
          <wp:positionV relativeFrom="paragraph">
            <wp:posOffset>137160</wp:posOffset>
          </wp:positionV>
          <wp:extent cx="2125425" cy="374674"/>
          <wp:effectExtent l="0" t="0" r="8255" b="6350"/>
          <wp:wrapNone/>
          <wp:docPr id="1019521198" name="Imagen 1019521198" descr="Logotipos de ManageEngine | Compañía y productos - Manage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eEngine Logos | Compañía y productos - ManageEng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5425" cy="3746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4EB2"/>
    <w:multiLevelType w:val="multilevel"/>
    <w:tmpl w:val="B56C72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2AD85033"/>
    <w:multiLevelType w:val="hybridMultilevel"/>
    <w:tmpl w:val="36527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5CB777F"/>
    <w:multiLevelType w:val="hybridMultilevel"/>
    <w:tmpl w:val="3BA6D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B446AE"/>
    <w:multiLevelType w:val="multilevel"/>
    <w:tmpl w:val="65AE612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 w15:restartNumberingAfterBreak="0">
    <w:nsid w:val="480F247A"/>
    <w:multiLevelType w:val="multilevel"/>
    <w:tmpl w:val="340A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F84584"/>
    <w:multiLevelType w:val="hybridMultilevel"/>
    <w:tmpl w:val="55CE3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E904A2A"/>
    <w:multiLevelType w:val="multilevel"/>
    <w:tmpl w:val="DED2B47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7" w15:restartNumberingAfterBreak="0">
    <w:nsid w:val="78540973"/>
    <w:multiLevelType w:val="hybridMultilevel"/>
    <w:tmpl w:val="59709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D7E0B88"/>
    <w:multiLevelType w:val="multilevel"/>
    <w:tmpl w:val="39D86C0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7D7E2571"/>
    <w:multiLevelType w:val="multilevel"/>
    <w:tmpl w:val="2E365D5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6"/>
  </w:num>
  <w:num w:numId="2">
    <w:abstractNumId w:val="9"/>
  </w:num>
  <w:num w:numId="3">
    <w:abstractNumId w:val="0"/>
  </w:num>
  <w:num w:numId="4">
    <w:abstractNumId w:val="3"/>
  </w:num>
  <w:num w:numId="5">
    <w:abstractNumId w:val="8"/>
  </w:num>
  <w:num w:numId="6">
    <w:abstractNumId w:val="1"/>
  </w:num>
  <w:num w:numId="7">
    <w:abstractNumId w:val="7"/>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0C"/>
    <w:rsid w:val="000454D3"/>
    <w:rsid w:val="0011248A"/>
    <w:rsid w:val="0012322D"/>
    <w:rsid w:val="00263871"/>
    <w:rsid w:val="002C4613"/>
    <w:rsid w:val="00343BBA"/>
    <w:rsid w:val="00355C26"/>
    <w:rsid w:val="00361FE7"/>
    <w:rsid w:val="00392F82"/>
    <w:rsid w:val="003D36C2"/>
    <w:rsid w:val="00411901"/>
    <w:rsid w:val="004D5339"/>
    <w:rsid w:val="00557C2D"/>
    <w:rsid w:val="005B79DB"/>
    <w:rsid w:val="005F20FA"/>
    <w:rsid w:val="006C3210"/>
    <w:rsid w:val="006F40A9"/>
    <w:rsid w:val="00743FF6"/>
    <w:rsid w:val="007C530C"/>
    <w:rsid w:val="00865016"/>
    <w:rsid w:val="00872DDC"/>
    <w:rsid w:val="00892155"/>
    <w:rsid w:val="00975175"/>
    <w:rsid w:val="009E305D"/>
    <w:rsid w:val="00B6163C"/>
    <w:rsid w:val="00B84C39"/>
    <w:rsid w:val="00C07877"/>
    <w:rsid w:val="00C3019F"/>
    <w:rsid w:val="00C95FAD"/>
    <w:rsid w:val="00CD7062"/>
    <w:rsid w:val="00CE7B17"/>
    <w:rsid w:val="00D444A5"/>
    <w:rsid w:val="00E10690"/>
    <w:rsid w:val="00E21521"/>
    <w:rsid w:val="00E81B11"/>
    <w:rsid w:val="00E94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3A6F"/>
  <w15:docId w15:val="{53EC1F4E-0C71-4488-81BD-97173E76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color w:val="000000" w:themeColor="text1"/>
        <w:sz w:val="24"/>
        <w:lang w:val="es-ES" w:eastAsia="es-ES"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spacing w:after="200" w:line="240" w:lineRule="auto"/>
      <w:outlineLvl w:val="0"/>
    </w:pPr>
    <w:rPr>
      <w:rFonts w:asciiTheme="majorHAnsi" w:eastAsiaTheme="majorHAnsi" w:hAnsiTheme="majorHAnsi" w:cstheme="majorHAnsi"/>
      <w:b/>
      <w:color w:val="0D0D0D" w:themeColor="text1" w:themeTint="F2"/>
      <w:sz w:val="48"/>
    </w:rPr>
  </w:style>
  <w:style w:type="paragraph" w:styleId="Ttulo2">
    <w:name w:val="heading 2"/>
    <w:basedOn w:val="Normal"/>
    <w:next w:val="Normal"/>
    <w:link w:val="Ttulo2Car"/>
    <w:uiPriority w:val="9"/>
    <w:semiHidden/>
    <w:unhideWhenUsed/>
    <w:qFormat/>
    <w:pPr>
      <w:spacing w:after="160"/>
      <w:outlineLvl w:val="1"/>
    </w:pPr>
    <w:rPr>
      <w:rFonts w:asciiTheme="majorHAnsi" w:eastAsiaTheme="majorHAnsi" w:hAnsiTheme="majorHAnsi" w:cstheme="majorHAnsi"/>
      <w:b/>
      <w:sz w:val="36"/>
    </w:rPr>
  </w:style>
  <w:style w:type="paragraph" w:styleId="Ttulo3">
    <w:name w:val="heading 3"/>
    <w:basedOn w:val="Normal"/>
    <w:next w:val="Normal"/>
    <w:link w:val="Ttulo3Car"/>
    <w:uiPriority w:val="9"/>
    <w:semiHidden/>
    <w:unhideWhenUsed/>
    <w:qFormat/>
    <w:pPr>
      <w:spacing w:after="160"/>
      <w:outlineLvl w:val="2"/>
    </w:pPr>
    <w:rPr>
      <w:rFonts w:asciiTheme="majorHAnsi" w:eastAsiaTheme="majorHAnsi" w:hAnsiTheme="majorHAnsi" w:cstheme="majorHAnsi"/>
      <w:b/>
      <w:sz w:val="32"/>
    </w:rPr>
  </w:style>
  <w:style w:type="paragraph" w:styleId="Ttulo4">
    <w:name w:val="heading 4"/>
    <w:basedOn w:val="Normal"/>
    <w:next w:val="Normal"/>
    <w:link w:val="Ttulo4Car"/>
    <w:uiPriority w:val="9"/>
    <w:semiHidden/>
    <w:unhideWhenUsed/>
    <w:qFormat/>
    <w:pPr>
      <w:spacing w:after="160"/>
      <w:outlineLvl w:val="3"/>
    </w:pPr>
    <w:rPr>
      <w:rFonts w:asciiTheme="majorHAnsi" w:eastAsiaTheme="majorHAnsi" w:hAnsiTheme="majorHAnsi" w:cstheme="majorHAnsi"/>
      <w:b/>
      <w:i/>
      <w:sz w:val="28"/>
    </w:rPr>
  </w:style>
  <w:style w:type="paragraph" w:styleId="Ttulo5">
    <w:name w:val="heading 5"/>
    <w:basedOn w:val="Normal"/>
    <w:next w:val="Normal"/>
    <w:link w:val="Ttulo5Car"/>
    <w:uiPriority w:val="9"/>
    <w:semiHidden/>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outlineLvl w:val="4"/>
    </w:pPr>
    <w:rPr>
      <w:rFonts w:asciiTheme="majorHAnsi" w:eastAsiaTheme="majorHAnsi" w:hAnsiTheme="majorHAnsi" w:cstheme="majorHAnsi"/>
      <w:color w:val="FFFFFF" w:themeColor="background1"/>
    </w:rPr>
  </w:style>
  <w:style w:type="paragraph" w:styleId="Ttulo6">
    <w:name w:val="heading 6"/>
    <w:basedOn w:val="Normal"/>
    <w:next w:val="Normal"/>
    <w:link w:val="Ttulo6Car"/>
    <w:uiPriority w:val="9"/>
    <w:semiHidden/>
    <w:unhideWhenUsed/>
    <w:qFormat/>
    <w:pPr>
      <w:spacing w:after="120"/>
      <w:outlineLvl w:val="5"/>
    </w:pPr>
    <w:rPr>
      <w:rFonts w:asciiTheme="majorHAnsi" w:eastAsiaTheme="majorHAnsi" w:hAnsiTheme="majorHAnsi" w:cstheme="majorHAnsi"/>
      <w:i/>
      <w:sz w:val="22"/>
      <w:u w:val="single"/>
    </w:rPr>
  </w:style>
  <w:style w:type="paragraph" w:styleId="Ttulo7">
    <w:name w:val="heading 7"/>
    <w:basedOn w:val="Normal"/>
    <w:next w:val="Normal"/>
    <w:link w:val="Ttulo7Car"/>
    <w:uiPriority w:val="1"/>
    <w:unhideWhenUsed/>
    <w:qFormat/>
    <w:pPr>
      <w:spacing w:before="40"/>
      <w:outlineLvl w:val="6"/>
    </w:pPr>
    <w:rPr>
      <w:rFonts w:asciiTheme="majorHAnsi" w:eastAsiaTheme="majorHAnsi" w:hAnsiTheme="majorHAnsi" w:cstheme="majorHAnsi"/>
      <w:i/>
      <w:color w:val="13397E" w:themeColor="accent1" w:themeShade="7F"/>
      <w:sz w:val="21"/>
    </w:rPr>
  </w:style>
  <w:style w:type="paragraph" w:styleId="Ttulo8">
    <w:name w:val="heading 8"/>
    <w:basedOn w:val="Normal"/>
    <w:next w:val="Normal"/>
    <w:link w:val="Ttulo8Car"/>
    <w:uiPriority w:val="1"/>
    <w:unhideWhenUsed/>
    <w:qFormat/>
    <w:pPr>
      <w:spacing w:before="40"/>
      <w:outlineLvl w:val="7"/>
    </w:pPr>
    <w:rPr>
      <w:rFonts w:asciiTheme="majorHAnsi" w:eastAsiaTheme="majorHAnsi" w:hAnsiTheme="majorHAnsi" w:cstheme="majorHAnsi"/>
      <w:b/>
      <w:color w:val="26543D" w:themeColor="text2"/>
      <w:sz w:val="21"/>
    </w:rPr>
  </w:style>
  <w:style w:type="paragraph" w:styleId="Ttulo9">
    <w:name w:val="heading 9"/>
    <w:basedOn w:val="Normal"/>
    <w:next w:val="Normal"/>
    <w:link w:val="Ttulo9Car"/>
    <w:uiPriority w:val="1"/>
    <w:unhideWhenUsed/>
    <w:qFormat/>
    <w:pPr>
      <w:spacing w:before="40"/>
      <w:outlineLvl w:val="8"/>
    </w:pPr>
    <w:rPr>
      <w:rFonts w:asciiTheme="majorHAnsi" w:eastAsiaTheme="majorHAnsi" w:hAnsiTheme="majorHAnsi" w:cstheme="majorHAnsi"/>
      <w:b/>
      <w:i/>
      <w:color w:val="26543D" w:themeColor="text2"/>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after="360" w:line="240" w:lineRule="auto"/>
    </w:pPr>
    <w:rPr>
      <w:rFonts w:asciiTheme="majorHAnsi" w:eastAsiaTheme="majorHAnsi" w:hAnsiTheme="majorHAnsi" w:cstheme="majorHAnsi"/>
      <w:b/>
      <w:color w:val="1D57BE" w:themeColor="accent1" w:themeShade="BF"/>
      <w:spacing w:val="-10"/>
      <w:sz w:val="72"/>
    </w:rPr>
  </w:style>
  <w:style w:type="paragraph" w:styleId="Subttulo">
    <w:name w:val="Subtitle"/>
    <w:basedOn w:val="Normal"/>
    <w:next w:val="Normal"/>
    <w:link w:val="SubttuloCar"/>
    <w:uiPriority w:val="11"/>
    <w:qFormat/>
    <w:pPr>
      <w:spacing w:before="240" w:after="480" w:line="240" w:lineRule="auto"/>
    </w:pPr>
    <w:rPr>
      <w:b/>
      <w:i/>
      <w:color w:val="404040"/>
    </w:rPr>
  </w:style>
  <w:style w:type="paragraph" w:styleId="Cita">
    <w:name w:val="Quote"/>
    <w:basedOn w:val="Normal"/>
    <w:next w:val="Normal"/>
    <w:uiPriority w:val="1"/>
    <w:unhideWhenUsed/>
    <w:qFormat/>
    <w:pPr>
      <w:pBdr>
        <w:top w:val="none" w:sz="0" w:space="7" w:color="000000"/>
        <w:left w:val="single" w:sz="24" w:space="7" w:color="1D57BE" w:themeColor="accent1" w:themeShade="BF"/>
        <w:bottom w:val="none" w:sz="0" w:space="7" w:color="000000"/>
      </w:pBdr>
      <w:shd w:val="clear" w:color="auto" w:fill="D9E4F9" w:themeFill="accent1" w:themeFillTint="33"/>
      <w:spacing w:after="360" w:line="312" w:lineRule="auto"/>
    </w:pPr>
  </w:style>
  <w:style w:type="paragraph" w:styleId="Citadestacada">
    <w:name w:val="Intense 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styleId="Prrafodelista">
    <w:name w:val="List Paragraph"/>
    <w:basedOn w:val="Normal"/>
    <w:next w:val="Normal"/>
    <w:uiPriority w:val="1"/>
    <w:unhideWhenUsed/>
    <w:qFormat/>
    <w:rPr>
      <w:rFonts w:asciiTheme="majorHAnsi" w:eastAsiaTheme="majorHAnsi" w:hAnsiTheme="majorHAnsi" w:cstheme="majorHAnsi"/>
      <w:i/>
      <w:color w:val="447DE2" w:themeColor="accent1"/>
      <w:sz w:val="22"/>
    </w:rPr>
  </w:style>
  <w:style w:type="paragraph" w:styleId="Sinespaciado">
    <w:name w:val="No Spacing"/>
    <w:basedOn w:val="Normal"/>
    <w:next w:val="Normal"/>
    <w:uiPriority w:val="1"/>
    <w:unhideWhenUsed/>
    <w:qFormat/>
    <w:pPr>
      <w:spacing w:line="240" w:lineRule="auto"/>
    </w:pPr>
  </w:style>
  <w:style w:type="character" w:customStyle="1" w:styleId="Ttulo4Car">
    <w:name w:val="Título 4 Car"/>
    <w:basedOn w:val="Fuentedeprrafopredeter"/>
    <w:link w:val="Ttulo4"/>
    <w:uiPriority w:val="1"/>
    <w:unhideWhenUsed/>
    <w:qFormat/>
    <w:rPr>
      <w:rFonts w:asciiTheme="majorHAnsi" w:eastAsiaTheme="majorHAnsi" w:hAnsiTheme="majorHAnsi" w:cstheme="majorHAnsi"/>
      <w:b/>
      <w:i/>
      <w:color w:val="000000" w:themeColor="text1"/>
      <w:sz w:val="28"/>
    </w:rPr>
  </w:style>
  <w:style w:type="character" w:customStyle="1" w:styleId="Ttulo9Car">
    <w:name w:val="Título 9 Car"/>
    <w:basedOn w:val="Fuentedeprrafopredeter"/>
    <w:link w:val="Ttulo9"/>
    <w:uiPriority w:val="1"/>
    <w:unhideWhenUsed/>
    <w:qFormat/>
    <w:rPr>
      <w:rFonts w:asciiTheme="majorHAnsi" w:eastAsiaTheme="majorHAnsi" w:hAnsiTheme="majorHAnsi" w:cstheme="majorHAnsi"/>
      <w:b/>
      <w:i/>
      <w:color w:val="26543D" w:themeColor="text2"/>
      <w:sz w:val="21"/>
    </w:rPr>
  </w:style>
  <w:style w:type="character" w:customStyle="1" w:styleId="SubttuloCar">
    <w:name w:val="Subtítulo Car"/>
    <w:basedOn w:val="Fuentedeprrafopredeter"/>
    <w:link w:val="Subttulo"/>
    <w:uiPriority w:val="1"/>
    <w:unhideWhenUsed/>
    <w:qFormat/>
    <w:rPr>
      <w:rFonts w:asciiTheme="minorHAnsi" w:eastAsiaTheme="minorHAnsi" w:hAnsiTheme="minorHAnsi" w:cstheme="minorHAnsi"/>
      <w:b/>
      <w:i/>
      <w:color w:val="404040"/>
      <w:sz w:val="24"/>
    </w:rPr>
  </w:style>
  <w:style w:type="character" w:customStyle="1" w:styleId="Ttulo2Car">
    <w:name w:val="Título 2 Car"/>
    <w:basedOn w:val="Fuentedeprrafopredeter"/>
    <w:link w:val="Ttulo2"/>
    <w:uiPriority w:val="1"/>
    <w:unhideWhenUsed/>
    <w:qFormat/>
    <w:rPr>
      <w:rFonts w:asciiTheme="majorHAnsi" w:eastAsiaTheme="majorHAnsi" w:hAnsiTheme="majorHAnsi" w:cstheme="majorHAnsi"/>
      <w:b/>
      <w:color w:val="000000" w:themeColor="text1"/>
      <w:sz w:val="36"/>
    </w:rPr>
  </w:style>
  <w:style w:type="character" w:customStyle="1" w:styleId="Ttulo8Car">
    <w:name w:val="Título 8 Car"/>
    <w:basedOn w:val="Fuentedeprrafopredeter"/>
    <w:link w:val="Ttulo8"/>
    <w:uiPriority w:val="1"/>
    <w:unhideWhenUsed/>
    <w:qFormat/>
    <w:rPr>
      <w:rFonts w:asciiTheme="majorHAnsi" w:eastAsiaTheme="majorHAnsi" w:hAnsiTheme="majorHAnsi" w:cstheme="majorHAnsi"/>
      <w:b/>
      <w:color w:val="26543D" w:themeColor="text2"/>
      <w:sz w:val="21"/>
    </w:rPr>
  </w:style>
  <w:style w:type="character" w:customStyle="1" w:styleId="Ttulo6Car">
    <w:name w:val="Título 6 Car"/>
    <w:basedOn w:val="Fuentedeprrafopredeter"/>
    <w:link w:val="Ttulo6"/>
    <w:uiPriority w:val="1"/>
    <w:unhideWhenUsed/>
    <w:qFormat/>
    <w:rPr>
      <w:rFonts w:asciiTheme="majorHAnsi" w:eastAsiaTheme="majorHAnsi" w:hAnsiTheme="majorHAnsi" w:cstheme="majorHAnsi"/>
      <w:i/>
      <w:color w:val="000000" w:themeColor="text1"/>
      <w:sz w:val="22"/>
      <w:u w:val="single"/>
    </w:rPr>
  </w:style>
  <w:style w:type="character" w:styleId="nfasissutil">
    <w:name w:val="Subtle Emphasis"/>
    <w:basedOn w:val="Fuentedeprrafopredeter"/>
    <w:uiPriority w:val="1"/>
    <w:unhideWhenUsed/>
    <w:qFormat/>
    <w:rPr>
      <w:rFonts w:asciiTheme="minorHAnsi" w:eastAsiaTheme="minorHAnsi" w:hAnsiTheme="minorHAnsi" w:cstheme="minorHAnsi"/>
      <w:i/>
      <w:color w:val="C0C0C0" w:themeColor="text1" w:themeTint="3F"/>
      <w:sz w:val="24"/>
    </w:rPr>
  </w:style>
  <w:style w:type="character" w:styleId="nfasis">
    <w:name w:val="Emphasis"/>
    <w:basedOn w:val="Fuentedeprrafopredeter"/>
    <w:uiPriority w:val="1"/>
    <w:unhideWhenUsed/>
    <w:qFormat/>
    <w:rPr>
      <w:rFonts w:asciiTheme="minorHAnsi" w:eastAsiaTheme="minorHAnsi" w:hAnsiTheme="minorHAnsi" w:cstheme="minorHAnsi"/>
      <w:i/>
      <w:sz w:val="24"/>
    </w:rPr>
  </w:style>
  <w:style w:type="character" w:styleId="nfasisintenso">
    <w:name w:val="Intense Emphasis"/>
    <w:basedOn w:val="Fuentedeprrafopredeter"/>
    <w:uiPriority w:val="1"/>
    <w:unhideWhenUsed/>
    <w:qFormat/>
    <w:rPr>
      <w:rFonts w:asciiTheme="minorHAnsi" w:eastAsiaTheme="minorHAnsi" w:hAnsiTheme="minorHAnsi" w:cstheme="minorHAnsi"/>
      <w:b/>
      <w:i/>
      <w:sz w:val="24"/>
    </w:rPr>
  </w:style>
  <w:style w:type="character" w:customStyle="1" w:styleId="TtuloCar">
    <w:name w:val="Título Car"/>
    <w:basedOn w:val="Fuentedeprrafopredeter"/>
    <w:link w:val="Ttulo"/>
    <w:uiPriority w:val="1"/>
    <w:unhideWhenUsed/>
    <w:qFormat/>
    <w:rPr>
      <w:rFonts w:asciiTheme="majorHAnsi" w:eastAsiaTheme="majorHAnsi" w:hAnsiTheme="majorHAnsi" w:cstheme="majorHAnsi"/>
      <w:b/>
      <w:color w:val="1D57BE" w:themeColor="accent1" w:themeShade="BF"/>
      <w:spacing w:val="-10"/>
      <w:sz w:val="72"/>
    </w:rPr>
  </w:style>
  <w:style w:type="character" w:styleId="Textoennegrita">
    <w:name w:val="Strong"/>
    <w:basedOn w:val="Fuentedeprrafopredeter"/>
    <w:uiPriority w:val="1"/>
    <w:unhideWhenUsed/>
    <w:qFormat/>
    <w:rPr>
      <w:rFonts w:asciiTheme="minorHAnsi" w:eastAsiaTheme="minorHAnsi" w:hAnsiTheme="minorHAnsi" w:cstheme="minorHAnsi"/>
      <w:b/>
      <w:sz w:val="24"/>
    </w:rPr>
  </w:style>
  <w:style w:type="character" w:styleId="Referenciasutil">
    <w:name w:val="Subtle Reference"/>
    <w:basedOn w:val="Fuentedeprrafopredeter"/>
    <w:uiPriority w:val="1"/>
    <w:unhideWhenUsed/>
    <w:qFormat/>
    <w:rPr>
      <w:rFonts w:asciiTheme="minorHAnsi" w:eastAsiaTheme="minorHAnsi" w:hAnsiTheme="minorHAnsi" w:cstheme="minorHAnsi"/>
      <w:smallCaps/>
      <w:color w:val="C0C0C0" w:themeColor="text1" w:themeTint="3F"/>
      <w:sz w:val="24"/>
      <w:u w:val="single"/>
    </w:rPr>
  </w:style>
  <w:style w:type="character" w:styleId="Referenciaintensa">
    <w:name w:val="Intense Reference"/>
    <w:basedOn w:val="Fuentedeprrafopredeter"/>
    <w:uiPriority w:val="1"/>
    <w:unhideWhenUsed/>
    <w:qFormat/>
    <w:rPr>
      <w:rFonts w:asciiTheme="minorHAnsi" w:eastAsiaTheme="minorHAnsi" w:hAnsiTheme="minorHAnsi" w:cstheme="minorHAnsi"/>
      <w:b/>
      <w:smallCaps/>
      <w:spacing w:val="5"/>
      <w:sz w:val="24"/>
      <w:u w:val="single"/>
    </w:rPr>
  </w:style>
  <w:style w:type="character" w:styleId="Ttulodellibro">
    <w:name w:val="Book Title"/>
    <w:basedOn w:val="Fuentedeprrafopredeter"/>
    <w:uiPriority w:val="1"/>
    <w:unhideWhenUsed/>
    <w:qFormat/>
    <w:rPr>
      <w:rFonts w:asciiTheme="minorHAnsi" w:eastAsiaTheme="minorHAnsi" w:hAnsiTheme="minorHAnsi" w:cstheme="minorHAnsi"/>
      <w:b/>
      <w:smallCaps/>
      <w:sz w:val="24"/>
    </w:rPr>
  </w:style>
  <w:style w:type="character" w:customStyle="1" w:styleId="Ttulo7Car">
    <w:name w:val="Título 7 Car"/>
    <w:basedOn w:val="Fuentedeprrafopredeter"/>
    <w:link w:val="Ttulo7"/>
    <w:uiPriority w:val="1"/>
    <w:unhideWhenUsed/>
    <w:qFormat/>
    <w:rPr>
      <w:rFonts w:asciiTheme="majorHAnsi" w:eastAsiaTheme="majorHAnsi" w:hAnsiTheme="majorHAnsi" w:cstheme="majorHAnsi"/>
      <w:i/>
      <w:color w:val="13397E" w:themeColor="accent1" w:themeShade="7F"/>
      <w:sz w:val="21"/>
    </w:rPr>
  </w:style>
  <w:style w:type="character" w:customStyle="1" w:styleId="Ttulo1Car">
    <w:name w:val="Título 1 Car"/>
    <w:basedOn w:val="Fuentedeprrafopredeter"/>
    <w:link w:val="Ttulo1"/>
    <w:uiPriority w:val="1"/>
    <w:unhideWhenUsed/>
    <w:qFormat/>
    <w:rPr>
      <w:rFonts w:asciiTheme="majorHAnsi" w:eastAsiaTheme="majorHAnsi" w:hAnsiTheme="majorHAnsi" w:cstheme="majorHAnsi"/>
      <w:b/>
      <w:color w:val="0D0D0D" w:themeColor="text1" w:themeTint="F2"/>
      <w:sz w:val="48"/>
    </w:rPr>
  </w:style>
  <w:style w:type="character" w:customStyle="1" w:styleId="Ttulo3Car">
    <w:name w:val="Título 3 Car"/>
    <w:basedOn w:val="Fuentedeprrafopredeter"/>
    <w:link w:val="Ttulo3"/>
    <w:uiPriority w:val="1"/>
    <w:unhideWhenUsed/>
    <w:qFormat/>
    <w:rPr>
      <w:rFonts w:asciiTheme="majorHAnsi" w:eastAsiaTheme="majorHAnsi" w:hAnsiTheme="majorHAnsi" w:cstheme="majorHAnsi"/>
      <w:b/>
      <w:color w:val="000000" w:themeColor="text1"/>
      <w:sz w:val="32"/>
    </w:rPr>
  </w:style>
  <w:style w:type="character" w:customStyle="1" w:styleId="Ttulo5Car">
    <w:name w:val="Título 5 Car"/>
    <w:basedOn w:val="Fuentedeprrafopredeter"/>
    <w:link w:val="Ttulo5"/>
    <w:uiPriority w:val="1"/>
    <w:unhideWhenUsed/>
    <w:qFormat/>
    <w:rPr>
      <w:rFonts w:asciiTheme="majorHAnsi" w:eastAsiaTheme="majorHAnsi" w:hAnsiTheme="majorHAnsi" w:cstheme="majorHAnsi"/>
      <w:color w:val="FFFFFF" w:themeColor="background1"/>
      <w:sz w:val="24"/>
    </w:rPr>
  </w:style>
  <w:style w:type="paragraph" w:styleId="Revisin">
    <w:name w:val="Revision"/>
    <w:hidden/>
    <w:uiPriority w:val="99"/>
    <w:semiHidden/>
    <w:rsid w:val="00E81B11"/>
    <w:pPr>
      <w:spacing w:after="0" w:line="240" w:lineRule="auto"/>
    </w:pPr>
  </w:style>
  <w:style w:type="character" w:styleId="Textodelmarcadordeposicin">
    <w:name w:val="Placeholder Text"/>
    <w:basedOn w:val="Fuentedeprrafopredeter"/>
    <w:uiPriority w:val="99"/>
    <w:semiHidden/>
    <w:rsid w:val="00E10690"/>
    <w:rPr>
      <w:color w:val="666666"/>
    </w:rPr>
  </w:style>
  <w:style w:type="paragraph" w:styleId="Encabezado">
    <w:name w:val="header"/>
    <w:basedOn w:val="Normal"/>
    <w:link w:val="EncabezadoCar"/>
    <w:uiPriority w:val="99"/>
    <w:unhideWhenUsed/>
    <w:rsid w:val="00E106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0690"/>
  </w:style>
  <w:style w:type="paragraph" w:styleId="Piedepgina">
    <w:name w:val="footer"/>
    <w:basedOn w:val="Normal"/>
    <w:link w:val="PiedepginaCar"/>
    <w:uiPriority w:val="99"/>
    <w:unhideWhenUsed/>
    <w:rsid w:val="00E106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0690"/>
  </w:style>
  <w:style w:type="character" w:styleId="Hipervnculo">
    <w:name w:val="Hyperlink"/>
    <w:basedOn w:val="Fuentedeprrafopredeter"/>
    <w:uiPriority w:val="99"/>
    <w:unhideWhenUsed/>
    <w:rsid w:val="004D5339"/>
    <w:rPr>
      <w:color w:val="CC9900" w:themeColor="hyperlink"/>
      <w:u w:val="single"/>
    </w:rPr>
  </w:style>
  <w:style w:type="character" w:styleId="Mencinsinresolver">
    <w:name w:val="Unresolved Mention"/>
    <w:basedOn w:val="Fuentedeprrafopredeter"/>
    <w:uiPriority w:val="99"/>
    <w:semiHidden/>
    <w:unhideWhenUsed/>
    <w:rsid w:val="004D5339"/>
    <w:rPr>
      <w:color w:val="605E5C"/>
      <w:shd w:val="clear" w:color="auto" w:fill="E1DFDD"/>
    </w:rPr>
  </w:style>
  <w:style w:type="paragraph" w:customStyle="1" w:styleId="zw-list">
    <w:name w:val="zw-list"/>
    <w:basedOn w:val="Normal"/>
    <w:rsid w:val="00743FF6"/>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30058">
      <w:bodyDiv w:val="1"/>
      <w:marLeft w:val="0"/>
      <w:marRight w:val="0"/>
      <w:marTop w:val="0"/>
      <w:marBottom w:val="0"/>
      <w:divBdr>
        <w:top w:val="none" w:sz="0" w:space="0" w:color="auto"/>
        <w:left w:val="none" w:sz="0" w:space="0" w:color="auto"/>
        <w:bottom w:val="none" w:sz="0" w:space="0" w:color="auto"/>
        <w:right w:val="none" w:sz="0" w:space="0" w:color="auto"/>
      </w:divBdr>
    </w:div>
    <w:div w:id="712316872">
      <w:bodyDiv w:val="1"/>
      <w:marLeft w:val="0"/>
      <w:marRight w:val="0"/>
      <w:marTop w:val="0"/>
      <w:marBottom w:val="0"/>
      <w:divBdr>
        <w:top w:val="none" w:sz="0" w:space="0" w:color="auto"/>
        <w:left w:val="none" w:sz="0" w:space="0" w:color="auto"/>
        <w:bottom w:val="none" w:sz="0" w:space="0" w:color="auto"/>
        <w:right w:val="none" w:sz="0" w:space="0" w:color="auto"/>
      </w:divBdr>
    </w:div>
    <w:div w:id="712774901">
      <w:bodyDiv w:val="1"/>
      <w:marLeft w:val="0"/>
      <w:marRight w:val="0"/>
      <w:marTop w:val="0"/>
      <w:marBottom w:val="0"/>
      <w:divBdr>
        <w:top w:val="none" w:sz="0" w:space="0" w:color="auto"/>
        <w:left w:val="none" w:sz="0" w:space="0" w:color="auto"/>
        <w:bottom w:val="none" w:sz="0" w:space="0" w:color="auto"/>
        <w:right w:val="none" w:sz="0" w:space="0" w:color="auto"/>
      </w:divBdr>
    </w:div>
    <w:div w:id="736516323">
      <w:bodyDiv w:val="1"/>
      <w:marLeft w:val="0"/>
      <w:marRight w:val="0"/>
      <w:marTop w:val="0"/>
      <w:marBottom w:val="0"/>
      <w:divBdr>
        <w:top w:val="none" w:sz="0" w:space="0" w:color="auto"/>
        <w:left w:val="none" w:sz="0" w:space="0" w:color="auto"/>
        <w:bottom w:val="none" w:sz="0" w:space="0" w:color="auto"/>
        <w:right w:val="none" w:sz="0" w:space="0" w:color="auto"/>
      </w:divBdr>
    </w:div>
    <w:div w:id="1368339506">
      <w:bodyDiv w:val="1"/>
      <w:marLeft w:val="0"/>
      <w:marRight w:val="0"/>
      <w:marTop w:val="0"/>
      <w:marBottom w:val="0"/>
      <w:divBdr>
        <w:top w:val="none" w:sz="0" w:space="0" w:color="auto"/>
        <w:left w:val="none" w:sz="0" w:space="0" w:color="auto"/>
        <w:bottom w:val="none" w:sz="0" w:space="0" w:color="auto"/>
        <w:right w:val="none" w:sz="0" w:space="0" w:color="auto"/>
      </w:divBdr>
    </w:div>
    <w:div w:id="1396004493">
      <w:bodyDiv w:val="1"/>
      <w:marLeft w:val="0"/>
      <w:marRight w:val="0"/>
      <w:marTop w:val="0"/>
      <w:marBottom w:val="0"/>
      <w:divBdr>
        <w:top w:val="none" w:sz="0" w:space="0" w:color="auto"/>
        <w:left w:val="none" w:sz="0" w:space="0" w:color="auto"/>
        <w:bottom w:val="none" w:sz="0" w:space="0" w:color="auto"/>
        <w:right w:val="none" w:sz="0" w:space="0" w:color="auto"/>
      </w:divBdr>
    </w:div>
    <w:div w:id="1544367450">
      <w:bodyDiv w:val="1"/>
      <w:marLeft w:val="0"/>
      <w:marRight w:val="0"/>
      <w:marTop w:val="0"/>
      <w:marBottom w:val="0"/>
      <w:divBdr>
        <w:top w:val="none" w:sz="0" w:space="0" w:color="auto"/>
        <w:left w:val="none" w:sz="0" w:space="0" w:color="auto"/>
        <w:bottom w:val="none" w:sz="0" w:space="0" w:color="auto"/>
        <w:right w:val="none" w:sz="0" w:space="0" w:color="auto"/>
      </w:divBdr>
    </w:div>
    <w:div w:id="1562399455">
      <w:bodyDiv w:val="1"/>
      <w:marLeft w:val="0"/>
      <w:marRight w:val="0"/>
      <w:marTop w:val="0"/>
      <w:marBottom w:val="0"/>
      <w:divBdr>
        <w:top w:val="none" w:sz="0" w:space="0" w:color="auto"/>
        <w:left w:val="none" w:sz="0" w:space="0" w:color="auto"/>
        <w:bottom w:val="none" w:sz="0" w:space="0" w:color="auto"/>
        <w:right w:val="none" w:sz="0" w:space="0" w:color="auto"/>
      </w:divBdr>
      <w:divsChild>
        <w:div w:id="272909362">
          <w:marLeft w:val="0"/>
          <w:marRight w:val="0"/>
          <w:marTop w:val="0"/>
          <w:marBottom w:val="0"/>
          <w:divBdr>
            <w:top w:val="none" w:sz="0" w:space="0" w:color="auto"/>
            <w:left w:val="none" w:sz="0" w:space="0" w:color="auto"/>
            <w:bottom w:val="none" w:sz="0" w:space="0" w:color="auto"/>
            <w:right w:val="none" w:sz="0" w:space="0" w:color="auto"/>
          </w:divBdr>
          <w:divsChild>
            <w:div w:id="798301823">
              <w:marLeft w:val="0"/>
              <w:marRight w:val="0"/>
              <w:marTop w:val="0"/>
              <w:marBottom w:val="0"/>
              <w:divBdr>
                <w:top w:val="none" w:sz="0" w:space="0" w:color="auto"/>
                <w:left w:val="none" w:sz="0" w:space="0" w:color="auto"/>
                <w:bottom w:val="none" w:sz="0" w:space="0" w:color="auto"/>
                <w:right w:val="none" w:sz="0" w:space="0" w:color="auto"/>
              </w:divBdr>
              <w:divsChild>
                <w:div w:id="419984687">
                  <w:marLeft w:val="0"/>
                  <w:marRight w:val="0"/>
                  <w:marTop w:val="0"/>
                  <w:marBottom w:val="0"/>
                  <w:divBdr>
                    <w:top w:val="none" w:sz="0" w:space="0" w:color="auto"/>
                    <w:left w:val="none" w:sz="0" w:space="0" w:color="auto"/>
                    <w:bottom w:val="none" w:sz="0" w:space="0" w:color="auto"/>
                    <w:right w:val="none" w:sz="0" w:space="0" w:color="auto"/>
                  </w:divBdr>
                  <w:divsChild>
                    <w:div w:id="1131510713">
                      <w:marLeft w:val="0"/>
                      <w:marRight w:val="0"/>
                      <w:marTop w:val="0"/>
                      <w:marBottom w:val="0"/>
                      <w:divBdr>
                        <w:top w:val="none" w:sz="0" w:space="0" w:color="auto"/>
                        <w:left w:val="none" w:sz="0" w:space="0" w:color="auto"/>
                        <w:bottom w:val="none" w:sz="0" w:space="0" w:color="auto"/>
                        <w:right w:val="none" w:sz="0" w:space="0" w:color="auto"/>
                      </w:divBdr>
                      <w:divsChild>
                        <w:div w:id="1151681462">
                          <w:marLeft w:val="0"/>
                          <w:marRight w:val="0"/>
                          <w:marTop w:val="0"/>
                          <w:marBottom w:val="0"/>
                          <w:divBdr>
                            <w:top w:val="none" w:sz="0" w:space="0" w:color="auto"/>
                            <w:left w:val="none" w:sz="0" w:space="0" w:color="auto"/>
                            <w:bottom w:val="none" w:sz="0" w:space="0" w:color="auto"/>
                            <w:right w:val="none" w:sz="0" w:space="0" w:color="auto"/>
                          </w:divBdr>
                          <w:divsChild>
                            <w:div w:id="390808933">
                              <w:marLeft w:val="0"/>
                              <w:marRight w:val="0"/>
                              <w:marTop w:val="0"/>
                              <w:marBottom w:val="0"/>
                              <w:divBdr>
                                <w:top w:val="none" w:sz="0" w:space="0" w:color="auto"/>
                                <w:left w:val="none" w:sz="0" w:space="0" w:color="auto"/>
                                <w:bottom w:val="none" w:sz="0" w:space="0" w:color="auto"/>
                                <w:right w:val="none" w:sz="0" w:space="0" w:color="auto"/>
                              </w:divBdr>
                              <w:divsChild>
                                <w:div w:id="508762298">
                                  <w:marLeft w:val="0"/>
                                  <w:marRight w:val="0"/>
                                  <w:marTop w:val="0"/>
                                  <w:marBottom w:val="0"/>
                                  <w:divBdr>
                                    <w:top w:val="none" w:sz="0" w:space="0" w:color="auto"/>
                                    <w:left w:val="none" w:sz="0" w:space="0" w:color="auto"/>
                                    <w:bottom w:val="none" w:sz="0" w:space="0" w:color="auto"/>
                                    <w:right w:val="none" w:sz="0" w:space="0" w:color="auto"/>
                                  </w:divBdr>
                                  <w:divsChild>
                                    <w:div w:id="281114216">
                                      <w:marLeft w:val="0"/>
                                      <w:marRight w:val="0"/>
                                      <w:marTop w:val="0"/>
                                      <w:marBottom w:val="0"/>
                                      <w:divBdr>
                                        <w:top w:val="none" w:sz="0" w:space="0" w:color="auto"/>
                                        <w:left w:val="none" w:sz="0" w:space="0" w:color="auto"/>
                                        <w:bottom w:val="none" w:sz="0" w:space="0" w:color="auto"/>
                                        <w:right w:val="none" w:sz="0" w:space="0" w:color="auto"/>
                                      </w:divBdr>
                                      <w:divsChild>
                                        <w:div w:id="1628584841">
                                          <w:marLeft w:val="0"/>
                                          <w:marRight w:val="0"/>
                                          <w:marTop w:val="0"/>
                                          <w:marBottom w:val="0"/>
                                          <w:divBdr>
                                            <w:top w:val="none" w:sz="0" w:space="0" w:color="auto"/>
                                            <w:left w:val="none" w:sz="0" w:space="0" w:color="auto"/>
                                            <w:bottom w:val="none" w:sz="0" w:space="0" w:color="auto"/>
                                            <w:right w:val="none" w:sz="0" w:space="0" w:color="auto"/>
                                          </w:divBdr>
                                          <w:divsChild>
                                            <w:div w:id="578905047">
                                              <w:marLeft w:val="0"/>
                                              <w:marRight w:val="0"/>
                                              <w:marTop w:val="0"/>
                                              <w:marBottom w:val="0"/>
                                              <w:divBdr>
                                                <w:top w:val="none" w:sz="0" w:space="0" w:color="auto"/>
                                                <w:left w:val="none" w:sz="0" w:space="0" w:color="auto"/>
                                                <w:bottom w:val="none" w:sz="0" w:space="0" w:color="auto"/>
                                                <w:right w:val="none" w:sz="0" w:space="0" w:color="auto"/>
                                              </w:divBdr>
                                              <w:divsChild>
                                                <w:div w:id="1362439198">
                                                  <w:marLeft w:val="0"/>
                                                  <w:marRight w:val="0"/>
                                                  <w:marTop w:val="0"/>
                                                  <w:marBottom w:val="0"/>
                                                  <w:divBdr>
                                                    <w:top w:val="none" w:sz="0" w:space="0" w:color="auto"/>
                                                    <w:left w:val="none" w:sz="0" w:space="0" w:color="auto"/>
                                                    <w:bottom w:val="none" w:sz="0" w:space="0" w:color="auto"/>
                                                    <w:right w:val="none" w:sz="0" w:space="0" w:color="auto"/>
                                                  </w:divBdr>
                                                  <w:divsChild>
                                                    <w:div w:id="803037139">
                                                      <w:marLeft w:val="0"/>
                                                      <w:marRight w:val="0"/>
                                                      <w:marTop w:val="0"/>
                                                      <w:marBottom w:val="0"/>
                                                      <w:divBdr>
                                                        <w:top w:val="none" w:sz="0" w:space="0" w:color="auto"/>
                                                        <w:left w:val="none" w:sz="0" w:space="0" w:color="auto"/>
                                                        <w:bottom w:val="none" w:sz="0" w:space="0" w:color="auto"/>
                                                        <w:right w:val="none" w:sz="0" w:space="0" w:color="auto"/>
                                                      </w:divBdr>
                                                      <w:divsChild>
                                                        <w:div w:id="2133933345">
                                                          <w:marLeft w:val="0"/>
                                                          <w:marRight w:val="0"/>
                                                          <w:marTop w:val="0"/>
                                                          <w:marBottom w:val="0"/>
                                                          <w:divBdr>
                                                            <w:top w:val="none" w:sz="0" w:space="0" w:color="auto"/>
                                                            <w:left w:val="none" w:sz="0" w:space="0" w:color="auto"/>
                                                            <w:bottom w:val="none" w:sz="0" w:space="0" w:color="auto"/>
                                                            <w:right w:val="none" w:sz="0" w:space="0" w:color="auto"/>
                                                          </w:divBdr>
                                                          <w:divsChild>
                                                            <w:div w:id="1315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344153">
      <w:bodyDiv w:val="1"/>
      <w:marLeft w:val="0"/>
      <w:marRight w:val="0"/>
      <w:marTop w:val="0"/>
      <w:marBottom w:val="0"/>
      <w:divBdr>
        <w:top w:val="none" w:sz="0" w:space="0" w:color="auto"/>
        <w:left w:val="none" w:sz="0" w:space="0" w:color="auto"/>
        <w:bottom w:val="none" w:sz="0" w:space="0" w:color="auto"/>
        <w:right w:val="none" w:sz="0" w:space="0" w:color="auto"/>
      </w:divBdr>
    </w:div>
    <w:div w:id="2000185024">
      <w:bodyDiv w:val="1"/>
      <w:marLeft w:val="0"/>
      <w:marRight w:val="0"/>
      <w:marTop w:val="0"/>
      <w:marBottom w:val="0"/>
      <w:divBdr>
        <w:top w:val="none" w:sz="0" w:space="0" w:color="auto"/>
        <w:left w:val="none" w:sz="0" w:space="0" w:color="auto"/>
        <w:bottom w:val="none" w:sz="0" w:space="0" w:color="auto"/>
        <w:right w:val="none" w:sz="0" w:space="0" w:color="auto"/>
      </w:divBdr>
    </w:div>
    <w:div w:id="2063943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cumen.com" TargetMode="External"/><Relationship Id="rId13" Type="http://schemas.openxmlformats.org/officeDocument/2006/relationships/hyperlink" Target="http://manageengine.com/log-management/" TargetMode="External"/><Relationship Id="rId18" Type="http://schemas.openxmlformats.org/officeDocument/2006/relationships/hyperlink" Target="https://twitter.com/manageengine?s=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manageengine.com/cloud-siem/pricing-details.html" TargetMode="External"/><Relationship Id="rId17" Type="http://schemas.openxmlformats.org/officeDocument/2006/relationships/hyperlink" Target="https://www.instagram.com/manageengine/?MEwebsite" TargetMode="External"/><Relationship Id="rId2" Type="http://schemas.openxmlformats.org/officeDocument/2006/relationships/styles" Target="styles.xml"/><Relationship Id="rId16" Type="http://schemas.openxmlformats.org/officeDocument/2006/relationships/hyperlink" Target="https://www.facebook.com/ManageEngin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cumen.com" TargetMode="External"/><Relationship Id="rId5" Type="http://schemas.openxmlformats.org/officeDocument/2006/relationships/footnotes" Target="footnotes.xml"/><Relationship Id="rId15" Type="http://schemas.openxmlformats.org/officeDocument/2006/relationships/hyperlink" Target="https://www.linkedin.com/company/manageengine/" TargetMode="External"/><Relationship Id="rId10" Type="http://schemas.openxmlformats.org/officeDocument/2006/relationships/hyperlink" Target="https://www.manageengine.es" TargetMode="External"/><Relationship Id="rId19" Type="http://schemas.openxmlformats.org/officeDocument/2006/relationships/hyperlink" Target="mailto:juan@121pr.com" TargetMode="External"/><Relationship Id="rId4" Type="http://schemas.openxmlformats.org/officeDocument/2006/relationships/webSettings" Target="webSettings.xml"/><Relationship Id="rId9" Type="http://schemas.openxmlformats.org/officeDocument/2006/relationships/hyperlink" Target="https://mnge.it/log-management" TargetMode="External"/><Relationship Id="rId14" Type="http://schemas.openxmlformats.org/officeDocument/2006/relationships/hyperlink" Target="https://www.manageengin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1724920688564">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1512</TotalTime>
  <Pages>4</Pages>
  <Words>1344</Words>
  <Characters>7397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Hiranmayi Krishnan</dc:creator>
  <cp:lastModifiedBy>Agustina López</cp:lastModifiedBy>
  <cp:revision>36</cp:revision>
  <dcterms:created xsi:type="dcterms:W3CDTF">2025-03-04T08:28:00Z</dcterms:created>
  <dcterms:modified xsi:type="dcterms:W3CDTF">2025-03-05T09:43:00Z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