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1F741" w14:textId="0F6F3062" w:rsidR="00DD01CA" w:rsidRPr="00BD537A" w:rsidRDefault="00DD01CA" w:rsidP="00DD01CA">
      <w:pPr>
        <w:jc w:val="center"/>
        <w:rPr>
          <w:b/>
          <w:bCs/>
          <w:sz w:val="32"/>
          <w:szCs w:val="40"/>
          <w:lang w:val="es-ES"/>
        </w:rPr>
      </w:pPr>
      <w:r w:rsidRPr="00BD537A">
        <w:rPr>
          <w:b/>
          <w:bCs/>
          <w:sz w:val="32"/>
          <w:szCs w:val="40"/>
          <w:lang w:val="es-ES"/>
        </w:rPr>
        <w:t xml:space="preserve">Los </w:t>
      </w:r>
      <w:proofErr w:type="spellStart"/>
      <w:r w:rsidRPr="00BD537A">
        <w:rPr>
          <w:b/>
          <w:bCs/>
          <w:sz w:val="32"/>
          <w:szCs w:val="40"/>
          <w:lang w:val="es-ES"/>
        </w:rPr>
        <w:t>CEOs</w:t>
      </w:r>
      <w:proofErr w:type="spellEnd"/>
      <w:r w:rsidRPr="00BD537A">
        <w:rPr>
          <w:b/>
          <w:bCs/>
          <w:sz w:val="32"/>
          <w:szCs w:val="40"/>
          <w:lang w:val="es-ES"/>
        </w:rPr>
        <w:t xml:space="preserve"> de las empresas</w:t>
      </w:r>
      <w:r w:rsidR="00546183">
        <w:rPr>
          <w:b/>
          <w:bCs/>
          <w:sz w:val="32"/>
          <w:szCs w:val="40"/>
          <w:lang w:val="es-ES"/>
        </w:rPr>
        <w:t xml:space="preserve"> españolas</w:t>
      </w:r>
      <w:r w:rsidRPr="00BD537A">
        <w:rPr>
          <w:b/>
          <w:bCs/>
          <w:sz w:val="32"/>
          <w:szCs w:val="40"/>
          <w:lang w:val="es-ES"/>
        </w:rPr>
        <w:t xml:space="preserve"> podrían enfrentarse a multas de hasta 10M de euros tras la trasposición de NIS2</w:t>
      </w:r>
    </w:p>
    <w:p w14:paraId="3AAAC899" w14:textId="77777777" w:rsidR="00DD01CA" w:rsidRDefault="00DD01CA" w:rsidP="00DD01CA">
      <w:pPr>
        <w:rPr>
          <w:b/>
          <w:bCs/>
          <w:sz w:val="36"/>
          <w:szCs w:val="44"/>
          <w:lang w:val="es-ES"/>
        </w:rPr>
      </w:pPr>
    </w:p>
    <w:p w14:paraId="0143B3CB" w14:textId="4C06262F" w:rsidR="00BD537A" w:rsidRPr="00BD537A" w:rsidRDefault="00BD537A" w:rsidP="00BD537A">
      <w:pPr>
        <w:jc w:val="center"/>
        <w:rPr>
          <w:rFonts w:ascii="Calibri" w:hAnsi="Calibri" w:cs="Calibri"/>
          <w:i/>
          <w:iCs/>
          <w:sz w:val="24"/>
          <w:lang w:val="es-ES"/>
        </w:rPr>
      </w:pPr>
      <w:r w:rsidRPr="00BD537A">
        <w:rPr>
          <w:rFonts w:ascii="Calibri" w:hAnsi="Calibri" w:cs="Calibri"/>
          <w:i/>
          <w:iCs/>
          <w:sz w:val="24"/>
          <w:lang w:val="es-ES"/>
        </w:rPr>
        <w:t xml:space="preserve">El Consejo de Ministros aprobó el 14 de enero el </w:t>
      </w:r>
      <w:r w:rsidR="00676419">
        <w:rPr>
          <w:rFonts w:ascii="Calibri" w:hAnsi="Calibri" w:cs="Calibri"/>
          <w:i/>
          <w:iCs/>
          <w:sz w:val="24"/>
          <w:lang w:val="es-ES"/>
        </w:rPr>
        <w:t>a</w:t>
      </w:r>
      <w:r w:rsidRPr="00BD537A">
        <w:rPr>
          <w:rFonts w:ascii="Calibri" w:hAnsi="Calibri" w:cs="Calibri"/>
          <w:i/>
          <w:iCs/>
          <w:sz w:val="24"/>
          <w:lang w:val="es-ES"/>
        </w:rPr>
        <w:t xml:space="preserve">nteproyecto de </w:t>
      </w:r>
      <w:r w:rsidR="00676419">
        <w:rPr>
          <w:rFonts w:ascii="Calibri" w:hAnsi="Calibri" w:cs="Calibri"/>
          <w:i/>
          <w:iCs/>
          <w:sz w:val="24"/>
          <w:lang w:val="es-ES"/>
        </w:rPr>
        <w:t>L</w:t>
      </w:r>
      <w:r w:rsidRPr="00BD537A">
        <w:rPr>
          <w:rFonts w:ascii="Calibri" w:hAnsi="Calibri" w:cs="Calibri"/>
          <w:i/>
          <w:iCs/>
          <w:sz w:val="24"/>
          <w:lang w:val="es-ES"/>
        </w:rPr>
        <w:t xml:space="preserve">ey </w:t>
      </w:r>
      <w:r>
        <w:rPr>
          <w:rFonts w:ascii="Calibri" w:hAnsi="Calibri" w:cs="Calibri"/>
          <w:i/>
          <w:iCs/>
          <w:sz w:val="24"/>
          <w:lang w:val="es-ES"/>
        </w:rPr>
        <w:t xml:space="preserve">para trasponer </w:t>
      </w:r>
      <w:r w:rsidRPr="00BD537A">
        <w:rPr>
          <w:rFonts w:ascii="Calibri" w:hAnsi="Calibri" w:cs="Calibri"/>
          <w:i/>
          <w:iCs/>
          <w:sz w:val="24"/>
          <w:lang w:val="es-ES"/>
        </w:rPr>
        <w:t xml:space="preserve">en España NIS2, una directiva europea que establece diversos requisitos de ciberseguridad que las </w:t>
      </w:r>
      <w:r w:rsidR="005454FA">
        <w:rPr>
          <w:rFonts w:ascii="Calibri" w:hAnsi="Calibri" w:cs="Calibri"/>
          <w:i/>
          <w:iCs/>
          <w:sz w:val="24"/>
          <w:lang w:val="es-ES"/>
        </w:rPr>
        <w:t xml:space="preserve">empresas </w:t>
      </w:r>
      <w:r w:rsidRPr="00BD537A">
        <w:rPr>
          <w:rFonts w:ascii="Calibri" w:hAnsi="Calibri" w:cs="Calibri"/>
          <w:i/>
          <w:iCs/>
          <w:sz w:val="24"/>
          <w:lang w:val="es-ES"/>
        </w:rPr>
        <w:t>deben cumplir para mitigar los riesgos asociados a la gestión del ciberespacio.</w:t>
      </w:r>
    </w:p>
    <w:p w14:paraId="3B9DD637" w14:textId="77777777" w:rsidR="00BD537A" w:rsidRDefault="00BD537A" w:rsidP="00DD01CA">
      <w:pPr>
        <w:rPr>
          <w:b/>
          <w:bCs/>
          <w:sz w:val="36"/>
          <w:szCs w:val="44"/>
          <w:lang w:val="es-ES"/>
        </w:rPr>
      </w:pPr>
    </w:p>
    <w:p w14:paraId="3F65606E" w14:textId="35DE0C9F" w:rsidR="00DD01CA" w:rsidRPr="00BD537A" w:rsidRDefault="00DD01CA" w:rsidP="00BD537A">
      <w:pPr>
        <w:pStyle w:val="Prrafodelista"/>
        <w:numPr>
          <w:ilvl w:val="0"/>
          <w:numId w:val="12"/>
        </w:numPr>
        <w:rPr>
          <w:rFonts w:cs="Arial"/>
          <w:b/>
          <w:bCs/>
          <w:lang w:val="es-ES"/>
        </w:rPr>
      </w:pPr>
      <w:r w:rsidRPr="00BD537A">
        <w:rPr>
          <w:rFonts w:cs="Arial"/>
          <w:b/>
          <w:bCs/>
          <w:lang w:val="es-ES"/>
        </w:rPr>
        <w:t xml:space="preserve">Los miembros de los órganos de dirección de las </w:t>
      </w:r>
      <w:r w:rsidR="00BD537A" w:rsidRPr="00BD537A">
        <w:rPr>
          <w:rFonts w:cs="Arial"/>
          <w:b/>
          <w:bCs/>
          <w:lang w:val="es-ES"/>
        </w:rPr>
        <w:t>empresas</w:t>
      </w:r>
      <w:r w:rsidRPr="00BD537A">
        <w:rPr>
          <w:rFonts w:cs="Arial"/>
          <w:b/>
          <w:bCs/>
          <w:lang w:val="es-ES"/>
        </w:rPr>
        <w:t xml:space="preserve"> </w:t>
      </w:r>
      <w:r w:rsidR="005454FA">
        <w:rPr>
          <w:rFonts w:cs="Arial"/>
          <w:b/>
          <w:bCs/>
          <w:lang w:val="es-ES"/>
        </w:rPr>
        <w:t xml:space="preserve">y organizaciones </w:t>
      </w:r>
      <w:r w:rsidR="002607E6">
        <w:rPr>
          <w:rFonts w:cs="Arial"/>
          <w:b/>
          <w:bCs/>
          <w:lang w:val="es-ES"/>
        </w:rPr>
        <w:t>responderán</w:t>
      </w:r>
      <w:r w:rsidRPr="00BD537A">
        <w:rPr>
          <w:rFonts w:cs="Arial"/>
          <w:b/>
          <w:bCs/>
          <w:lang w:val="es-ES"/>
        </w:rPr>
        <w:t xml:space="preserve"> solidariamente</w:t>
      </w:r>
      <w:r w:rsidR="00BD537A" w:rsidRPr="00BD537A">
        <w:rPr>
          <w:rFonts w:cs="Arial"/>
          <w:b/>
          <w:bCs/>
          <w:lang w:val="es-ES"/>
        </w:rPr>
        <w:t xml:space="preserve"> y de forma personal</w:t>
      </w:r>
      <w:r w:rsidRPr="00BD537A">
        <w:rPr>
          <w:rFonts w:cs="Arial"/>
          <w:b/>
          <w:bCs/>
          <w:lang w:val="es-ES"/>
        </w:rPr>
        <w:t xml:space="preserve"> </w:t>
      </w:r>
      <w:r w:rsidR="00BD537A" w:rsidRPr="00BD537A">
        <w:rPr>
          <w:rFonts w:cs="Arial"/>
          <w:b/>
          <w:bCs/>
          <w:lang w:val="es-ES"/>
        </w:rPr>
        <w:t>ante</w:t>
      </w:r>
      <w:r w:rsidRPr="00BD537A">
        <w:rPr>
          <w:rFonts w:cs="Arial"/>
          <w:b/>
          <w:bCs/>
          <w:lang w:val="es-ES"/>
        </w:rPr>
        <w:t xml:space="preserve"> las infracciones que éstas cometan en materia de Ciberseguridad</w:t>
      </w:r>
      <w:r w:rsidR="00973F72">
        <w:rPr>
          <w:rFonts w:cs="Arial"/>
          <w:b/>
          <w:bCs/>
          <w:lang w:val="es-ES"/>
        </w:rPr>
        <w:t>.</w:t>
      </w:r>
    </w:p>
    <w:p w14:paraId="408B0A9B" w14:textId="77777777" w:rsidR="00BD537A" w:rsidRPr="00BD537A" w:rsidRDefault="00BD537A" w:rsidP="00BD537A">
      <w:pPr>
        <w:rPr>
          <w:rFonts w:cs="Arial"/>
          <w:b/>
          <w:bCs/>
          <w:lang w:val="es-ES"/>
        </w:rPr>
      </w:pPr>
    </w:p>
    <w:p w14:paraId="04D56D99" w14:textId="53A9939D" w:rsidR="002607E6" w:rsidRPr="002607E6" w:rsidRDefault="00BD537A" w:rsidP="002607E6">
      <w:pPr>
        <w:pStyle w:val="Prrafodelista"/>
        <w:numPr>
          <w:ilvl w:val="0"/>
          <w:numId w:val="12"/>
        </w:numPr>
        <w:rPr>
          <w:rFonts w:cs="Arial"/>
          <w:b/>
          <w:bCs/>
          <w:lang w:val="es-ES"/>
        </w:rPr>
      </w:pPr>
      <w:r w:rsidRPr="006F1EA4">
        <w:rPr>
          <w:rFonts w:cs="Arial"/>
          <w:b/>
          <w:bCs/>
          <w:lang w:val="es-ES"/>
        </w:rPr>
        <w:t xml:space="preserve">La directiva </w:t>
      </w:r>
      <w:r w:rsidR="00260FDD">
        <w:rPr>
          <w:rFonts w:cs="Arial"/>
          <w:b/>
          <w:bCs/>
          <w:lang w:val="es-ES"/>
        </w:rPr>
        <w:t xml:space="preserve">marca </w:t>
      </w:r>
      <w:r w:rsidR="002607E6" w:rsidRPr="002607E6">
        <w:rPr>
          <w:rFonts w:cs="Arial"/>
          <w:b/>
          <w:bCs/>
          <w:lang w:val="es-ES"/>
        </w:rPr>
        <w:t>un paso importante en la regulación a nivel empresarial</w:t>
      </w:r>
      <w:r w:rsidR="00260FDD">
        <w:rPr>
          <w:rFonts w:cs="Arial"/>
          <w:b/>
          <w:bCs/>
          <w:lang w:val="es-ES"/>
        </w:rPr>
        <w:t xml:space="preserve">, y establece </w:t>
      </w:r>
      <w:r w:rsidR="00260FDD" w:rsidRPr="00260FDD">
        <w:rPr>
          <w:rFonts w:cs="Arial"/>
          <w:b/>
          <w:bCs/>
          <w:lang w:val="es-ES"/>
        </w:rPr>
        <w:t>multas que pueden alcanzar hasta 10 millones de euros o el 2% del volumen de negocios anual global.</w:t>
      </w:r>
    </w:p>
    <w:p w14:paraId="28457498" w14:textId="77777777" w:rsidR="006F1EA4" w:rsidRPr="002607E6" w:rsidRDefault="006F1EA4" w:rsidP="002607E6">
      <w:pPr>
        <w:pStyle w:val="Prrafodelista"/>
        <w:rPr>
          <w:rFonts w:cs="Arial"/>
          <w:b/>
          <w:bCs/>
          <w:lang w:val="es-ES"/>
        </w:rPr>
      </w:pPr>
    </w:p>
    <w:p w14:paraId="55475F48" w14:textId="1D11A83B" w:rsidR="006F1EA4" w:rsidRPr="002607E6" w:rsidRDefault="002607E6" w:rsidP="002607E6">
      <w:pPr>
        <w:pStyle w:val="Prrafodelista"/>
        <w:numPr>
          <w:ilvl w:val="0"/>
          <w:numId w:val="12"/>
        </w:numPr>
        <w:rPr>
          <w:rFonts w:cs="Arial"/>
          <w:b/>
          <w:bCs/>
          <w:lang w:val="es-ES"/>
        </w:rPr>
      </w:pPr>
      <w:r w:rsidRPr="002607E6">
        <w:rPr>
          <w:rFonts w:cs="Arial"/>
          <w:b/>
          <w:bCs/>
          <w:lang w:val="es-ES"/>
        </w:rPr>
        <w:t>Soluciones tecnológicas para automatizar el cumplimiento de todos los requisitos que estable</w:t>
      </w:r>
      <w:r w:rsidR="00260FDD">
        <w:rPr>
          <w:rFonts w:cs="Arial"/>
          <w:b/>
          <w:bCs/>
          <w:lang w:val="es-ES"/>
        </w:rPr>
        <w:t>ce</w:t>
      </w:r>
      <w:r w:rsidRPr="002607E6">
        <w:rPr>
          <w:rFonts w:cs="Arial"/>
          <w:b/>
          <w:bCs/>
          <w:lang w:val="es-ES"/>
        </w:rPr>
        <w:t xml:space="preserve"> NIS2, como la que ofrece </w:t>
      </w:r>
      <w:proofErr w:type="spellStart"/>
      <w:r w:rsidRPr="002607E6">
        <w:rPr>
          <w:rFonts w:cs="Arial"/>
          <w:b/>
          <w:bCs/>
          <w:lang w:val="es-ES"/>
        </w:rPr>
        <w:t>GlobalSuite</w:t>
      </w:r>
      <w:proofErr w:type="spellEnd"/>
      <w:r w:rsidRPr="002607E6">
        <w:rPr>
          <w:rFonts w:cs="Arial"/>
          <w:b/>
          <w:bCs/>
          <w:lang w:val="es-ES"/>
        </w:rPr>
        <w:t xml:space="preserve"> </w:t>
      </w:r>
      <w:proofErr w:type="spellStart"/>
      <w:r w:rsidRPr="002607E6">
        <w:rPr>
          <w:rFonts w:cs="Arial"/>
          <w:b/>
          <w:bCs/>
          <w:lang w:val="es-ES"/>
        </w:rPr>
        <w:t>Solutions</w:t>
      </w:r>
      <w:proofErr w:type="spellEnd"/>
      <w:r w:rsidRPr="002607E6">
        <w:rPr>
          <w:rFonts w:cs="Arial"/>
          <w:b/>
          <w:bCs/>
          <w:lang w:val="es-ES"/>
        </w:rPr>
        <w:t>, suponen una</w:t>
      </w:r>
      <w:r w:rsidR="00034378">
        <w:rPr>
          <w:rFonts w:cs="Arial"/>
          <w:b/>
          <w:bCs/>
          <w:lang w:val="es-ES"/>
        </w:rPr>
        <w:t xml:space="preserve"> clara</w:t>
      </w:r>
      <w:r w:rsidRPr="002607E6">
        <w:rPr>
          <w:rFonts w:cs="Arial"/>
          <w:b/>
          <w:bCs/>
          <w:lang w:val="es-ES"/>
        </w:rPr>
        <w:t xml:space="preserve"> ventaja estratégica</w:t>
      </w:r>
      <w:r w:rsidR="00034378">
        <w:rPr>
          <w:rFonts w:cs="Arial"/>
          <w:b/>
          <w:bCs/>
          <w:lang w:val="es-ES"/>
        </w:rPr>
        <w:t xml:space="preserve"> en un </w:t>
      </w:r>
      <w:r w:rsidR="00260FDD">
        <w:rPr>
          <w:rFonts w:cs="Arial"/>
          <w:b/>
          <w:bCs/>
          <w:lang w:val="es-ES"/>
        </w:rPr>
        <w:t>entorno en consta</w:t>
      </w:r>
      <w:r w:rsidR="00A8230E">
        <w:rPr>
          <w:rFonts w:cs="Arial"/>
          <w:b/>
          <w:bCs/>
          <w:lang w:val="es-ES"/>
        </w:rPr>
        <w:t>n</w:t>
      </w:r>
      <w:r w:rsidR="00260FDD">
        <w:rPr>
          <w:rFonts w:cs="Arial"/>
          <w:b/>
          <w:bCs/>
          <w:lang w:val="es-ES"/>
        </w:rPr>
        <w:t xml:space="preserve">te amenaza. </w:t>
      </w:r>
    </w:p>
    <w:p w14:paraId="07E76BE6" w14:textId="77777777" w:rsidR="00DD01CA" w:rsidRDefault="00DD01CA" w:rsidP="00DD01CA">
      <w:pPr>
        <w:jc w:val="both"/>
        <w:rPr>
          <w:lang w:val="es-ES"/>
        </w:rPr>
      </w:pPr>
    </w:p>
    <w:p w14:paraId="0D2A0FE6" w14:textId="77777777" w:rsidR="00DD01CA" w:rsidRPr="00DD01CA" w:rsidRDefault="00DD01CA" w:rsidP="00DD01CA">
      <w:pPr>
        <w:jc w:val="both"/>
        <w:rPr>
          <w:lang w:val="es-ES"/>
        </w:rPr>
      </w:pPr>
    </w:p>
    <w:p w14:paraId="5FD08E5D" w14:textId="5EE14F67" w:rsidR="00DD01CA" w:rsidRPr="006F1EA4" w:rsidRDefault="00DD01CA" w:rsidP="00DD01CA">
      <w:pPr>
        <w:pStyle w:val="Prrafodelista"/>
        <w:ind w:left="0"/>
        <w:jc w:val="both"/>
        <w:rPr>
          <w:b/>
          <w:bCs/>
          <w:lang w:val="es-ES"/>
        </w:rPr>
      </w:pPr>
      <w:r w:rsidRPr="00DD01CA">
        <w:rPr>
          <w:b/>
          <w:bCs/>
          <w:lang w:val="es-ES"/>
        </w:rPr>
        <w:t xml:space="preserve">Madrid, </w:t>
      </w:r>
      <w:r w:rsidR="0064451B">
        <w:rPr>
          <w:b/>
          <w:bCs/>
          <w:lang w:val="es-ES"/>
        </w:rPr>
        <w:t>10</w:t>
      </w:r>
      <w:r w:rsidRPr="00DD01CA">
        <w:rPr>
          <w:b/>
          <w:bCs/>
          <w:lang w:val="es-ES"/>
        </w:rPr>
        <w:t xml:space="preserve"> de </w:t>
      </w:r>
      <w:r w:rsidR="0064451B">
        <w:rPr>
          <w:b/>
          <w:bCs/>
          <w:lang w:val="es-ES"/>
        </w:rPr>
        <w:t>febrero</w:t>
      </w:r>
      <w:r w:rsidRPr="00DD01CA">
        <w:rPr>
          <w:b/>
          <w:bCs/>
          <w:lang w:val="es-ES"/>
        </w:rPr>
        <w:t xml:space="preserve"> de 2025.</w:t>
      </w:r>
      <w:r>
        <w:rPr>
          <w:lang w:val="es-ES"/>
        </w:rPr>
        <w:t xml:space="preserve"> El pasado</w:t>
      </w:r>
      <w:bookmarkStart w:id="0" w:name="_GoBack"/>
      <w:bookmarkEnd w:id="0"/>
      <w:r>
        <w:rPr>
          <w:lang w:val="es-ES"/>
        </w:rPr>
        <w:t xml:space="preserve"> 14 de enero, </w:t>
      </w:r>
      <w:r w:rsidR="006F1EA4">
        <w:rPr>
          <w:lang w:val="es-ES"/>
        </w:rPr>
        <w:t xml:space="preserve">el Consejo de </w:t>
      </w:r>
      <w:r w:rsidR="004A7AB5">
        <w:rPr>
          <w:lang w:val="es-ES"/>
        </w:rPr>
        <w:t>M</w:t>
      </w:r>
      <w:r w:rsidR="006F1EA4">
        <w:rPr>
          <w:lang w:val="es-ES"/>
        </w:rPr>
        <w:t>inistros</w:t>
      </w:r>
      <w:r>
        <w:rPr>
          <w:lang w:val="es-ES"/>
        </w:rPr>
        <w:t xml:space="preserve"> aprobó</w:t>
      </w:r>
      <w:r w:rsidRPr="00DD01CA">
        <w:rPr>
          <w:lang w:val="es-ES"/>
        </w:rPr>
        <w:t xml:space="preserve"> el anteproyecto de Ley </w:t>
      </w:r>
      <w:r w:rsidR="006F1EA4" w:rsidRPr="00DD01CA">
        <w:rPr>
          <w:lang w:val="es-ES"/>
        </w:rPr>
        <w:t>de Coordinación y Gobernanza de la Ciberseguridad</w:t>
      </w:r>
      <w:r w:rsidR="006F1EA4">
        <w:rPr>
          <w:lang w:val="es-ES"/>
        </w:rPr>
        <w:t xml:space="preserve">, </w:t>
      </w:r>
      <w:r w:rsidRPr="00DD01CA">
        <w:rPr>
          <w:lang w:val="es-ES"/>
        </w:rPr>
        <w:t xml:space="preserve">que transpone la Directiva (UE) 2022/2555, conocida como Directiva NIS2, marcando un antes y un después en el panorama de la ciberseguridad en Europa. Esta nueva normativa no solo refuerza las exigencias en materia de ciberseguridad para las empresas esenciales e importantes, sino que también introduce un elemento crucial: </w:t>
      </w:r>
      <w:r w:rsidRPr="006F1EA4">
        <w:rPr>
          <w:b/>
          <w:bCs/>
          <w:lang w:val="es-ES"/>
        </w:rPr>
        <w:t>la responsabilidad personal de los órganos directivos.</w:t>
      </w:r>
    </w:p>
    <w:p w14:paraId="5EF2611F" w14:textId="77777777" w:rsidR="00DD01CA" w:rsidRPr="00DD01CA" w:rsidRDefault="00DD01CA" w:rsidP="00DD01CA">
      <w:pPr>
        <w:pStyle w:val="Prrafodelista"/>
        <w:ind w:left="0"/>
        <w:jc w:val="both"/>
        <w:rPr>
          <w:lang w:val="es-ES"/>
        </w:rPr>
      </w:pPr>
    </w:p>
    <w:p w14:paraId="1384CC37" w14:textId="77777777" w:rsidR="00DD01CA" w:rsidRPr="00DD01CA" w:rsidRDefault="00DD01CA" w:rsidP="00DD01CA">
      <w:pPr>
        <w:pStyle w:val="Prrafodelista"/>
        <w:ind w:left="0"/>
        <w:jc w:val="both"/>
        <w:rPr>
          <w:b/>
          <w:bCs/>
          <w:lang w:val="es-ES"/>
        </w:rPr>
      </w:pPr>
      <w:r w:rsidRPr="00DD01CA">
        <w:rPr>
          <w:b/>
          <w:bCs/>
          <w:lang w:val="es-ES"/>
        </w:rPr>
        <w:t>Un cambio de paradigma en la responsabilidad directiva</w:t>
      </w:r>
    </w:p>
    <w:p w14:paraId="689B074F" w14:textId="77777777" w:rsidR="00DD01CA" w:rsidRPr="00DD01CA" w:rsidRDefault="00DD01CA" w:rsidP="00DD01CA">
      <w:pPr>
        <w:pStyle w:val="Prrafodelista"/>
        <w:ind w:left="0"/>
        <w:jc w:val="both"/>
        <w:rPr>
          <w:lang w:val="es-ES"/>
        </w:rPr>
      </w:pPr>
    </w:p>
    <w:p w14:paraId="1E745DC8" w14:textId="2C5C4587" w:rsidR="00DD01CA" w:rsidRPr="00DD01CA" w:rsidRDefault="00DD01CA" w:rsidP="00DD01CA">
      <w:pPr>
        <w:pStyle w:val="Prrafodelista"/>
        <w:ind w:left="0"/>
        <w:jc w:val="both"/>
        <w:rPr>
          <w:lang w:val="es-ES"/>
        </w:rPr>
      </w:pPr>
      <w:r>
        <w:rPr>
          <w:lang w:val="es-ES"/>
        </w:rPr>
        <w:t xml:space="preserve">La Directiva </w:t>
      </w:r>
      <w:r w:rsidRPr="00DD01CA">
        <w:rPr>
          <w:lang w:val="es-ES"/>
        </w:rPr>
        <w:t>NIS2 sitúa la ciberseguridad en el centro de las estrategias corporativas, exigiendo a los directivos asumir un papel activo y responsable en la gestión de riesgos digitales. Entre las principales obligaciones destacadas para los órganos de dirección se incluyen:</w:t>
      </w:r>
    </w:p>
    <w:p w14:paraId="713E93B3" w14:textId="77777777" w:rsidR="00DD01CA" w:rsidRPr="00DD01CA" w:rsidRDefault="00DD01CA" w:rsidP="00DD01CA">
      <w:pPr>
        <w:pStyle w:val="Prrafodelista"/>
        <w:ind w:left="0"/>
        <w:jc w:val="both"/>
        <w:rPr>
          <w:lang w:val="es-ES"/>
        </w:rPr>
      </w:pPr>
    </w:p>
    <w:p w14:paraId="08B53643" w14:textId="4EC0294E" w:rsidR="00DD01CA" w:rsidRPr="00DD01CA" w:rsidRDefault="00DD01CA" w:rsidP="006F1EA4">
      <w:pPr>
        <w:pStyle w:val="Prrafodelista"/>
        <w:numPr>
          <w:ilvl w:val="0"/>
          <w:numId w:val="13"/>
        </w:numPr>
        <w:jc w:val="both"/>
        <w:rPr>
          <w:lang w:val="es-ES"/>
        </w:rPr>
      </w:pPr>
      <w:r w:rsidRPr="00DD01CA">
        <w:rPr>
          <w:lang w:val="es-ES"/>
        </w:rPr>
        <w:t xml:space="preserve">Aprobación y supervisión de medidas de ciberseguridad: </w:t>
      </w:r>
      <w:r w:rsidR="004A7AB5">
        <w:rPr>
          <w:lang w:val="es-ES"/>
        </w:rPr>
        <w:t>l</w:t>
      </w:r>
      <w:r w:rsidRPr="00DD01CA">
        <w:rPr>
          <w:lang w:val="es-ES"/>
        </w:rPr>
        <w:t>os directivos deben garantizar que las empresas adopten medidas adecuadas para gestionar los riesgos, cumpliendo con los requisitos técnicos y organizativos establecidos.</w:t>
      </w:r>
    </w:p>
    <w:p w14:paraId="2AEF621C" w14:textId="77777777" w:rsidR="00DD01CA" w:rsidRPr="00DD01CA" w:rsidRDefault="00DD01CA" w:rsidP="00DD01CA">
      <w:pPr>
        <w:pStyle w:val="Prrafodelista"/>
        <w:ind w:left="0"/>
        <w:jc w:val="both"/>
        <w:rPr>
          <w:lang w:val="es-ES"/>
        </w:rPr>
      </w:pPr>
    </w:p>
    <w:p w14:paraId="3C93A7BC" w14:textId="1F698E90" w:rsidR="00DD01CA" w:rsidRPr="00DD01CA" w:rsidRDefault="00DD01CA" w:rsidP="00DD01CA">
      <w:pPr>
        <w:pStyle w:val="Prrafodelista"/>
        <w:numPr>
          <w:ilvl w:val="0"/>
          <w:numId w:val="11"/>
        </w:numPr>
        <w:jc w:val="both"/>
        <w:rPr>
          <w:lang w:val="es-ES"/>
        </w:rPr>
      </w:pPr>
      <w:r w:rsidRPr="00DD01CA">
        <w:rPr>
          <w:lang w:val="es-ES"/>
        </w:rPr>
        <w:t xml:space="preserve">Formación especializada: </w:t>
      </w:r>
      <w:r w:rsidR="000E0CDC">
        <w:rPr>
          <w:lang w:val="es-ES"/>
        </w:rPr>
        <w:t>e</w:t>
      </w:r>
      <w:r w:rsidRPr="00DD01CA">
        <w:rPr>
          <w:lang w:val="es-ES"/>
        </w:rPr>
        <w:t>s obligatorio que los directivos se capaciten en ciberseguridad para identificar amenazas y evaluar su impacto en la organización.</w:t>
      </w:r>
    </w:p>
    <w:p w14:paraId="0796AFCA" w14:textId="77777777" w:rsidR="00DD01CA" w:rsidRPr="00DD01CA" w:rsidRDefault="00DD01CA" w:rsidP="00DD01CA">
      <w:pPr>
        <w:pStyle w:val="Prrafodelista"/>
        <w:ind w:left="0"/>
        <w:jc w:val="both"/>
        <w:rPr>
          <w:lang w:val="es-ES"/>
        </w:rPr>
      </w:pPr>
    </w:p>
    <w:p w14:paraId="3AE29FB7" w14:textId="1874ADD3" w:rsidR="00DD01CA" w:rsidRPr="00DD01CA" w:rsidRDefault="00DD01CA" w:rsidP="00DD01CA">
      <w:pPr>
        <w:pStyle w:val="Prrafodelista"/>
        <w:numPr>
          <w:ilvl w:val="0"/>
          <w:numId w:val="11"/>
        </w:numPr>
        <w:jc w:val="both"/>
        <w:rPr>
          <w:lang w:val="es-ES"/>
        </w:rPr>
      </w:pPr>
      <w:r w:rsidRPr="00DD01CA">
        <w:rPr>
          <w:lang w:val="es-ES"/>
        </w:rPr>
        <w:t xml:space="preserve">Promoción de una cultura de seguridad: </w:t>
      </w:r>
      <w:r w:rsidR="000E0CDC">
        <w:rPr>
          <w:lang w:val="es-ES"/>
        </w:rPr>
        <w:t>f</w:t>
      </w:r>
      <w:r w:rsidRPr="00DD01CA">
        <w:rPr>
          <w:lang w:val="es-ES"/>
        </w:rPr>
        <w:t>omentar que todos los empleados adquieran conocimientos sobre ciberseguridad se convierte en una prioridad.</w:t>
      </w:r>
    </w:p>
    <w:p w14:paraId="23160653" w14:textId="77777777" w:rsidR="00DD01CA" w:rsidRPr="00DD01CA" w:rsidRDefault="00DD01CA" w:rsidP="00DD01CA">
      <w:pPr>
        <w:pStyle w:val="Prrafodelista"/>
        <w:ind w:left="0"/>
        <w:jc w:val="both"/>
        <w:rPr>
          <w:lang w:val="es-ES"/>
        </w:rPr>
      </w:pPr>
    </w:p>
    <w:p w14:paraId="7A30DCA0" w14:textId="002FA6DF" w:rsidR="00DD01CA" w:rsidRPr="00DD01CA" w:rsidRDefault="00EA797B" w:rsidP="00DD01CA">
      <w:pPr>
        <w:pStyle w:val="Prrafodelista"/>
        <w:ind w:left="0"/>
        <w:jc w:val="both"/>
        <w:rPr>
          <w:lang w:val="es-ES"/>
        </w:rPr>
      </w:pPr>
      <w:r w:rsidRPr="00EA797B">
        <w:rPr>
          <w:lang w:val="es-ES"/>
        </w:rPr>
        <w:t>Si las medidas adoptadas para corregir las deficiencias no son efectivas, la autoridad de control fijará un plazo para que la entidad esencial adopte las acciones necesarias. Si no se cumplen dentro del plazo, la autoridad de control, en coordinación con el Centro Nacional de Ciberseguridad, podrá solicitar la suspensión temporal de certificaciones o autorizaciones de los servicios afectados, así como prohibir temporalmente que los directivos ejerzan funciones de dirección, hasta que la entidad subsane las deficiencias.</w:t>
      </w:r>
    </w:p>
    <w:p w14:paraId="33614F33" w14:textId="77777777" w:rsidR="006F1EA4" w:rsidRDefault="006F1EA4" w:rsidP="00DD01CA">
      <w:pPr>
        <w:pStyle w:val="Prrafodelista"/>
        <w:ind w:left="0"/>
        <w:jc w:val="both"/>
        <w:rPr>
          <w:b/>
          <w:bCs/>
          <w:lang w:val="es-ES"/>
        </w:rPr>
      </w:pPr>
    </w:p>
    <w:p w14:paraId="1CEF09D4" w14:textId="77777777" w:rsidR="006F1EA4" w:rsidRDefault="006F1EA4" w:rsidP="00DD01CA">
      <w:pPr>
        <w:pStyle w:val="Prrafodelista"/>
        <w:ind w:left="0"/>
        <w:jc w:val="both"/>
        <w:rPr>
          <w:b/>
          <w:bCs/>
          <w:lang w:val="es-ES"/>
        </w:rPr>
      </w:pPr>
    </w:p>
    <w:p w14:paraId="015843AD" w14:textId="77777777" w:rsidR="006F1EA4" w:rsidRDefault="006F1EA4" w:rsidP="00DD01CA">
      <w:pPr>
        <w:pStyle w:val="Prrafodelista"/>
        <w:ind w:left="0"/>
        <w:jc w:val="both"/>
        <w:rPr>
          <w:b/>
          <w:bCs/>
          <w:lang w:val="es-ES"/>
        </w:rPr>
      </w:pPr>
    </w:p>
    <w:p w14:paraId="3F8CF217" w14:textId="1958DE63" w:rsidR="00DD01CA" w:rsidRPr="00DD01CA" w:rsidRDefault="00DD01CA" w:rsidP="00DD01CA">
      <w:pPr>
        <w:pStyle w:val="Prrafodelista"/>
        <w:ind w:left="0"/>
        <w:jc w:val="both"/>
        <w:rPr>
          <w:b/>
          <w:bCs/>
          <w:lang w:val="es-ES"/>
        </w:rPr>
      </w:pPr>
      <w:r w:rsidRPr="00DD01CA">
        <w:rPr>
          <w:b/>
          <w:bCs/>
          <w:lang w:val="es-ES"/>
        </w:rPr>
        <w:t>Impacto económico y sanciones</w:t>
      </w:r>
    </w:p>
    <w:p w14:paraId="1D3041E3" w14:textId="77777777" w:rsidR="00DD01CA" w:rsidRPr="00DD01CA" w:rsidRDefault="00DD01CA" w:rsidP="00DD01CA">
      <w:pPr>
        <w:pStyle w:val="Prrafodelista"/>
        <w:ind w:left="0"/>
        <w:jc w:val="both"/>
        <w:rPr>
          <w:lang w:val="es-ES"/>
        </w:rPr>
      </w:pPr>
    </w:p>
    <w:p w14:paraId="5F5C59A9" w14:textId="77777777" w:rsidR="00DD01CA" w:rsidRPr="00DD01CA" w:rsidRDefault="00DD01CA" w:rsidP="00DD01CA">
      <w:pPr>
        <w:pStyle w:val="Prrafodelista"/>
        <w:ind w:left="0"/>
        <w:jc w:val="both"/>
        <w:rPr>
          <w:lang w:val="es-ES"/>
        </w:rPr>
      </w:pPr>
      <w:r w:rsidRPr="00DD01CA">
        <w:rPr>
          <w:lang w:val="es-ES"/>
        </w:rPr>
        <w:t xml:space="preserve">La nueva normativa también endurece las sanciones para las empresas y directivos que no cumplan con los requerimientos. Las multas pueden alcanzar </w:t>
      </w:r>
      <w:r w:rsidRPr="006F1EA4">
        <w:rPr>
          <w:b/>
          <w:bCs/>
          <w:lang w:val="es-ES"/>
        </w:rPr>
        <w:t>hasta 10 millones de euros o el 2% del volumen de negocios anual global</w:t>
      </w:r>
      <w:r w:rsidRPr="00DD01CA">
        <w:rPr>
          <w:lang w:val="es-ES"/>
        </w:rPr>
        <w:t>. Estas penalizaciones subrayan la importancia de la ciberseguridad como parte integral del cumplimiento regulatorio y la gobernanza corporativa.</w:t>
      </w:r>
    </w:p>
    <w:p w14:paraId="74E88B12" w14:textId="77777777" w:rsidR="00DD01CA" w:rsidRPr="00DD01CA" w:rsidRDefault="00DD01CA" w:rsidP="00DD01CA">
      <w:pPr>
        <w:pStyle w:val="Prrafodelista"/>
        <w:ind w:left="0"/>
        <w:jc w:val="both"/>
        <w:rPr>
          <w:lang w:val="es-ES"/>
        </w:rPr>
      </w:pPr>
    </w:p>
    <w:p w14:paraId="07780F5D" w14:textId="77777777" w:rsidR="002C1046" w:rsidRDefault="002C1046" w:rsidP="002C1046">
      <w:pPr>
        <w:pStyle w:val="Prrafodelista"/>
        <w:ind w:left="0"/>
        <w:rPr>
          <w:b/>
          <w:bCs/>
          <w:lang w:val="es-ES"/>
        </w:rPr>
      </w:pPr>
      <w:r w:rsidRPr="002C1046">
        <w:rPr>
          <w:b/>
          <w:bCs/>
          <w:lang w:val="es-ES"/>
        </w:rPr>
        <w:t>Soluciones clave para el cumplimiento de la nueva Directiva</w:t>
      </w:r>
    </w:p>
    <w:p w14:paraId="6D3CA636" w14:textId="77777777" w:rsidR="002C1046" w:rsidRPr="002C1046" w:rsidRDefault="002C1046" w:rsidP="002C1046">
      <w:pPr>
        <w:pStyle w:val="Prrafodelista"/>
        <w:ind w:left="0"/>
        <w:rPr>
          <w:lang w:val="es-ES"/>
        </w:rPr>
      </w:pPr>
    </w:p>
    <w:p w14:paraId="32FC2A29" w14:textId="21E62E7C" w:rsidR="002C1046" w:rsidRDefault="002C1046" w:rsidP="002C1046">
      <w:pPr>
        <w:pStyle w:val="Prrafodelista"/>
        <w:ind w:left="0"/>
        <w:rPr>
          <w:lang w:val="es-ES"/>
        </w:rPr>
      </w:pPr>
      <w:r w:rsidRPr="002C1046">
        <w:rPr>
          <w:lang w:val="es-ES"/>
        </w:rPr>
        <w:t xml:space="preserve">En este nuevo contexto, existen </w:t>
      </w:r>
      <w:r w:rsidR="002607E6">
        <w:rPr>
          <w:lang w:val="es-ES"/>
        </w:rPr>
        <w:t xml:space="preserve">soluciones tecnológicas </w:t>
      </w:r>
      <w:r w:rsidRPr="002C1046">
        <w:rPr>
          <w:lang w:val="es-ES"/>
        </w:rPr>
        <w:t>diseñadas para ayudar a las empresas</w:t>
      </w:r>
      <w:r w:rsidR="002607E6">
        <w:rPr>
          <w:lang w:val="es-ES"/>
        </w:rPr>
        <w:t xml:space="preserve"> y organizaciones</w:t>
      </w:r>
      <w:r w:rsidRPr="002C1046">
        <w:rPr>
          <w:lang w:val="es-ES"/>
        </w:rPr>
        <w:t xml:space="preserve"> a cumplir con los requisitos de la Directiva NIS2, transformando ese cumplimiento en una ventaja estratégica</w:t>
      </w:r>
      <w:r>
        <w:rPr>
          <w:lang w:val="es-ES"/>
        </w:rPr>
        <w:t xml:space="preserve">, como la que integra </w:t>
      </w:r>
      <w:proofErr w:type="spellStart"/>
      <w:r>
        <w:rPr>
          <w:lang w:val="es-ES"/>
        </w:rPr>
        <w:t>GlobalSuite</w:t>
      </w:r>
      <w:proofErr w:type="spellEnd"/>
      <w:r>
        <w:rPr>
          <w:lang w:val="es-ES"/>
        </w:rPr>
        <w:t xml:space="preserve"> </w:t>
      </w:r>
      <w:proofErr w:type="spellStart"/>
      <w:r>
        <w:rPr>
          <w:lang w:val="es-ES"/>
        </w:rPr>
        <w:t>Solutions</w:t>
      </w:r>
      <w:proofErr w:type="spellEnd"/>
      <w:r>
        <w:rPr>
          <w:lang w:val="es-ES"/>
        </w:rPr>
        <w:t xml:space="preserve">. </w:t>
      </w:r>
    </w:p>
    <w:p w14:paraId="4AD0C8D5" w14:textId="77777777" w:rsidR="002C1046" w:rsidRDefault="002C1046" w:rsidP="002C1046">
      <w:pPr>
        <w:pStyle w:val="Prrafodelista"/>
        <w:ind w:left="0"/>
        <w:rPr>
          <w:lang w:val="es-ES"/>
        </w:rPr>
      </w:pPr>
    </w:p>
    <w:p w14:paraId="23F21597" w14:textId="0EEA3A71" w:rsidR="002C1046" w:rsidRDefault="002C1046" w:rsidP="002C1046">
      <w:pPr>
        <w:pStyle w:val="Prrafodelista"/>
        <w:ind w:left="0"/>
        <w:rPr>
          <w:lang w:val="es-ES"/>
        </w:rPr>
      </w:pPr>
      <w:r w:rsidRPr="002C1046">
        <w:rPr>
          <w:lang w:val="es-ES"/>
        </w:rPr>
        <w:t>Algunas de las funcionalidades destacadas de estas soluciones incluyen:</w:t>
      </w:r>
    </w:p>
    <w:p w14:paraId="743BCB59" w14:textId="77777777" w:rsidR="002C1046" w:rsidRPr="002C1046" w:rsidRDefault="002C1046" w:rsidP="002C1046">
      <w:pPr>
        <w:pStyle w:val="Prrafodelista"/>
        <w:ind w:left="0"/>
        <w:rPr>
          <w:lang w:val="es-ES"/>
        </w:rPr>
      </w:pPr>
    </w:p>
    <w:p w14:paraId="1932FB2E" w14:textId="77777777" w:rsidR="002C1046" w:rsidRDefault="002C1046" w:rsidP="002C1046">
      <w:pPr>
        <w:pStyle w:val="Prrafodelista"/>
        <w:ind w:left="0"/>
        <w:rPr>
          <w:lang w:val="es-ES"/>
        </w:rPr>
      </w:pPr>
      <w:r w:rsidRPr="002C1046">
        <w:rPr>
          <w:lang w:val="es-ES"/>
        </w:rPr>
        <w:t xml:space="preserve">• </w:t>
      </w:r>
      <w:r w:rsidRPr="002C1046">
        <w:rPr>
          <w:b/>
          <w:bCs/>
          <w:lang w:val="es-ES"/>
        </w:rPr>
        <w:t>Gestión automatizada de riesgos</w:t>
      </w:r>
      <w:r w:rsidRPr="002C1046">
        <w:rPr>
          <w:lang w:val="es-ES"/>
        </w:rPr>
        <w:t>: Identificación y priorización de amenazas mediante inventarios y mapas de riesgos.</w:t>
      </w:r>
    </w:p>
    <w:p w14:paraId="393D0E3E" w14:textId="77777777" w:rsidR="002C1046" w:rsidRPr="002C1046" w:rsidRDefault="002C1046" w:rsidP="002C1046">
      <w:pPr>
        <w:pStyle w:val="Prrafodelista"/>
        <w:ind w:left="0"/>
        <w:rPr>
          <w:lang w:val="es-ES"/>
        </w:rPr>
      </w:pPr>
    </w:p>
    <w:p w14:paraId="53DAC576" w14:textId="69C2B86B" w:rsidR="002C1046" w:rsidRDefault="002C1046" w:rsidP="002C1046">
      <w:pPr>
        <w:pStyle w:val="Prrafodelista"/>
        <w:ind w:left="0"/>
        <w:rPr>
          <w:lang w:val="es-ES"/>
        </w:rPr>
      </w:pPr>
      <w:r w:rsidRPr="002C1046">
        <w:rPr>
          <w:lang w:val="es-ES"/>
        </w:rPr>
        <w:t xml:space="preserve">• </w:t>
      </w:r>
      <w:r w:rsidRPr="002C1046">
        <w:rPr>
          <w:b/>
          <w:bCs/>
          <w:lang w:val="es-ES"/>
        </w:rPr>
        <w:t>Planes de</w:t>
      </w:r>
      <w:r>
        <w:rPr>
          <w:lang w:val="es-ES"/>
        </w:rPr>
        <w:t xml:space="preserve"> </w:t>
      </w:r>
      <w:r>
        <w:rPr>
          <w:b/>
          <w:bCs/>
          <w:lang w:val="es-ES"/>
        </w:rPr>
        <w:t>c</w:t>
      </w:r>
      <w:r w:rsidRPr="002C1046">
        <w:rPr>
          <w:b/>
          <w:bCs/>
          <w:lang w:val="es-ES"/>
        </w:rPr>
        <w:t>ontinuidad y resiliencia operativa</w:t>
      </w:r>
      <w:r w:rsidRPr="002C1046">
        <w:rPr>
          <w:lang w:val="es-ES"/>
        </w:rPr>
        <w:t xml:space="preserve">: </w:t>
      </w:r>
      <w:r>
        <w:rPr>
          <w:lang w:val="es-ES"/>
        </w:rPr>
        <w:t>Diseño y gestión de p</w:t>
      </w:r>
      <w:r w:rsidRPr="002C1046">
        <w:rPr>
          <w:lang w:val="es-ES"/>
        </w:rPr>
        <w:t>lanes</w:t>
      </w:r>
      <w:r>
        <w:rPr>
          <w:lang w:val="es-ES"/>
        </w:rPr>
        <w:t xml:space="preserve"> de continuidad del negocio que incluya </w:t>
      </w:r>
      <w:r w:rsidRPr="002C1046">
        <w:rPr>
          <w:lang w:val="es-ES"/>
        </w:rPr>
        <w:t>simulaciones y respuestas rápidas.</w:t>
      </w:r>
    </w:p>
    <w:p w14:paraId="2DFDFEE9" w14:textId="77777777" w:rsidR="002C1046" w:rsidRPr="002C1046" w:rsidRDefault="002C1046" w:rsidP="002C1046">
      <w:pPr>
        <w:pStyle w:val="Prrafodelista"/>
        <w:ind w:left="0"/>
        <w:rPr>
          <w:lang w:val="es-ES"/>
        </w:rPr>
      </w:pPr>
    </w:p>
    <w:p w14:paraId="0AD63116" w14:textId="2D0513FE" w:rsidR="002C1046" w:rsidRDefault="002C1046" w:rsidP="002C1046">
      <w:pPr>
        <w:pStyle w:val="Prrafodelista"/>
        <w:ind w:left="0"/>
        <w:rPr>
          <w:lang w:val="es-ES"/>
        </w:rPr>
      </w:pPr>
      <w:r w:rsidRPr="002C1046">
        <w:rPr>
          <w:lang w:val="es-ES"/>
        </w:rPr>
        <w:t xml:space="preserve">• </w:t>
      </w:r>
      <w:r w:rsidR="002F7247">
        <w:rPr>
          <w:lang w:val="es-ES"/>
        </w:rPr>
        <w:t>N</w:t>
      </w:r>
      <w:r w:rsidRPr="002C1046">
        <w:rPr>
          <w:b/>
          <w:bCs/>
          <w:lang w:val="es-ES"/>
        </w:rPr>
        <w:t>otificación de incidentes</w:t>
      </w:r>
      <w:r w:rsidRPr="002C1046">
        <w:rPr>
          <w:lang w:val="es-ES"/>
        </w:rPr>
        <w:t>: Cumplimiento con los tiempos establecidos y trazabilidad completa.</w:t>
      </w:r>
    </w:p>
    <w:p w14:paraId="36028308" w14:textId="77777777" w:rsidR="002C1046" w:rsidRPr="002C1046" w:rsidRDefault="002C1046" w:rsidP="002C1046">
      <w:pPr>
        <w:pStyle w:val="Prrafodelista"/>
        <w:ind w:left="0"/>
        <w:rPr>
          <w:lang w:val="es-ES"/>
        </w:rPr>
      </w:pPr>
    </w:p>
    <w:p w14:paraId="5625DE13" w14:textId="4CF244AA" w:rsidR="002C1046" w:rsidRPr="002C1046" w:rsidRDefault="002C1046" w:rsidP="002C1046">
      <w:pPr>
        <w:pStyle w:val="Prrafodelista"/>
        <w:ind w:left="0"/>
        <w:rPr>
          <w:lang w:val="es-ES"/>
        </w:rPr>
      </w:pPr>
      <w:r w:rsidRPr="002C1046">
        <w:rPr>
          <w:lang w:val="es-ES"/>
        </w:rPr>
        <w:t xml:space="preserve">• </w:t>
      </w:r>
      <w:r w:rsidRPr="002C1046">
        <w:rPr>
          <w:b/>
          <w:bCs/>
          <w:lang w:val="es-ES"/>
        </w:rPr>
        <w:t>Evaluación de proveedores</w:t>
      </w:r>
      <w:r w:rsidRPr="002C1046">
        <w:rPr>
          <w:lang w:val="es-ES"/>
        </w:rPr>
        <w:t xml:space="preserve">: </w:t>
      </w:r>
      <w:r>
        <w:rPr>
          <w:lang w:val="es-ES"/>
        </w:rPr>
        <w:t>Evaluación continua de la seguridad de los proveedores y el uso de h</w:t>
      </w:r>
      <w:r w:rsidRPr="002C1046">
        <w:rPr>
          <w:lang w:val="es-ES"/>
        </w:rPr>
        <w:t>erramientas avanzadas para mitigar riesgos externos.</w:t>
      </w:r>
    </w:p>
    <w:p w14:paraId="7EB9D0FB" w14:textId="77777777" w:rsidR="00DD01CA" w:rsidRPr="00DD01CA" w:rsidRDefault="00DD01CA" w:rsidP="00DD01CA">
      <w:pPr>
        <w:pStyle w:val="Prrafodelista"/>
        <w:ind w:left="0"/>
        <w:jc w:val="both"/>
        <w:rPr>
          <w:lang w:val="es-ES"/>
        </w:rPr>
      </w:pPr>
    </w:p>
    <w:p w14:paraId="6DE3313F" w14:textId="532A9FB7" w:rsidR="00184E86" w:rsidRPr="00FA090C" w:rsidRDefault="00184E86" w:rsidP="000E0CDC">
      <w:pPr>
        <w:pStyle w:val="Prrafodelista"/>
        <w:ind w:left="0"/>
        <w:rPr>
          <w:lang w:val="es-ES"/>
        </w:rPr>
      </w:pPr>
      <w:r w:rsidRPr="00FA090C">
        <w:rPr>
          <w:lang w:val="es-ES"/>
        </w:rPr>
        <w:t xml:space="preserve">“Esta normativa no solo refuerza las medidas de protección, sino que también asigna una responsabilidad directa y personal a los órganos de dirección. En </w:t>
      </w:r>
      <w:proofErr w:type="spellStart"/>
      <w:r w:rsidRPr="00FA090C">
        <w:rPr>
          <w:lang w:val="es-ES"/>
        </w:rPr>
        <w:t>GlobalSuite</w:t>
      </w:r>
      <w:proofErr w:type="spellEnd"/>
      <w:r w:rsidRPr="00FA090C">
        <w:rPr>
          <w:lang w:val="es-ES"/>
        </w:rPr>
        <w:t xml:space="preserve"> </w:t>
      </w:r>
      <w:proofErr w:type="spellStart"/>
      <w:r w:rsidRPr="00FA090C">
        <w:rPr>
          <w:lang w:val="es-ES"/>
        </w:rPr>
        <w:t>Solutions</w:t>
      </w:r>
      <w:proofErr w:type="spellEnd"/>
      <w:r w:rsidRPr="00FA090C">
        <w:rPr>
          <w:lang w:val="es-ES"/>
        </w:rPr>
        <w:t>, estamos comprometidos en acompañar a las organizaciones en este desafío, ofreciendo soluciones tecnológicas que automatizan y optimizan el cumplimiento de NIS2</w:t>
      </w:r>
      <w:r w:rsidR="007E72BC">
        <w:rPr>
          <w:lang w:val="es-ES"/>
        </w:rPr>
        <w:t>, sumado a la gran experiencia de nuestro equipo de consultoría y proyectos para adaptarlo a cada tipo de empresa</w:t>
      </w:r>
      <w:r w:rsidRPr="00FA090C">
        <w:rPr>
          <w:lang w:val="es-ES"/>
        </w:rPr>
        <w:t>. Creemos firmemente que, más allá de una obligación legal, esta es una oportunidad para fortalecer la resiliencia operativa y generar confianza entre clientes y socios</w:t>
      </w:r>
      <w:r w:rsidR="00FA090C" w:rsidRPr="00FA090C">
        <w:rPr>
          <w:lang w:val="es-ES"/>
        </w:rPr>
        <w:t xml:space="preserve">”, </w:t>
      </w:r>
      <w:r w:rsidR="00FA090C">
        <w:rPr>
          <w:lang w:val="es-ES"/>
        </w:rPr>
        <w:t xml:space="preserve">analizó Antonio Quevedo, CEO de </w:t>
      </w:r>
      <w:proofErr w:type="spellStart"/>
      <w:r w:rsidR="00FA090C">
        <w:rPr>
          <w:lang w:val="es-ES"/>
        </w:rPr>
        <w:t>GlobalSuite</w:t>
      </w:r>
      <w:proofErr w:type="spellEnd"/>
      <w:r w:rsidR="00FA090C">
        <w:rPr>
          <w:lang w:val="es-ES"/>
        </w:rPr>
        <w:t xml:space="preserve"> </w:t>
      </w:r>
      <w:proofErr w:type="spellStart"/>
      <w:r w:rsidR="00FA090C">
        <w:rPr>
          <w:lang w:val="es-ES"/>
        </w:rPr>
        <w:t>Solutions</w:t>
      </w:r>
      <w:proofErr w:type="spellEnd"/>
      <w:r w:rsidR="00FA090C">
        <w:rPr>
          <w:lang w:val="es-ES"/>
        </w:rPr>
        <w:t xml:space="preserve"> tras la aprobación del anteproyecto de Ley. </w:t>
      </w:r>
    </w:p>
    <w:p w14:paraId="43246FE0" w14:textId="77777777" w:rsidR="00C2760C" w:rsidRPr="00653C7F" w:rsidRDefault="00C2760C" w:rsidP="00C2760C">
      <w:pPr>
        <w:jc w:val="both"/>
        <w:rPr>
          <w:b/>
          <w:bCs/>
          <w:lang w:val="es-ES"/>
        </w:rPr>
      </w:pPr>
    </w:p>
    <w:p w14:paraId="61FB54F7" w14:textId="77777777" w:rsidR="00DD01CA" w:rsidRPr="00DD01CA" w:rsidRDefault="00DD01CA" w:rsidP="00D17FA6">
      <w:pPr>
        <w:spacing w:after="240" w:line="276" w:lineRule="auto"/>
        <w:jc w:val="both"/>
        <w:rPr>
          <w:b/>
          <w:bCs/>
          <w:sz w:val="18"/>
          <w:szCs w:val="18"/>
          <w:lang w:val="es-ES"/>
        </w:rPr>
      </w:pPr>
      <w:r w:rsidRPr="00DD01CA">
        <w:rPr>
          <w:b/>
          <w:bCs/>
          <w:sz w:val="18"/>
          <w:szCs w:val="18"/>
          <w:lang w:val="es-ES"/>
        </w:rPr>
        <w:t xml:space="preserve">Sobre </w:t>
      </w:r>
      <w:proofErr w:type="spellStart"/>
      <w:r w:rsidRPr="00DD01CA">
        <w:rPr>
          <w:b/>
          <w:bCs/>
          <w:sz w:val="18"/>
          <w:szCs w:val="18"/>
          <w:lang w:val="es-ES"/>
        </w:rPr>
        <w:t>GlobalSuite</w:t>
      </w:r>
      <w:proofErr w:type="spellEnd"/>
      <w:r w:rsidRPr="00DD01CA">
        <w:rPr>
          <w:b/>
          <w:bCs/>
          <w:sz w:val="18"/>
          <w:szCs w:val="18"/>
          <w:lang w:val="es-ES"/>
        </w:rPr>
        <w:t xml:space="preserve"> </w:t>
      </w:r>
      <w:proofErr w:type="spellStart"/>
      <w:r w:rsidRPr="00DD01CA">
        <w:rPr>
          <w:b/>
          <w:bCs/>
          <w:sz w:val="18"/>
          <w:szCs w:val="18"/>
          <w:lang w:val="es-ES"/>
        </w:rPr>
        <w:t>Solutions</w:t>
      </w:r>
      <w:proofErr w:type="spellEnd"/>
    </w:p>
    <w:p w14:paraId="211F1E90" w14:textId="1CCF9106" w:rsidR="00A7437F" w:rsidRPr="008E758E" w:rsidRDefault="00A7437F" w:rsidP="00D17FA6">
      <w:pPr>
        <w:spacing w:after="240" w:line="276" w:lineRule="auto"/>
        <w:jc w:val="both"/>
        <w:rPr>
          <w:sz w:val="18"/>
          <w:szCs w:val="18"/>
          <w:lang w:val="es-ES"/>
        </w:rPr>
      </w:pPr>
      <w:proofErr w:type="spellStart"/>
      <w:r w:rsidRPr="008E758E">
        <w:rPr>
          <w:sz w:val="18"/>
          <w:szCs w:val="18"/>
          <w:lang w:val="es-ES"/>
        </w:rPr>
        <w:t>GlobalSuite</w:t>
      </w:r>
      <w:proofErr w:type="spellEnd"/>
      <w:r w:rsidRPr="008E758E">
        <w:rPr>
          <w:sz w:val="18"/>
          <w:szCs w:val="18"/>
          <w:lang w:val="es-ES"/>
        </w:rPr>
        <w:t xml:space="preserve"> </w:t>
      </w:r>
      <w:proofErr w:type="spellStart"/>
      <w:r w:rsidRPr="008E758E">
        <w:rPr>
          <w:sz w:val="18"/>
          <w:szCs w:val="18"/>
          <w:lang w:val="es-ES"/>
        </w:rPr>
        <w:t>Solutions</w:t>
      </w:r>
      <w:proofErr w:type="spellEnd"/>
      <w:r w:rsidRPr="008E758E">
        <w:rPr>
          <w:sz w:val="18"/>
          <w:szCs w:val="18"/>
          <w:lang w:val="es-ES"/>
        </w:rPr>
        <w:t xml:space="preserve"> es una innovadora plataforma GRC que automatiza la gestión de riesgos, garantiza el cumplimiento de las normativas y optimiza los procesos. Además, ofrece servicios especializados de asesoramiento y consultoría personalizados en cada sector, brindando valor añadido a las organizaciones que pueden obtener una ventaja competitiva al convertir la gestión de riesgos en una oportunidad de crecimiento y fortalecimiento a largo plazo. Actualmente, más de 2.000 empresas utilizan sus soluciones en una amplia variedad de sectores, incluyendo finanzas, industria, energía, transporte, telecomunicaciones, </w:t>
      </w:r>
      <w:proofErr w:type="spellStart"/>
      <w:r w:rsidRPr="008E758E">
        <w:rPr>
          <w:sz w:val="18"/>
          <w:szCs w:val="18"/>
          <w:lang w:val="es-ES"/>
        </w:rPr>
        <w:t>retail</w:t>
      </w:r>
      <w:proofErr w:type="spellEnd"/>
      <w:r w:rsidRPr="008E758E">
        <w:rPr>
          <w:sz w:val="18"/>
          <w:szCs w:val="18"/>
          <w:lang w:val="es-ES"/>
        </w:rPr>
        <w:t xml:space="preserve">, alimentación, salud, farmacéutico y gobierno. Para más información, visite </w:t>
      </w:r>
      <w:hyperlink r:id="rId11" w:tgtFrame="https://www.globalsuitesolutions.com/es/">
        <w:r w:rsidRPr="008E758E">
          <w:rPr>
            <w:sz w:val="18"/>
            <w:szCs w:val="18"/>
            <w:lang w:val="es-ES"/>
          </w:rPr>
          <w:t>globalsuitesolutions.com/es/</w:t>
        </w:r>
      </w:hyperlink>
    </w:p>
    <w:p w14:paraId="477F1E06" w14:textId="77777777" w:rsidR="00A7437F" w:rsidRDefault="00A7437F" w:rsidP="00B06789">
      <w:pPr>
        <w:rPr>
          <w:lang w:val="es-ES"/>
        </w:rPr>
      </w:pPr>
      <w:r w:rsidRPr="0031573F">
        <w:rPr>
          <w:b/>
          <w:bCs/>
          <w:lang w:val="es-ES"/>
        </w:rPr>
        <w:t>Para más información:</w:t>
      </w:r>
    </w:p>
    <w:p w14:paraId="7867032D" w14:textId="77777777" w:rsidR="006C0DD3" w:rsidRDefault="006C0DD3">
      <w:pPr>
        <w:rPr>
          <w:lang w:val="es-ES"/>
        </w:rPr>
      </w:pPr>
    </w:p>
    <w:p w14:paraId="22F1DE3E" w14:textId="77777777" w:rsidR="006C0DD3" w:rsidRDefault="008E7E25">
      <w:pPr>
        <w:spacing w:line="240" w:lineRule="atLeast"/>
        <w:rPr>
          <w:lang w:val="es-ES"/>
        </w:rPr>
      </w:pPr>
      <w:r w:rsidRPr="007860E5">
        <w:rPr>
          <w:lang w:val="es-ES"/>
        </w:rPr>
        <w:t>Juan del Castillo</w:t>
      </w:r>
    </w:p>
    <w:p w14:paraId="33E7C4F8" w14:textId="77777777" w:rsidR="006C0DD3" w:rsidRPr="00DC2BF6" w:rsidRDefault="002B6662">
      <w:pPr>
        <w:spacing w:line="240" w:lineRule="atLeast"/>
        <w:rPr>
          <w:lang w:val="es-ES"/>
        </w:rPr>
      </w:pPr>
      <w:hyperlink r:id="rId12">
        <w:r w:rsidR="008E7E25" w:rsidRPr="007860E5">
          <w:rPr>
            <w:color w:val="00A0D2"/>
            <w:u w:val="single" w:color="00A0D2"/>
            <w:lang w:val="es-ES"/>
          </w:rPr>
          <w:t>juan@121pr.com</w:t>
        </w:r>
      </w:hyperlink>
      <w:r w:rsidR="008E7E25" w:rsidRPr="007860E5">
        <w:rPr>
          <w:lang w:val="es-ES"/>
        </w:rPr>
        <w:t xml:space="preserve"> </w:t>
      </w:r>
    </w:p>
    <w:p w14:paraId="5D7C2CC4" w14:textId="77777777" w:rsidR="006C0DD3" w:rsidRDefault="008E7E25">
      <w:pPr>
        <w:spacing w:line="240" w:lineRule="atLeast"/>
        <w:rPr>
          <w:lang w:val="es-ES"/>
        </w:rPr>
      </w:pPr>
      <w:proofErr w:type="spellStart"/>
      <w:r w:rsidRPr="00726F42">
        <w:rPr>
          <w:lang w:val="es-ES"/>
        </w:rPr>
        <w:t>Telf</w:t>
      </w:r>
      <w:proofErr w:type="spellEnd"/>
      <w:r w:rsidRPr="00726F42">
        <w:rPr>
          <w:lang w:val="es-ES"/>
        </w:rPr>
        <w:t>: 647 583 355</w:t>
      </w:r>
    </w:p>
    <w:p w14:paraId="7FCE50C3" w14:textId="77777777" w:rsidR="006C0DD3" w:rsidRDefault="006C0DD3">
      <w:pPr>
        <w:rPr>
          <w:lang w:val="es-ES"/>
        </w:rPr>
      </w:pPr>
    </w:p>
    <w:p w14:paraId="28FD48D2" w14:textId="09D6B843" w:rsidR="006C0DD3" w:rsidRDefault="006C0DD3">
      <w:pPr>
        <w:rPr>
          <w:lang w:val="es-ES"/>
        </w:rPr>
      </w:pPr>
    </w:p>
    <w:sectPr w:rsidR="006C0DD3" w:rsidSect="009F4C4A">
      <w:headerReference w:type="default" r:id="rId13"/>
      <w:footerReference w:type="default" r:id="rId14"/>
      <w:headerReference w:type="first" r:id="rId15"/>
      <w:footerReference w:type="first" r:id="rId16"/>
      <w:pgSz w:w="12240" w:h="15840"/>
      <w:pgMar w:top="1418" w:right="1474" w:bottom="1191" w:left="1474" w:header="1701" w:footer="709" w:gutter="0"/>
      <w:pgNumType w:start="1"/>
      <w:cols w:space="720"/>
      <w:formProt w:val="0"/>
      <w:docGrid w:linePitch="272" w:charSpace="1638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B616A" w16cex:dateUtc="2025-01-22T11:54:00Z"/>
  <w16cex:commentExtensible w16cex:durableId="333285DC" w16cex:dateUtc="2025-01-22T1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7765F" w14:textId="77777777" w:rsidR="002B6662" w:rsidRDefault="002B6662">
      <w:r>
        <w:separator/>
      </w:r>
    </w:p>
  </w:endnote>
  <w:endnote w:type="continuationSeparator" w:id="0">
    <w:p w14:paraId="28218786" w14:textId="77777777" w:rsidR="002B6662" w:rsidRDefault="002B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524D" w14:textId="77777777" w:rsidR="006C0DD3" w:rsidRDefault="008E7E25">
    <w:pPr>
      <w:pStyle w:val="FooterUSPortrai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D4F5" w14:textId="77777777" w:rsidR="006C0DD3" w:rsidRDefault="008E7E25">
    <w:pPr>
      <w:pStyle w:val="FooterUSPortrai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98D14" w14:textId="77777777" w:rsidR="002B6662" w:rsidRDefault="002B6662">
      <w:r>
        <w:separator/>
      </w:r>
    </w:p>
  </w:footnote>
  <w:footnote w:type="continuationSeparator" w:id="0">
    <w:p w14:paraId="6A39FACA" w14:textId="77777777" w:rsidR="002B6662" w:rsidRDefault="002B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83D1" w14:textId="71434909" w:rsidR="006C0DD3" w:rsidRDefault="009F4C4A">
    <w:pPr>
      <w:pStyle w:val="HeaderUSPortrait"/>
    </w:pPr>
    <w:r>
      <w:rPr>
        <w:noProof/>
      </w:rPr>
      <w:drawing>
        <wp:anchor distT="0" distB="0" distL="114300" distR="114300" simplePos="0" relativeHeight="251658240" behindDoc="0" locked="0" layoutInCell="0" allowOverlap="1" wp14:anchorId="3BFAF45F" wp14:editId="501EFBBB">
          <wp:simplePos x="0" y="0"/>
          <wp:positionH relativeFrom="column">
            <wp:posOffset>5257800</wp:posOffset>
          </wp:positionH>
          <wp:positionV relativeFrom="paragraph">
            <wp:posOffset>-761365</wp:posOffset>
          </wp:positionV>
          <wp:extent cx="916940" cy="575945"/>
          <wp:effectExtent l="0" t="0" r="0" b="0"/>
          <wp:wrapTight wrapText="bothSides">
            <wp:wrapPolygon edited="0">
              <wp:start x="0" y="0"/>
              <wp:lineTo x="0" y="20719"/>
              <wp:lineTo x="21091" y="20719"/>
              <wp:lineTo x="21091" y="0"/>
              <wp:lineTo x="0" y="0"/>
            </wp:wrapPolygon>
          </wp:wrapTight>
          <wp:docPr id="2"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6"/>
                  <pic:cNvPicPr>
                    <a:picLocks noChangeAspect="1" noChangeArrowheads="1"/>
                  </pic:cNvPicPr>
                </pic:nvPicPr>
                <pic:blipFill>
                  <a:blip r:embed="rId1"/>
                  <a:stretch>
                    <a:fillRect/>
                  </a:stretch>
                </pic:blipFill>
                <pic:spPr bwMode="auto">
                  <a:xfrm>
                    <a:off x="0" y="0"/>
                    <a:ext cx="916940" cy="575945"/>
                  </a:xfrm>
                  <a:prstGeom prst="rect">
                    <a:avLst/>
                  </a:prstGeom>
                </pic:spPr>
              </pic:pic>
            </a:graphicData>
          </a:graphic>
          <wp14:sizeRelH relativeFrom="margin">
            <wp14:pctWidth>0</wp14:pctWidth>
          </wp14:sizeRelH>
          <wp14:sizeRelV relativeFrom="margin">
            <wp14:pctHeight>0</wp14:pctHeight>
          </wp14:sizeRelV>
        </wp:anchor>
      </w:drawing>
    </w:r>
    <w:r w:rsidR="008E7E25">
      <w:rPr>
        <w:noProof/>
      </w:rPr>
      <mc:AlternateContent>
        <mc:Choice Requires="wps">
          <w:drawing>
            <wp:anchor distT="635" distB="0" distL="0" distR="0" simplePos="0" relativeHeight="251656192" behindDoc="1" locked="0" layoutInCell="0" allowOverlap="1" wp14:anchorId="70AF3638" wp14:editId="60DBA2D4">
              <wp:simplePos x="0" y="0"/>
              <wp:positionH relativeFrom="page">
                <wp:posOffset>859155</wp:posOffset>
              </wp:positionH>
              <wp:positionV relativeFrom="page">
                <wp:posOffset>720090</wp:posOffset>
              </wp:positionV>
              <wp:extent cx="1248410" cy="532765"/>
              <wp:effectExtent l="0" t="635" r="0" b="0"/>
              <wp:wrapNone/>
              <wp:docPr id="1" name="Text Box 4"/>
              <wp:cNvGraphicFramePr/>
              <a:graphic xmlns:a="http://schemas.openxmlformats.org/drawingml/2006/main">
                <a:graphicData uri="http://schemas.microsoft.com/office/word/2010/wordprocessingShape">
                  <wps:wsp>
                    <wps:cNvSpPr/>
                    <wps:spPr>
                      <a:xfrm>
                        <a:off x="0" y="0"/>
                        <a:ext cx="1248480" cy="532800"/>
                      </a:xfrm>
                      <a:prstGeom prst="rect">
                        <a:avLst/>
                      </a:prstGeom>
                      <a:noFill/>
                      <a:ln w="0">
                        <a:noFill/>
                      </a:ln>
                    </wps:spPr>
                    <wps:style>
                      <a:lnRef idx="0">
                        <a:scrgbClr r="0" g="0" b="0"/>
                      </a:lnRef>
                      <a:fillRef idx="0">
                        <a:scrgbClr r="0" g="0" b="0"/>
                      </a:fillRef>
                      <a:effectRef idx="0">
                        <a:scrgbClr r="0" g="0" b="0"/>
                      </a:effectRef>
                      <a:fontRef idx="minor"/>
                    </wps:style>
                    <wps:txbx>
                      <w:txbxContent>
                        <w:p w14:paraId="78EC501D" w14:textId="22349F32" w:rsidR="006C0DD3" w:rsidRDefault="006C0DD3">
                          <w:pPr>
                            <w:pStyle w:val="Contenidodelmarco"/>
                            <w:rPr>
                              <w:sz w:val="24"/>
                              <w:lang w:val="es-ES"/>
                            </w:rPr>
                          </w:pPr>
                        </w:p>
                      </w:txbxContent>
                    </wps:txbx>
                    <wps:bodyPr lIns="0" tIns="0" rIns="0" bIns="0" anchor="t">
                      <a:noAutofit/>
                    </wps:bodyPr>
                  </wps:wsp>
                </a:graphicData>
              </a:graphic>
            </wp:anchor>
          </w:drawing>
        </mc:Choice>
        <mc:Fallback>
          <w:pict>
            <v:rect w14:anchorId="70AF3638" id="Text Box 4" o:spid="_x0000_s1026" style="position:absolute;margin-left:67.65pt;margin-top:56.7pt;width:98.3pt;height:41.95pt;z-index:-251660288;visibility:visible;mso-wrap-style:square;mso-wrap-distance-left:0;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" o:allowincell="f" filled="f" stroked="f" strokeweight="0">
              <v:textbox inset="0,0,0,0">
                <w:txbxContent>
                  <w:p w14:paraId="78EC501D" w14:textId="22349F32" w:rsidR="006C0DD3" w:rsidRDefault="006C0DD3">
                    <w:pPr>
                      <w:pStyle w:val="Contenidodelmarco"/>
                      <w:rPr>
                        <w:sz w:val="24"/>
                        <w:lang w:val="es-ES"/>
                      </w:rPr>
                    </w:pPr>
                  </w:p>
                </w:txbxContent>
              </v:textbox>
              <w10:wrap anchorx="page" anchory="page"/>
            </v:rect>
          </w:pict>
        </mc:Fallback>
      </mc:AlternateContent>
    </w:r>
  </w:p>
  <w:p w14:paraId="7A31D186" w14:textId="77777777" w:rsidR="006C0DD3" w:rsidRDefault="006C0DD3">
    <w:pPr>
      <w:pStyle w:val="HeaderUSPortra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032F" w14:textId="77777777" w:rsidR="006C0DD3" w:rsidRDefault="008E7E25">
    <w:pPr>
      <w:pStyle w:val="HeaderUSPortrait"/>
    </w:pPr>
    <w:r>
      <w:rPr>
        <w:noProof/>
      </w:rPr>
      <mc:AlternateContent>
        <mc:Choice Requires="wps">
          <w:drawing>
            <wp:anchor distT="635" distB="0" distL="0" distR="0" simplePos="0" relativeHeight="251657216" behindDoc="1" locked="0" layoutInCell="0" allowOverlap="1" wp14:anchorId="606922A3" wp14:editId="3C62B283">
              <wp:simplePos x="0" y="0"/>
              <wp:positionH relativeFrom="page">
                <wp:posOffset>859155</wp:posOffset>
              </wp:positionH>
              <wp:positionV relativeFrom="page">
                <wp:posOffset>720090</wp:posOffset>
              </wp:positionV>
              <wp:extent cx="1248410" cy="532765"/>
              <wp:effectExtent l="0" t="635" r="0" b="0"/>
              <wp:wrapNone/>
              <wp:docPr id="3" name="Text Box 4"/>
              <wp:cNvGraphicFramePr/>
              <a:graphic xmlns:a="http://schemas.openxmlformats.org/drawingml/2006/main">
                <a:graphicData uri="http://schemas.microsoft.com/office/word/2010/wordprocessingShape">
                  <wps:wsp>
                    <wps:cNvSpPr/>
                    <wps:spPr>
                      <a:xfrm>
                        <a:off x="0" y="0"/>
                        <a:ext cx="1248480" cy="532800"/>
                      </a:xfrm>
                      <a:prstGeom prst="rect">
                        <a:avLst/>
                      </a:prstGeom>
                      <a:noFill/>
                      <a:ln w="0">
                        <a:noFill/>
                      </a:ln>
                    </wps:spPr>
                    <wps:style>
                      <a:lnRef idx="0">
                        <a:scrgbClr r="0" g="0" b="0"/>
                      </a:lnRef>
                      <a:fillRef idx="0">
                        <a:scrgbClr r="0" g="0" b="0"/>
                      </a:fillRef>
                      <a:effectRef idx="0">
                        <a:scrgbClr r="0" g="0" b="0"/>
                      </a:effectRef>
                      <a:fontRef idx="minor"/>
                    </wps:style>
                    <wps:txbx>
                      <w:txbxContent>
                        <w:p w14:paraId="1D883C2B" w14:textId="77777777" w:rsidR="006C0DD3" w:rsidRDefault="008E7E25">
                          <w:pPr>
                            <w:pStyle w:val="Contenidodelmarco"/>
                            <w:rPr>
                              <w:sz w:val="24"/>
                              <w:lang w:val="es-ES"/>
                            </w:rPr>
                          </w:pPr>
                          <w:r>
                            <w:rPr>
                              <w:color w:val="000000"/>
                              <w:sz w:val="24"/>
                            </w:rPr>
                            <w:t xml:space="preserve">Nota de </w:t>
                          </w:r>
                          <w:proofErr w:type="spellStart"/>
                          <w:r>
                            <w:rPr>
                              <w:color w:val="000000"/>
                              <w:sz w:val="24"/>
                            </w:rPr>
                            <w:t>premsa</w:t>
                          </w:r>
                          <w:proofErr w:type="spellEnd"/>
                        </w:p>
                      </w:txbxContent>
                    </wps:txbx>
                    <wps:bodyPr lIns="0" tIns="0" rIns="0" bIns="0" anchor="t">
                      <a:noAutofit/>
                    </wps:bodyPr>
                  </wps:wsp>
                </a:graphicData>
              </a:graphic>
            </wp:anchor>
          </w:drawing>
        </mc:Choice>
        <mc:Fallback>
          <w:pict>
            <v:rect w14:anchorId="606922A3" id="_x0000_s1027" style="position:absolute;margin-left:67.65pt;margin-top:56.7pt;width:98.3pt;height:41.95pt;z-index:-251659264;visibility:visible;mso-wrap-style:square;mso-wrap-distance-left:0;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" o:allowincell="f" filled="f" stroked="f" strokeweight="0">
              <v:textbox inset="0,0,0,0">
                <w:txbxContent>
                  <w:p w14:paraId="1D883C2B" w14:textId="77777777" w:rsidR="006C0DD3" w:rsidRDefault="008E7E25">
                    <w:pPr>
                      <w:pStyle w:val="Contenidodelmarco"/>
                      <w:rPr>
                        <w:sz w:val="24"/>
                        <w:lang w:val="es-ES"/>
                      </w:rPr>
                    </w:pPr>
                    <w:r>
                      <w:rPr>
                        <w:color w:val="000000"/>
                        <w:sz w:val="24"/>
                      </w:rPr>
                      <w:t xml:space="preserve">Nota de </w:t>
                    </w:r>
                    <w:proofErr w:type="spellStart"/>
                    <w:r>
                      <w:rPr>
                        <w:color w:val="000000"/>
                        <w:sz w:val="24"/>
                      </w:rPr>
                      <w:t>premsa</w:t>
                    </w:r>
                    <w:proofErr w:type="spellEnd"/>
                  </w:p>
                </w:txbxContent>
              </v:textbox>
              <w10:wrap anchorx="page" anchory="page"/>
            </v:rect>
          </w:pict>
        </mc:Fallback>
      </mc:AlternateContent>
    </w:r>
    <w:r>
      <w:rPr>
        <w:noProof/>
      </w:rPr>
      <w:drawing>
        <wp:anchor distT="0" distB="0" distL="114300" distR="114300" simplePos="0" relativeHeight="251659264" behindDoc="0" locked="0" layoutInCell="0" allowOverlap="1" wp14:anchorId="316729A0" wp14:editId="5DB4B764">
          <wp:simplePos x="0" y="0"/>
          <wp:positionH relativeFrom="column">
            <wp:posOffset>5189220</wp:posOffset>
          </wp:positionH>
          <wp:positionV relativeFrom="paragraph">
            <wp:posOffset>-759460</wp:posOffset>
          </wp:positionV>
          <wp:extent cx="986155" cy="619760"/>
          <wp:effectExtent l="0" t="0" r="0" b="0"/>
          <wp:wrapTight wrapText="bothSides">
            <wp:wrapPolygon edited="0">
              <wp:start x="-33" y="0"/>
              <wp:lineTo x="-33" y="21235"/>
              <wp:lineTo x="21264" y="21235"/>
              <wp:lineTo x="21264" y="0"/>
              <wp:lineTo x="-33" y="0"/>
            </wp:wrapPolygon>
          </wp:wrapTight>
          <wp:docPr id="4"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6"/>
                  <pic:cNvPicPr>
                    <a:picLocks noChangeAspect="1" noChangeArrowheads="1"/>
                  </pic:cNvPicPr>
                </pic:nvPicPr>
                <pic:blipFill>
                  <a:blip r:embed="rId1"/>
                  <a:stretch>
                    <a:fillRect/>
                  </a:stretch>
                </pic:blipFill>
                <pic:spPr bwMode="auto">
                  <a:xfrm>
                    <a:off x="0" y="0"/>
                    <a:ext cx="986155" cy="619760"/>
                  </a:xfrm>
                  <a:prstGeom prst="rect">
                    <a:avLst/>
                  </a:prstGeom>
                </pic:spPr>
              </pic:pic>
            </a:graphicData>
          </a:graphic>
        </wp:anchor>
      </w:drawing>
    </w:r>
  </w:p>
  <w:p w14:paraId="0C95F83F" w14:textId="77777777" w:rsidR="006C0DD3" w:rsidRDefault="006C0DD3">
    <w:pPr>
      <w:pStyle w:val="HeaderUSPortrai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0AE5"/>
    <w:multiLevelType w:val="hybridMultilevel"/>
    <w:tmpl w:val="50C89B06"/>
    <w:lvl w:ilvl="0" w:tplc="0C0A0001">
      <w:start w:val="1"/>
      <w:numFmt w:val="bullet"/>
      <w:lvlText w:val=""/>
      <w:lvlJc w:val="left"/>
      <w:pPr>
        <w:ind w:left="4187" w:hanging="360"/>
      </w:pPr>
      <w:rPr>
        <w:rFonts w:ascii="Symbol" w:hAnsi="Symbol" w:hint="default"/>
      </w:rPr>
    </w:lvl>
    <w:lvl w:ilvl="1" w:tplc="0C0A0003" w:tentative="1">
      <w:start w:val="1"/>
      <w:numFmt w:val="bullet"/>
      <w:lvlText w:val="o"/>
      <w:lvlJc w:val="left"/>
      <w:pPr>
        <w:ind w:left="4907" w:hanging="360"/>
      </w:pPr>
      <w:rPr>
        <w:rFonts w:ascii="Courier New" w:hAnsi="Courier New" w:cs="Courier New" w:hint="default"/>
      </w:rPr>
    </w:lvl>
    <w:lvl w:ilvl="2" w:tplc="0C0A0005" w:tentative="1">
      <w:start w:val="1"/>
      <w:numFmt w:val="bullet"/>
      <w:lvlText w:val=""/>
      <w:lvlJc w:val="left"/>
      <w:pPr>
        <w:ind w:left="5627" w:hanging="360"/>
      </w:pPr>
      <w:rPr>
        <w:rFonts w:ascii="Wingdings" w:hAnsi="Wingdings" w:hint="default"/>
      </w:rPr>
    </w:lvl>
    <w:lvl w:ilvl="3" w:tplc="0C0A0001" w:tentative="1">
      <w:start w:val="1"/>
      <w:numFmt w:val="bullet"/>
      <w:lvlText w:val=""/>
      <w:lvlJc w:val="left"/>
      <w:pPr>
        <w:ind w:left="6347" w:hanging="360"/>
      </w:pPr>
      <w:rPr>
        <w:rFonts w:ascii="Symbol" w:hAnsi="Symbol" w:hint="default"/>
      </w:rPr>
    </w:lvl>
    <w:lvl w:ilvl="4" w:tplc="0C0A0003" w:tentative="1">
      <w:start w:val="1"/>
      <w:numFmt w:val="bullet"/>
      <w:lvlText w:val="o"/>
      <w:lvlJc w:val="left"/>
      <w:pPr>
        <w:ind w:left="7067" w:hanging="360"/>
      </w:pPr>
      <w:rPr>
        <w:rFonts w:ascii="Courier New" w:hAnsi="Courier New" w:cs="Courier New" w:hint="default"/>
      </w:rPr>
    </w:lvl>
    <w:lvl w:ilvl="5" w:tplc="0C0A0005" w:tentative="1">
      <w:start w:val="1"/>
      <w:numFmt w:val="bullet"/>
      <w:lvlText w:val=""/>
      <w:lvlJc w:val="left"/>
      <w:pPr>
        <w:ind w:left="7787" w:hanging="360"/>
      </w:pPr>
      <w:rPr>
        <w:rFonts w:ascii="Wingdings" w:hAnsi="Wingdings" w:hint="default"/>
      </w:rPr>
    </w:lvl>
    <w:lvl w:ilvl="6" w:tplc="0C0A0001" w:tentative="1">
      <w:start w:val="1"/>
      <w:numFmt w:val="bullet"/>
      <w:lvlText w:val=""/>
      <w:lvlJc w:val="left"/>
      <w:pPr>
        <w:ind w:left="8507" w:hanging="360"/>
      </w:pPr>
      <w:rPr>
        <w:rFonts w:ascii="Symbol" w:hAnsi="Symbol" w:hint="default"/>
      </w:rPr>
    </w:lvl>
    <w:lvl w:ilvl="7" w:tplc="0C0A0003" w:tentative="1">
      <w:start w:val="1"/>
      <w:numFmt w:val="bullet"/>
      <w:lvlText w:val="o"/>
      <w:lvlJc w:val="left"/>
      <w:pPr>
        <w:ind w:left="9227" w:hanging="360"/>
      </w:pPr>
      <w:rPr>
        <w:rFonts w:ascii="Courier New" w:hAnsi="Courier New" w:cs="Courier New" w:hint="default"/>
      </w:rPr>
    </w:lvl>
    <w:lvl w:ilvl="8" w:tplc="0C0A0005" w:tentative="1">
      <w:start w:val="1"/>
      <w:numFmt w:val="bullet"/>
      <w:lvlText w:val=""/>
      <w:lvlJc w:val="left"/>
      <w:pPr>
        <w:ind w:left="9947" w:hanging="360"/>
      </w:pPr>
      <w:rPr>
        <w:rFonts w:ascii="Wingdings" w:hAnsi="Wingdings" w:hint="default"/>
      </w:rPr>
    </w:lvl>
  </w:abstractNum>
  <w:abstractNum w:abstractNumId="1" w15:restartNumberingAfterBreak="0">
    <w:nsid w:val="0F277505"/>
    <w:multiLevelType w:val="hybridMultilevel"/>
    <w:tmpl w:val="F71CA7A8"/>
    <w:lvl w:ilvl="0" w:tplc="B538D6B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290F56"/>
    <w:multiLevelType w:val="hybridMultilevel"/>
    <w:tmpl w:val="4A6A3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E572FE"/>
    <w:multiLevelType w:val="hybridMultilevel"/>
    <w:tmpl w:val="760AF410"/>
    <w:lvl w:ilvl="0" w:tplc="FFB0936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EB65FA"/>
    <w:multiLevelType w:val="hybridMultilevel"/>
    <w:tmpl w:val="008688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95651"/>
    <w:multiLevelType w:val="multilevel"/>
    <w:tmpl w:val="31A267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AF9574D"/>
    <w:multiLevelType w:val="hybridMultilevel"/>
    <w:tmpl w:val="CD7C8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7819C8"/>
    <w:multiLevelType w:val="multilevel"/>
    <w:tmpl w:val="AA868628"/>
    <w:lvl w:ilvl="0">
      <w:start w:val="1"/>
      <w:numFmt w:val="bullet"/>
      <w:lvlText w:val=""/>
      <w:lvlJc w:val="left"/>
      <w:pPr>
        <w:tabs>
          <w:tab w:val="num" w:pos="0"/>
        </w:tabs>
        <w:ind w:left="720" w:hanging="360"/>
      </w:pPr>
      <w:rPr>
        <w:rFonts w:ascii="Symbol" w:hAnsi="Symbol" w:cs="Symbol" w:hint="default"/>
        <w:b w:val="0"/>
        <w:b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5A1574"/>
    <w:multiLevelType w:val="hybridMultilevel"/>
    <w:tmpl w:val="10387016"/>
    <w:lvl w:ilvl="0" w:tplc="0A722634">
      <w:numFmt w:val="bullet"/>
      <w:lvlText w:val="-"/>
      <w:lvlJc w:val="left"/>
      <w:pPr>
        <w:ind w:left="720" w:hanging="360"/>
      </w:pPr>
      <w:rPr>
        <w:rFonts w:ascii="Arial" w:eastAsia="Times New Roman" w:hAnsi="Arial" w:cs="Arial" w:hint="default"/>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9953BE"/>
    <w:multiLevelType w:val="hybridMultilevel"/>
    <w:tmpl w:val="7136A0EC"/>
    <w:lvl w:ilvl="0" w:tplc="AD7E52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F1C3C27"/>
    <w:multiLevelType w:val="hybridMultilevel"/>
    <w:tmpl w:val="D424F140"/>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B95E57"/>
    <w:multiLevelType w:val="hybridMultilevel"/>
    <w:tmpl w:val="FB6C2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7B2669F"/>
    <w:multiLevelType w:val="hybridMultilevel"/>
    <w:tmpl w:val="7B168B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D22F9D"/>
    <w:multiLevelType w:val="hybridMultilevel"/>
    <w:tmpl w:val="A7DA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6700FB"/>
    <w:multiLevelType w:val="multilevel"/>
    <w:tmpl w:val="9AA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4"/>
  </w:num>
  <w:num w:numId="4">
    <w:abstractNumId w:val="11"/>
  </w:num>
  <w:num w:numId="5">
    <w:abstractNumId w:val="0"/>
  </w:num>
  <w:num w:numId="6">
    <w:abstractNumId w:val="9"/>
  </w:num>
  <w:num w:numId="7">
    <w:abstractNumId w:val="10"/>
  </w:num>
  <w:num w:numId="8">
    <w:abstractNumId w:val="12"/>
  </w:num>
  <w:num w:numId="9">
    <w:abstractNumId w:val="1"/>
  </w:num>
  <w:num w:numId="10">
    <w:abstractNumId w:val="8"/>
  </w:num>
  <w:num w:numId="11">
    <w:abstractNumId w:val="6"/>
  </w:num>
  <w:num w:numId="12">
    <w:abstractNumId w:val="4"/>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D3"/>
    <w:rsid w:val="000009F6"/>
    <w:rsid w:val="00000B99"/>
    <w:rsid w:val="00034378"/>
    <w:rsid w:val="00051E04"/>
    <w:rsid w:val="00053EB8"/>
    <w:rsid w:val="00056632"/>
    <w:rsid w:val="00061974"/>
    <w:rsid w:val="00062C99"/>
    <w:rsid w:val="00071083"/>
    <w:rsid w:val="000729C5"/>
    <w:rsid w:val="00084B76"/>
    <w:rsid w:val="0009182E"/>
    <w:rsid w:val="000A30CB"/>
    <w:rsid w:val="000C6189"/>
    <w:rsid w:val="000D1D4D"/>
    <w:rsid w:val="000E0CDC"/>
    <w:rsid w:val="000E4770"/>
    <w:rsid w:val="000F1E54"/>
    <w:rsid w:val="001200EB"/>
    <w:rsid w:val="0012220A"/>
    <w:rsid w:val="00123FAC"/>
    <w:rsid w:val="00131909"/>
    <w:rsid w:val="00131D31"/>
    <w:rsid w:val="00165368"/>
    <w:rsid w:val="0018116D"/>
    <w:rsid w:val="00184E86"/>
    <w:rsid w:val="00186B4B"/>
    <w:rsid w:val="001A0748"/>
    <w:rsid w:val="001C28AC"/>
    <w:rsid w:val="001D1E24"/>
    <w:rsid w:val="001E43B7"/>
    <w:rsid w:val="0020002E"/>
    <w:rsid w:val="00221736"/>
    <w:rsid w:val="00243005"/>
    <w:rsid w:val="0024494C"/>
    <w:rsid w:val="00244A1F"/>
    <w:rsid w:val="00253634"/>
    <w:rsid w:val="002607E6"/>
    <w:rsid w:val="00260FDD"/>
    <w:rsid w:val="00263744"/>
    <w:rsid w:val="00284BF3"/>
    <w:rsid w:val="002B1A27"/>
    <w:rsid w:val="002B6662"/>
    <w:rsid w:val="002C1046"/>
    <w:rsid w:val="002D4C1F"/>
    <w:rsid w:val="002F1017"/>
    <w:rsid w:val="002F65B2"/>
    <w:rsid w:val="002F7247"/>
    <w:rsid w:val="00306B5A"/>
    <w:rsid w:val="00310309"/>
    <w:rsid w:val="00313C1B"/>
    <w:rsid w:val="0031573F"/>
    <w:rsid w:val="003308AC"/>
    <w:rsid w:val="00335125"/>
    <w:rsid w:val="0033707E"/>
    <w:rsid w:val="00354EEF"/>
    <w:rsid w:val="00356570"/>
    <w:rsid w:val="00360F60"/>
    <w:rsid w:val="00366099"/>
    <w:rsid w:val="00370349"/>
    <w:rsid w:val="003C13CF"/>
    <w:rsid w:val="003E140B"/>
    <w:rsid w:val="003E35CB"/>
    <w:rsid w:val="003E3949"/>
    <w:rsid w:val="003F2A59"/>
    <w:rsid w:val="004031CC"/>
    <w:rsid w:val="0041131C"/>
    <w:rsid w:val="00424BE2"/>
    <w:rsid w:val="0042775C"/>
    <w:rsid w:val="00457B2F"/>
    <w:rsid w:val="00476AB0"/>
    <w:rsid w:val="004841DC"/>
    <w:rsid w:val="00484F69"/>
    <w:rsid w:val="0048510C"/>
    <w:rsid w:val="004A7AB5"/>
    <w:rsid w:val="004B073E"/>
    <w:rsid w:val="004C4946"/>
    <w:rsid w:val="004C5319"/>
    <w:rsid w:val="004D242F"/>
    <w:rsid w:val="004E6AFD"/>
    <w:rsid w:val="00515D42"/>
    <w:rsid w:val="00541C3F"/>
    <w:rsid w:val="005454FA"/>
    <w:rsid w:val="00546183"/>
    <w:rsid w:val="005566D6"/>
    <w:rsid w:val="00563CE0"/>
    <w:rsid w:val="00572850"/>
    <w:rsid w:val="00597412"/>
    <w:rsid w:val="00597DE3"/>
    <w:rsid w:val="005A3A7C"/>
    <w:rsid w:val="005A4D24"/>
    <w:rsid w:val="005A68AA"/>
    <w:rsid w:val="005B5932"/>
    <w:rsid w:val="005B6DE4"/>
    <w:rsid w:val="005C0F1F"/>
    <w:rsid w:val="005F3463"/>
    <w:rsid w:val="005F35B2"/>
    <w:rsid w:val="005F37D0"/>
    <w:rsid w:val="006057E5"/>
    <w:rsid w:val="00617180"/>
    <w:rsid w:val="00624639"/>
    <w:rsid w:val="0064451B"/>
    <w:rsid w:val="00645FEB"/>
    <w:rsid w:val="00653C7F"/>
    <w:rsid w:val="00654986"/>
    <w:rsid w:val="00657BD8"/>
    <w:rsid w:val="0066773D"/>
    <w:rsid w:val="00671A61"/>
    <w:rsid w:val="00674163"/>
    <w:rsid w:val="00674932"/>
    <w:rsid w:val="00676419"/>
    <w:rsid w:val="00687FC5"/>
    <w:rsid w:val="006A4056"/>
    <w:rsid w:val="006A4119"/>
    <w:rsid w:val="006B6619"/>
    <w:rsid w:val="006C0DD3"/>
    <w:rsid w:val="006C5B1D"/>
    <w:rsid w:val="006D0C1A"/>
    <w:rsid w:val="006D2B50"/>
    <w:rsid w:val="006D4DE9"/>
    <w:rsid w:val="006D64EB"/>
    <w:rsid w:val="006F1EA4"/>
    <w:rsid w:val="00726F42"/>
    <w:rsid w:val="00750C88"/>
    <w:rsid w:val="00755482"/>
    <w:rsid w:val="0076368A"/>
    <w:rsid w:val="00770D06"/>
    <w:rsid w:val="00775AB0"/>
    <w:rsid w:val="0077731F"/>
    <w:rsid w:val="00782249"/>
    <w:rsid w:val="00782B20"/>
    <w:rsid w:val="007860E5"/>
    <w:rsid w:val="00793CE6"/>
    <w:rsid w:val="007A17FE"/>
    <w:rsid w:val="007A6BBA"/>
    <w:rsid w:val="007B0E25"/>
    <w:rsid w:val="007B632C"/>
    <w:rsid w:val="007D391F"/>
    <w:rsid w:val="007E4D50"/>
    <w:rsid w:val="007E72BC"/>
    <w:rsid w:val="00833371"/>
    <w:rsid w:val="00841C59"/>
    <w:rsid w:val="00844D55"/>
    <w:rsid w:val="00857668"/>
    <w:rsid w:val="00882D01"/>
    <w:rsid w:val="00883150"/>
    <w:rsid w:val="008860D4"/>
    <w:rsid w:val="00894730"/>
    <w:rsid w:val="0089546F"/>
    <w:rsid w:val="008B3D08"/>
    <w:rsid w:val="008B40C5"/>
    <w:rsid w:val="008C01AE"/>
    <w:rsid w:val="008C0416"/>
    <w:rsid w:val="008E758E"/>
    <w:rsid w:val="008E7E25"/>
    <w:rsid w:val="009002B1"/>
    <w:rsid w:val="0090740A"/>
    <w:rsid w:val="00912C0B"/>
    <w:rsid w:val="009353AD"/>
    <w:rsid w:val="00936C35"/>
    <w:rsid w:val="009376D9"/>
    <w:rsid w:val="009417F8"/>
    <w:rsid w:val="0095036A"/>
    <w:rsid w:val="009551DE"/>
    <w:rsid w:val="00965189"/>
    <w:rsid w:val="00967CAC"/>
    <w:rsid w:val="00971195"/>
    <w:rsid w:val="00973F72"/>
    <w:rsid w:val="00976B85"/>
    <w:rsid w:val="0098034A"/>
    <w:rsid w:val="00982F42"/>
    <w:rsid w:val="00987F1D"/>
    <w:rsid w:val="00992A4D"/>
    <w:rsid w:val="00993D3D"/>
    <w:rsid w:val="0099794D"/>
    <w:rsid w:val="009A32DB"/>
    <w:rsid w:val="009B5FB5"/>
    <w:rsid w:val="009B7A17"/>
    <w:rsid w:val="009C3DD0"/>
    <w:rsid w:val="009D3DF7"/>
    <w:rsid w:val="009D42AC"/>
    <w:rsid w:val="009F1094"/>
    <w:rsid w:val="009F1AFC"/>
    <w:rsid w:val="009F4C4A"/>
    <w:rsid w:val="009F5FE9"/>
    <w:rsid w:val="00A04689"/>
    <w:rsid w:val="00A126B8"/>
    <w:rsid w:val="00A2640A"/>
    <w:rsid w:val="00A42204"/>
    <w:rsid w:val="00A4661E"/>
    <w:rsid w:val="00A7437F"/>
    <w:rsid w:val="00A8230E"/>
    <w:rsid w:val="00A85980"/>
    <w:rsid w:val="00A86D96"/>
    <w:rsid w:val="00A92062"/>
    <w:rsid w:val="00A940CD"/>
    <w:rsid w:val="00AA7B43"/>
    <w:rsid w:val="00AB50E2"/>
    <w:rsid w:val="00AC2273"/>
    <w:rsid w:val="00AD1E4F"/>
    <w:rsid w:val="00B129B9"/>
    <w:rsid w:val="00B14773"/>
    <w:rsid w:val="00B30C08"/>
    <w:rsid w:val="00B55851"/>
    <w:rsid w:val="00B5770C"/>
    <w:rsid w:val="00B63807"/>
    <w:rsid w:val="00B64689"/>
    <w:rsid w:val="00B7025D"/>
    <w:rsid w:val="00B7150D"/>
    <w:rsid w:val="00B72F9A"/>
    <w:rsid w:val="00B9506B"/>
    <w:rsid w:val="00BA1F6C"/>
    <w:rsid w:val="00BA44C3"/>
    <w:rsid w:val="00BA6D27"/>
    <w:rsid w:val="00BA6EA4"/>
    <w:rsid w:val="00BB1A50"/>
    <w:rsid w:val="00BB5BBC"/>
    <w:rsid w:val="00BD537A"/>
    <w:rsid w:val="00BD7A45"/>
    <w:rsid w:val="00BE0453"/>
    <w:rsid w:val="00BF5064"/>
    <w:rsid w:val="00BF7B79"/>
    <w:rsid w:val="00C12F7F"/>
    <w:rsid w:val="00C16A33"/>
    <w:rsid w:val="00C23039"/>
    <w:rsid w:val="00C237EC"/>
    <w:rsid w:val="00C25BAD"/>
    <w:rsid w:val="00C2760C"/>
    <w:rsid w:val="00C63466"/>
    <w:rsid w:val="00C64F1D"/>
    <w:rsid w:val="00C66714"/>
    <w:rsid w:val="00C667EA"/>
    <w:rsid w:val="00C7538D"/>
    <w:rsid w:val="00C75FA1"/>
    <w:rsid w:val="00C8479F"/>
    <w:rsid w:val="00C86CAB"/>
    <w:rsid w:val="00CB07F3"/>
    <w:rsid w:val="00CB3C8C"/>
    <w:rsid w:val="00CB3CBA"/>
    <w:rsid w:val="00CB5085"/>
    <w:rsid w:val="00CC096B"/>
    <w:rsid w:val="00CD4C04"/>
    <w:rsid w:val="00CE17A6"/>
    <w:rsid w:val="00CE1DB5"/>
    <w:rsid w:val="00CE40E7"/>
    <w:rsid w:val="00CE5843"/>
    <w:rsid w:val="00CF36EC"/>
    <w:rsid w:val="00D00C6C"/>
    <w:rsid w:val="00D11993"/>
    <w:rsid w:val="00D17FA6"/>
    <w:rsid w:val="00D4377B"/>
    <w:rsid w:val="00D43DF7"/>
    <w:rsid w:val="00D43F0F"/>
    <w:rsid w:val="00D445A6"/>
    <w:rsid w:val="00D50B8A"/>
    <w:rsid w:val="00D52EEC"/>
    <w:rsid w:val="00D628A5"/>
    <w:rsid w:val="00D67F24"/>
    <w:rsid w:val="00D701EB"/>
    <w:rsid w:val="00D978EE"/>
    <w:rsid w:val="00DA3A2D"/>
    <w:rsid w:val="00DA63C7"/>
    <w:rsid w:val="00DA702C"/>
    <w:rsid w:val="00DB10DD"/>
    <w:rsid w:val="00DB21FF"/>
    <w:rsid w:val="00DC2BF6"/>
    <w:rsid w:val="00DD01CA"/>
    <w:rsid w:val="00DD5A2C"/>
    <w:rsid w:val="00DE7923"/>
    <w:rsid w:val="00DF63DF"/>
    <w:rsid w:val="00DF7CC5"/>
    <w:rsid w:val="00E064BA"/>
    <w:rsid w:val="00E128B1"/>
    <w:rsid w:val="00E12D5A"/>
    <w:rsid w:val="00E30F1E"/>
    <w:rsid w:val="00E51697"/>
    <w:rsid w:val="00E67849"/>
    <w:rsid w:val="00E72839"/>
    <w:rsid w:val="00E8577C"/>
    <w:rsid w:val="00EA21BA"/>
    <w:rsid w:val="00EA3CCB"/>
    <w:rsid w:val="00EA42DB"/>
    <w:rsid w:val="00EA6962"/>
    <w:rsid w:val="00EA797B"/>
    <w:rsid w:val="00EB643F"/>
    <w:rsid w:val="00EC0BD8"/>
    <w:rsid w:val="00EF49CB"/>
    <w:rsid w:val="00F0047E"/>
    <w:rsid w:val="00F01D79"/>
    <w:rsid w:val="00F14EF0"/>
    <w:rsid w:val="00F41DA2"/>
    <w:rsid w:val="00F575AE"/>
    <w:rsid w:val="00F669EC"/>
    <w:rsid w:val="00F76C3D"/>
    <w:rsid w:val="00FA090C"/>
    <w:rsid w:val="00FC008E"/>
    <w:rsid w:val="00FC1417"/>
    <w:rsid w:val="00FC752E"/>
    <w:rsid w:val="00FD2DC0"/>
    <w:rsid w:val="02F4D317"/>
    <w:rsid w:val="072339BF"/>
    <w:rsid w:val="10055135"/>
    <w:rsid w:val="1633EF0D"/>
    <w:rsid w:val="23A30851"/>
    <w:rsid w:val="23AE0415"/>
    <w:rsid w:val="2722BD11"/>
    <w:rsid w:val="280E486A"/>
    <w:rsid w:val="28819A60"/>
    <w:rsid w:val="2AD9C46A"/>
    <w:rsid w:val="2FB77CA7"/>
    <w:rsid w:val="3F935537"/>
    <w:rsid w:val="40D09314"/>
    <w:rsid w:val="47C4CD7A"/>
    <w:rsid w:val="48570A12"/>
    <w:rsid w:val="51DBEFF6"/>
    <w:rsid w:val="522E107B"/>
    <w:rsid w:val="54BA2A2F"/>
    <w:rsid w:val="54D8BBEB"/>
    <w:rsid w:val="5769E76E"/>
    <w:rsid w:val="6937FA8D"/>
    <w:rsid w:val="6AB815F9"/>
    <w:rsid w:val="776419FF"/>
    <w:rsid w:val="7F8BE6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E6349"/>
  <w15:docId w15:val="{8B7E8084-946F-4E3F-B71E-AAC762E0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7E6"/>
    <w:pPr>
      <w:textAlignment w:val="baseline"/>
    </w:pPr>
    <w:rPr>
      <w:rFonts w:ascii="Arial" w:eastAsia="Times New Roman" w:hAnsi="Arial" w:cs="Times New Roman"/>
      <w:szCs w:val="24"/>
      <w:lang w:val="en-US"/>
    </w:rPr>
  </w:style>
  <w:style w:type="paragraph" w:styleId="Ttulo1">
    <w:name w:val="heading 1"/>
    <w:basedOn w:val="Normal"/>
    <w:next w:val="Normal"/>
    <w:link w:val="Ttulo1Car"/>
    <w:uiPriority w:val="9"/>
    <w:qFormat/>
    <w:rsid w:val="00DA63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A63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D391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677AE5"/>
    <w:rPr>
      <w:rFonts w:ascii="Arial" w:eastAsia="Times New Roman" w:hAnsi="Arial" w:cs="Times New Roman"/>
      <w:sz w:val="15"/>
      <w:szCs w:val="24"/>
      <w:lang w:val="en-US"/>
    </w:rPr>
  </w:style>
  <w:style w:type="character" w:customStyle="1" w:styleId="PiedepginaCar">
    <w:name w:val="Pie de página Car"/>
    <w:basedOn w:val="Fuentedeprrafopredeter"/>
    <w:link w:val="Piedepgina"/>
    <w:qFormat/>
    <w:rsid w:val="00677AE5"/>
    <w:rPr>
      <w:rFonts w:ascii="Arial" w:eastAsia="Times New Roman" w:hAnsi="Arial" w:cs="Times New Roman"/>
      <w:sz w:val="12"/>
      <w:szCs w:val="24"/>
      <w:lang w:val="en-US"/>
    </w:rPr>
  </w:style>
  <w:style w:type="character" w:styleId="Hipervnculo">
    <w:name w:val="Hyperlink"/>
    <w:rsid w:val="00677AE5"/>
    <w:rPr>
      <w:color w:val="00A0D2"/>
      <w:u w:val="single"/>
    </w:rPr>
  </w:style>
  <w:style w:type="character" w:styleId="Refdecomentario">
    <w:name w:val="annotation reference"/>
    <w:basedOn w:val="Fuentedeprrafopredeter"/>
    <w:uiPriority w:val="99"/>
    <w:semiHidden/>
    <w:unhideWhenUsed/>
    <w:qFormat/>
    <w:rsid w:val="00056068"/>
    <w:rPr>
      <w:sz w:val="16"/>
      <w:szCs w:val="16"/>
    </w:rPr>
  </w:style>
  <w:style w:type="character" w:customStyle="1" w:styleId="TextocomentarioCar">
    <w:name w:val="Texto comentario Car"/>
    <w:basedOn w:val="Fuentedeprrafopredeter"/>
    <w:link w:val="Textocomentario"/>
    <w:uiPriority w:val="99"/>
    <w:qFormat/>
    <w:rsid w:val="00056068"/>
    <w:rPr>
      <w:rFonts w:ascii="Arial" w:eastAsia="Times New Roman" w:hAnsi="Arial" w:cs="Times New Roman"/>
      <w:sz w:val="20"/>
      <w:szCs w:val="20"/>
      <w:lang w:val="en-US"/>
    </w:rPr>
  </w:style>
  <w:style w:type="character" w:customStyle="1" w:styleId="AsuntodelcomentarioCar">
    <w:name w:val="Asunto del comentario Car"/>
    <w:basedOn w:val="TextocomentarioCar"/>
    <w:link w:val="Asuntodelcomentario"/>
    <w:uiPriority w:val="99"/>
    <w:semiHidden/>
    <w:qFormat/>
    <w:rsid w:val="00056068"/>
    <w:rPr>
      <w:rFonts w:ascii="Arial" w:eastAsia="Times New Roman" w:hAnsi="Arial" w:cs="Times New Roman"/>
      <w:b/>
      <w:bCs/>
      <w:sz w:val="20"/>
      <w:szCs w:val="20"/>
      <w:lang w:val="en-US"/>
    </w:rPr>
  </w:style>
  <w:style w:type="character" w:customStyle="1" w:styleId="TextodegloboCar">
    <w:name w:val="Texto de globo Car"/>
    <w:basedOn w:val="Fuentedeprrafopredeter"/>
    <w:link w:val="Textodeglobo"/>
    <w:uiPriority w:val="99"/>
    <w:semiHidden/>
    <w:qFormat/>
    <w:rsid w:val="00056068"/>
    <w:rPr>
      <w:rFonts w:ascii="Segoe UI" w:eastAsia="Times New Roman" w:hAnsi="Segoe UI" w:cs="Segoe UI"/>
      <w:sz w:val="18"/>
      <w:szCs w:val="18"/>
      <w:lang w:val="en-US"/>
    </w:rPr>
  </w:style>
  <w:style w:type="character" w:styleId="Mencinsinresolver">
    <w:name w:val="Unresolved Mention"/>
    <w:basedOn w:val="Fuentedeprrafopredeter"/>
    <w:uiPriority w:val="99"/>
    <w:semiHidden/>
    <w:unhideWhenUsed/>
    <w:qFormat/>
    <w:rsid w:val="00E87A2D"/>
    <w:rPr>
      <w:color w:val="605E5C"/>
      <w:shd w:val="clear" w:color="auto" w:fill="E1DFDD"/>
    </w:rPr>
  </w:style>
  <w:style w:type="character" w:styleId="Textoennegrita">
    <w:name w:val="Strong"/>
    <w:uiPriority w:val="22"/>
    <w:qFormat/>
    <w:rPr>
      <w:b/>
      <w:bCs/>
    </w:rPr>
  </w:style>
  <w:style w:type="character" w:customStyle="1" w:styleId="numbers">
    <w:name w:val="numbers"/>
    <w:basedOn w:val="Fuentedeprrafopredeter"/>
    <w:qFormat/>
    <w:rsid w:val="002F225B"/>
  </w:style>
  <w:style w:type="character" w:styleId="nfasis">
    <w:name w:val="Emphasis"/>
    <w:basedOn w:val="Fuentedeprrafopredeter"/>
    <w:uiPriority w:val="20"/>
    <w:qFormat/>
    <w:rsid w:val="00452B2D"/>
    <w:rPr>
      <w:i/>
      <w:iCs/>
    </w:rPr>
  </w:style>
  <w:style w:type="character" w:customStyle="1" w:styleId="Caracteresdenotaalpie">
    <w:name w:val="Caracteres de nota al pie"/>
    <w:qFormat/>
  </w:style>
  <w:style w:type="character" w:customStyle="1" w:styleId="Muydestacado">
    <w:name w:val="Muy destacado"/>
    <w:qFormat/>
    <w:rPr>
      <w:b/>
      <w:bCs/>
    </w:rPr>
  </w:style>
  <w:style w:type="character" w:styleId="Hipervnculovisitado">
    <w:name w:val="FollowedHyperlink"/>
    <w:basedOn w:val="Fuentedeprrafopredeter"/>
    <w:uiPriority w:val="99"/>
    <w:semiHidden/>
    <w:unhideWhenUsed/>
    <w:rsid w:val="004D0A04"/>
    <w:rPr>
      <w:color w:val="954F72" w:themeColor="followedHyperlink"/>
      <w:u w:val="single"/>
    </w:rPr>
  </w:style>
  <w:style w:type="character" w:styleId="Nmerodelnea">
    <w:name w:val="line number"/>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rPr>
  </w:style>
  <w:style w:type="paragraph" w:customStyle="1" w:styleId="Cabeceraypie">
    <w:name w:val="Cabecera y pie"/>
    <w:basedOn w:val="Normal"/>
    <w:qFormat/>
  </w:style>
  <w:style w:type="paragraph" w:styleId="Encabezado">
    <w:name w:val="header"/>
    <w:basedOn w:val="Normal"/>
    <w:link w:val="EncabezadoCar"/>
    <w:rsid w:val="00677AE5"/>
    <w:pPr>
      <w:tabs>
        <w:tab w:val="right" w:pos="9367"/>
      </w:tabs>
    </w:pPr>
    <w:rPr>
      <w:sz w:val="15"/>
    </w:rPr>
  </w:style>
  <w:style w:type="paragraph" w:styleId="Piedepgina">
    <w:name w:val="footer"/>
    <w:basedOn w:val="Normal"/>
    <w:link w:val="PiedepginaCar"/>
    <w:rsid w:val="00677AE5"/>
    <w:pPr>
      <w:tabs>
        <w:tab w:val="right" w:pos="9367"/>
      </w:tabs>
      <w:ind w:left="-2750"/>
    </w:pPr>
    <w:rPr>
      <w:sz w:val="12"/>
    </w:rPr>
  </w:style>
  <w:style w:type="paragraph" w:customStyle="1" w:styleId="FooterUSPortrait">
    <w:name w:val="Footer US Portrait"/>
    <w:basedOn w:val="Piedepgina"/>
    <w:qFormat/>
    <w:rsid w:val="00677AE5"/>
    <w:pPr>
      <w:tabs>
        <w:tab w:val="clear" w:pos="9367"/>
        <w:tab w:val="right" w:pos="8079"/>
      </w:tabs>
    </w:pPr>
  </w:style>
  <w:style w:type="paragraph" w:customStyle="1" w:styleId="HeaderUSPortrait">
    <w:name w:val="Header US Portrait"/>
    <w:basedOn w:val="Encabezado"/>
    <w:qFormat/>
    <w:rsid w:val="00677AE5"/>
    <w:pPr>
      <w:tabs>
        <w:tab w:val="clear" w:pos="9367"/>
        <w:tab w:val="right" w:pos="8079"/>
      </w:tabs>
    </w:pPr>
  </w:style>
  <w:style w:type="paragraph" w:customStyle="1" w:styleId="PRbodytext">
    <w:name w:val="_PR body text"/>
    <w:qFormat/>
    <w:rsid w:val="00677AE5"/>
    <w:pPr>
      <w:spacing w:line="276" w:lineRule="auto"/>
      <w:textAlignment w:val="baseline"/>
    </w:pPr>
    <w:rPr>
      <w:rFonts w:ascii="Arial" w:eastAsia="Times New Roman" w:hAnsi="Arial" w:cs="Arial"/>
      <w:color w:val="000000"/>
      <w:szCs w:val="20"/>
      <w:lang w:val="en-US"/>
    </w:rPr>
  </w:style>
  <w:style w:type="paragraph" w:styleId="Prrafodelista">
    <w:name w:val="List Paragraph"/>
    <w:basedOn w:val="Normal"/>
    <w:uiPriority w:val="34"/>
    <w:qFormat/>
    <w:rsid w:val="00677AE5"/>
    <w:pPr>
      <w:ind w:left="720"/>
      <w:contextualSpacing/>
    </w:pPr>
  </w:style>
  <w:style w:type="paragraph" w:styleId="Textocomentario">
    <w:name w:val="annotation text"/>
    <w:basedOn w:val="Normal"/>
    <w:link w:val="TextocomentarioCar"/>
    <w:uiPriority w:val="99"/>
    <w:unhideWhenUsed/>
    <w:qFormat/>
    <w:rsid w:val="00056068"/>
    <w:rPr>
      <w:szCs w:val="20"/>
    </w:rPr>
  </w:style>
  <w:style w:type="paragraph" w:styleId="Asuntodelcomentario">
    <w:name w:val="annotation subject"/>
    <w:basedOn w:val="Textocomentario"/>
    <w:next w:val="Textocomentario"/>
    <w:link w:val="AsuntodelcomentarioCar"/>
    <w:uiPriority w:val="99"/>
    <w:semiHidden/>
    <w:unhideWhenUsed/>
    <w:qFormat/>
    <w:rsid w:val="00056068"/>
    <w:rPr>
      <w:b/>
      <w:bCs/>
    </w:rPr>
  </w:style>
  <w:style w:type="paragraph" w:styleId="Textodeglobo">
    <w:name w:val="Balloon Text"/>
    <w:basedOn w:val="Normal"/>
    <w:link w:val="TextodegloboCar"/>
    <w:uiPriority w:val="99"/>
    <w:semiHidden/>
    <w:unhideWhenUsed/>
    <w:qFormat/>
    <w:rsid w:val="00056068"/>
    <w:rPr>
      <w:rFonts w:ascii="Segoe UI" w:hAnsi="Segoe UI" w:cs="Segoe UI"/>
      <w:sz w:val="18"/>
      <w:szCs w:val="18"/>
    </w:rPr>
  </w:style>
  <w:style w:type="paragraph" w:styleId="Revisin">
    <w:name w:val="Revision"/>
    <w:uiPriority w:val="99"/>
    <w:semiHidden/>
    <w:qFormat/>
    <w:rsid w:val="00E6118A"/>
    <w:rPr>
      <w:rFonts w:ascii="Arial" w:eastAsia="Times New Roman" w:hAnsi="Arial" w:cs="Times New Roman"/>
      <w:szCs w:val="24"/>
      <w:lang w:val="en-US"/>
    </w:rPr>
  </w:style>
  <w:style w:type="paragraph" w:styleId="NormalWeb">
    <w:name w:val="Normal (Web)"/>
    <w:basedOn w:val="Normal"/>
    <w:uiPriority w:val="99"/>
    <w:semiHidden/>
    <w:unhideWhenUsed/>
    <w:qFormat/>
    <w:rsid w:val="00825E2C"/>
    <w:pPr>
      <w:suppressAutoHyphens w:val="0"/>
      <w:spacing w:beforeAutospacing="1" w:afterAutospacing="1"/>
      <w:textAlignment w:val="auto"/>
    </w:pPr>
    <w:rPr>
      <w:rFonts w:ascii="Times New Roman" w:hAnsi="Times New Roman"/>
      <w:sz w:val="24"/>
      <w:lang w:val="es-ES" w:eastAsia="es-ES"/>
    </w:rPr>
  </w:style>
  <w:style w:type="paragraph" w:customStyle="1" w:styleId="Contenidodelmarco">
    <w:name w:val="Contenido del marco"/>
    <w:basedOn w:val="Normal"/>
    <w:qFormat/>
  </w:style>
  <w:style w:type="character" w:styleId="Textodelmarcadordeposicin">
    <w:name w:val="Placeholder Text"/>
    <w:basedOn w:val="Fuentedeprrafopredeter"/>
    <w:uiPriority w:val="99"/>
    <w:semiHidden/>
    <w:rsid w:val="007860E5"/>
    <w:rPr>
      <w:color w:val="666666"/>
    </w:rPr>
  </w:style>
  <w:style w:type="character" w:customStyle="1" w:styleId="Ttulo1Car">
    <w:name w:val="Título 1 Car"/>
    <w:basedOn w:val="Fuentedeprrafopredeter"/>
    <w:link w:val="Ttulo1"/>
    <w:uiPriority w:val="9"/>
    <w:rsid w:val="00DA63C7"/>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semiHidden/>
    <w:rsid w:val="00DA63C7"/>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semiHidden/>
    <w:rsid w:val="007D391F"/>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798">
      <w:bodyDiv w:val="1"/>
      <w:marLeft w:val="0"/>
      <w:marRight w:val="0"/>
      <w:marTop w:val="0"/>
      <w:marBottom w:val="0"/>
      <w:divBdr>
        <w:top w:val="none" w:sz="0" w:space="0" w:color="auto"/>
        <w:left w:val="none" w:sz="0" w:space="0" w:color="auto"/>
        <w:bottom w:val="none" w:sz="0" w:space="0" w:color="auto"/>
        <w:right w:val="none" w:sz="0" w:space="0" w:color="auto"/>
      </w:divBdr>
    </w:div>
    <w:div w:id="61878443">
      <w:bodyDiv w:val="1"/>
      <w:marLeft w:val="0"/>
      <w:marRight w:val="0"/>
      <w:marTop w:val="0"/>
      <w:marBottom w:val="0"/>
      <w:divBdr>
        <w:top w:val="none" w:sz="0" w:space="0" w:color="auto"/>
        <w:left w:val="none" w:sz="0" w:space="0" w:color="auto"/>
        <w:bottom w:val="none" w:sz="0" w:space="0" w:color="auto"/>
        <w:right w:val="none" w:sz="0" w:space="0" w:color="auto"/>
      </w:divBdr>
    </w:div>
    <w:div w:id="65347397">
      <w:bodyDiv w:val="1"/>
      <w:marLeft w:val="0"/>
      <w:marRight w:val="0"/>
      <w:marTop w:val="0"/>
      <w:marBottom w:val="0"/>
      <w:divBdr>
        <w:top w:val="none" w:sz="0" w:space="0" w:color="auto"/>
        <w:left w:val="none" w:sz="0" w:space="0" w:color="auto"/>
        <w:bottom w:val="none" w:sz="0" w:space="0" w:color="auto"/>
        <w:right w:val="none" w:sz="0" w:space="0" w:color="auto"/>
      </w:divBdr>
    </w:div>
    <w:div w:id="91752625">
      <w:bodyDiv w:val="1"/>
      <w:marLeft w:val="0"/>
      <w:marRight w:val="0"/>
      <w:marTop w:val="0"/>
      <w:marBottom w:val="0"/>
      <w:divBdr>
        <w:top w:val="none" w:sz="0" w:space="0" w:color="auto"/>
        <w:left w:val="none" w:sz="0" w:space="0" w:color="auto"/>
        <w:bottom w:val="none" w:sz="0" w:space="0" w:color="auto"/>
        <w:right w:val="none" w:sz="0" w:space="0" w:color="auto"/>
      </w:divBdr>
    </w:div>
    <w:div w:id="175311426">
      <w:bodyDiv w:val="1"/>
      <w:marLeft w:val="0"/>
      <w:marRight w:val="0"/>
      <w:marTop w:val="0"/>
      <w:marBottom w:val="0"/>
      <w:divBdr>
        <w:top w:val="none" w:sz="0" w:space="0" w:color="auto"/>
        <w:left w:val="none" w:sz="0" w:space="0" w:color="auto"/>
        <w:bottom w:val="none" w:sz="0" w:space="0" w:color="auto"/>
        <w:right w:val="none" w:sz="0" w:space="0" w:color="auto"/>
      </w:divBdr>
    </w:div>
    <w:div w:id="323054182">
      <w:bodyDiv w:val="1"/>
      <w:marLeft w:val="0"/>
      <w:marRight w:val="0"/>
      <w:marTop w:val="0"/>
      <w:marBottom w:val="0"/>
      <w:divBdr>
        <w:top w:val="none" w:sz="0" w:space="0" w:color="auto"/>
        <w:left w:val="none" w:sz="0" w:space="0" w:color="auto"/>
        <w:bottom w:val="none" w:sz="0" w:space="0" w:color="auto"/>
        <w:right w:val="none" w:sz="0" w:space="0" w:color="auto"/>
      </w:divBdr>
    </w:div>
    <w:div w:id="403452424">
      <w:bodyDiv w:val="1"/>
      <w:marLeft w:val="0"/>
      <w:marRight w:val="0"/>
      <w:marTop w:val="0"/>
      <w:marBottom w:val="0"/>
      <w:divBdr>
        <w:top w:val="none" w:sz="0" w:space="0" w:color="auto"/>
        <w:left w:val="none" w:sz="0" w:space="0" w:color="auto"/>
        <w:bottom w:val="none" w:sz="0" w:space="0" w:color="auto"/>
        <w:right w:val="none" w:sz="0" w:space="0" w:color="auto"/>
      </w:divBdr>
    </w:div>
    <w:div w:id="414518658">
      <w:bodyDiv w:val="1"/>
      <w:marLeft w:val="0"/>
      <w:marRight w:val="0"/>
      <w:marTop w:val="0"/>
      <w:marBottom w:val="0"/>
      <w:divBdr>
        <w:top w:val="none" w:sz="0" w:space="0" w:color="auto"/>
        <w:left w:val="none" w:sz="0" w:space="0" w:color="auto"/>
        <w:bottom w:val="none" w:sz="0" w:space="0" w:color="auto"/>
        <w:right w:val="none" w:sz="0" w:space="0" w:color="auto"/>
      </w:divBdr>
    </w:div>
    <w:div w:id="478421565">
      <w:bodyDiv w:val="1"/>
      <w:marLeft w:val="0"/>
      <w:marRight w:val="0"/>
      <w:marTop w:val="0"/>
      <w:marBottom w:val="0"/>
      <w:divBdr>
        <w:top w:val="none" w:sz="0" w:space="0" w:color="auto"/>
        <w:left w:val="none" w:sz="0" w:space="0" w:color="auto"/>
        <w:bottom w:val="none" w:sz="0" w:space="0" w:color="auto"/>
        <w:right w:val="none" w:sz="0" w:space="0" w:color="auto"/>
      </w:divBdr>
    </w:div>
    <w:div w:id="487137718">
      <w:bodyDiv w:val="1"/>
      <w:marLeft w:val="0"/>
      <w:marRight w:val="0"/>
      <w:marTop w:val="0"/>
      <w:marBottom w:val="0"/>
      <w:divBdr>
        <w:top w:val="none" w:sz="0" w:space="0" w:color="auto"/>
        <w:left w:val="none" w:sz="0" w:space="0" w:color="auto"/>
        <w:bottom w:val="none" w:sz="0" w:space="0" w:color="auto"/>
        <w:right w:val="none" w:sz="0" w:space="0" w:color="auto"/>
      </w:divBdr>
    </w:div>
    <w:div w:id="507526778">
      <w:bodyDiv w:val="1"/>
      <w:marLeft w:val="0"/>
      <w:marRight w:val="0"/>
      <w:marTop w:val="0"/>
      <w:marBottom w:val="0"/>
      <w:divBdr>
        <w:top w:val="none" w:sz="0" w:space="0" w:color="auto"/>
        <w:left w:val="none" w:sz="0" w:space="0" w:color="auto"/>
        <w:bottom w:val="none" w:sz="0" w:space="0" w:color="auto"/>
        <w:right w:val="none" w:sz="0" w:space="0" w:color="auto"/>
      </w:divBdr>
    </w:div>
    <w:div w:id="560483340">
      <w:bodyDiv w:val="1"/>
      <w:marLeft w:val="0"/>
      <w:marRight w:val="0"/>
      <w:marTop w:val="0"/>
      <w:marBottom w:val="0"/>
      <w:divBdr>
        <w:top w:val="none" w:sz="0" w:space="0" w:color="auto"/>
        <w:left w:val="none" w:sz="0" w:space="0" w:color="auto"/>
        <w:bottom w:val="none" w:sz="0" w:space="0" w:color="auto"/>
        <w:right w:val="none" w:sz="0" w:space="0" w:color="auto"/>
      </w:divBdr>
    </w:div>
    <w:div w:id="618726738">
      <w:bodyDiv w:val="1"/>
      <w:marLeft w:val="0"/>
      <w:marRight w:val="0"/>
      <w:marTop w:val="0"/>
      <w:marBottom w:val="0"/>
      <w:divBdr>
        <w:top w:val="none" w:sz="0" w:space="0" w:color="auto"/>
        <w:left w:val="none" w:sz="0" w:space="0" w:color="auto"/>
        <w:bottom w:val="none" w:sz="0" w:space="0" w:color="auto"/>
        <w:right w:val="none" w:sz="0" w:space="0" w:color="auto"/>
      </w:divBdr>
    </w:div>
    <w:div w:id="654917711">
      <w:bodyDiv w:val="1"/>
      <w:marLeft w:val="0"/>
      <w:marRight w:val="0"/>
      <w:marTop w:val="0"/>
      <w:marBottom w:val="0"/>
      <w:divBdr>
        <w:top w:val="none" w:sz="0" w:space="0" w:color="auto"/>
        <w:left w:val="none" w:sz="0" w:space="0" w:color="auto"/>
        <w:bottom w:val="none" w:sz="0" w:space="0" w:color="auto"/>
        <w:right w:val="none" w:sz="0" w:space="0" w:color="auto"/>
      </w:divBdr>
    </w:div>
    <w:div w:id="682124181">
      <w:bodyDiv w:val="1"/>
      <w:marLeft w:val="0"/>
      <w:marRight w:val="0"/>
      <w:marTop w:val="0"/>
      <w:marBottom w:val="0"/>
      <w:divBdr>
        <w:top w:val="none" w:sz="0" w:space="0" w:color="auto"/>
        <w:left w:val="none" w:sz="0" w:space="0" w:color="auto"/>
        <w:bottom w:val="none" w:sz="0" w:space="0" w:color="auto"/>
        <w:right w:val="none" w:sz="0" w:space="0" w:color="auto"/>
      </w:divBdr>
    </w:div>
    <w:div w:id="718943061">
      <w:bodyDiv w:val="1"/>
      <w:marLeft w:val="0"/>
      <w:marRight w:val="0"/>
      <w:marTop w:val="0"/>
      <w:marBottom w:val="0"/>
      <w:divBdr>
        <w:top w:val="none" w:sz="0" w:space="0" w:color="auto"/>
        <w:left w:val="none" w:sz="0" w:space="0" w:color="auto"/>
        <w:bottom w:val="none" w:sz="0" w:space="0" w:color="auto"/>
        <w:right w:val="none" w:sz="0" w:space="0" w:color="auto"/>
      </w:divBdr>
    </w:div>
    <w:div w:id="770779356">
      <w:bodyDiv w:val="1"/>
      <w:marLeft w:val="0"/>
      <w:marRight w:val="0"/>
      <w:marTop w:val="0"/>
      <w:marBottom w:val="0"/>
      <w:divBdr>
        <w:top w:val="none" w:sz="0" w:space="0" w:color="auto"/>
        <w:left w:val="none" w:sz="0" w:space="0" w:color="auto"/>
        <w:bottom w:val="none" w:sz="0" w:space="0" w:color="auto"/>
        <w:right w:val="none" w:sz="0" w:space="0" w:color="auto"/>
      </w:divBdr>
    </w:div>
    <w:div w:id="832570812">
      <w:bodyDiv w:val="1"/>
      <w:marLeft w:val="0"/>
      <w:marRight w:val="0"/>
      <w:marTop w:val="0"/>
      <w:marBottom w:val="0"/>
      <w:divBdr>
        <w:top w:val="none" w:sz="0" w:space="0" w:color="auto"/>
        <w:left w:val="none" w:sz="0" w:space="0" w:color="auto"/>
        <w:bottom w:val="none" w:sz="0" w:space="0" w:color="auto"/>
        <w:right w:val="none" w:sz="0" w:space="0" w:color="auto"/>
      </w:divBdr>
    </w:div>
    <w:div w:id="842814920">
      <w:bodyDiv w:val="1"/>
      <w:marLeft w:val="0"/>
      <w:marRight w:val="0"/>
      <w:marTop w:val="0"/>
      <w:marBottom w:val="0"/>
      <w:divBdr>
        <w:top w:val="none" w:sz="0" w:space="0" w:color="auto"/>
        <w:left w:val="none" w:sz="0" w:space="0" w:color="auto"/>
        <w:bottom w:val="none" w:sz="0" w:space="0" w:color="auto"/>
        <w:right w:val="none" w:sz="0" w:space="0" w:color="auto"/>
      </w:divBdr>
    </w:div>
    <w:div w:id="912666211">
      <w:bodyDiv w:val="1"/>
      <w:marLeft w:val="0"/>
      <w:marRight w:val="0"/>
      <w:marTop w:val="0"/>
      <w:marBottom w:val="0"/>
      <w:divBdr>
        <w:top w:val="none" w:sz="0" w:space="0" w:color="auto"/>
        <w:left w:val="none" w:sz="0" w:space="0" w:color="auto"/>
        <w:bottom w:val="none" w:sz="0" w:space="0" w:color="auto"/>
        <w:right w:val="none" w:sz="0" w:space="0" w:color="auto"/>
      </w:divBdr>
      <w:divsChild>
        <w:div w:id="807360436">
          <w:marLeft w:val="0"/>
          <w:marRight w:val="0"/>
          <w:marTop w:val="0"/>
          <w:marBottom w:val="0"/>
          <w:divBdr>
            <w:top w:val="none" w:sz="0" w:space="0" w:color="auto"/>
            <w:left w:val="none" w:sz="0" w:space="0" w:color="auto"/>
            <w:bottom w:val="none" w:sz="0" w:space="0" w:color="auto"/>
            <w:right w:val="none" w:sz="0" w:space="0" w:color="auto"/>
          </w:divBdr>
          <w:divsChild>
            <w:div w:id="1208027805">
              <w:marLeft w:val="0"/>
              <w:marRight w:val="0"/>
              <w:marTop w:val="0"/>
              <w:marBottom w:val="0"/>
              <w:divBdr>
                <w:top w:val="none" w:sz="0" w:space="0" w:color="auto"/>
                <w:left w:val="none" w:sz="0" w:space="0" w:color="auto"/>
                <w:bottom w:val="none" w:sz="0" w:space="0" w:color="auto"/>
                <w:right w:val="none" w:sz="0" w:space="0" w:color="auto"/>
              </w:divBdr>
              <w:divsChild>
                <w:div w:id="1243371124">
                  <w:marLeft w:val="0"/>
                  <w:marRight w:val="0"/>
                  <w:marTop w:val="0"/>
                  <w:marBottom w:val="0"/>
                  <w:divBdr>
                    <w:top w:val="none" w:sz="0" w:space="0" w:color="auto"/>
                    <w:left w:val="none" w:sz="0" w:space="0" w:color="auto"/>
                    <w:bottom w:val="none" w:sz="0" w:space="0" w:color="auto"/>
                    <w:right w:val="none" w:sz="0" w:space="0" w:color="auto"/>
                  </w:divBdr>
                  <w:divsChild>
                    <w:div w:id="926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2592">
          <w:marLeft w:val="0"/>
          <w:marRight w:val="0"/>
          <w:marTop w:val="0"/>
          <w:marBottom w:val="0"/>
          <w:divBdr>
            <w:top w:val="none" w:sz="0" w:space="0" w:color="auto"/>
            <w:left w:val="none" w:sz="0" w:space="0" w:color="auto"/>
            <w:bottom w:val="none" w:sz="0" w:space="0" w:color="auto"/>
            <w:right w:val="none" w:sz="0" w:space="0" w:color="auto"/>
          </w:divBdr>
          <w:divsChild>
            <w:div w:id="1247692605">
              <w:marLeft w:val="0"/>
              <w:marRight w:val="0"/>
              <w:marTop w:val="0"/>
              <w:marBottom w:val="0"/>
              <w:divBdr>
                <w:top w:val="none" w:sz="0" w:space="0" w:color="auto"/>
                <w:left w:val="none" w:sz="0" w:space="0" w:color="auto"/>
                <w:bottom w:val="none" w:sz="0" w:space="0" w:color="auto"/>
                <w:right w:val="none" w:sz="0" w:space="0" w:color="auto"/>
              </w:divBdr>
              <w:divsChild>
                <w:div w:id="1625044244">
                  <w:marLeft w:val="0"/>
                  <w:marRight w:val="0"/>
                  <w:marTop w:val="0"/>
                  <w:marBottom w:val="0"/>
                  <w:divBdr>
                    <w:top w:val="none" w:sz="0" w:space="0" w:color="auto"/>
                    <w:left w:val="none" w:sz="0" w:space="0" w:color="auto"/>
                    <w:bottom w:val="none" w:sz="0" w:space="0" w:color="auto"/>
                    <w:right w:val="none" w:sz="0" w:space="0" w:color="auto"/>
                  </w:divBdr>
                  <w:divsChild>
                    <w:div w:id="6528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54777">
      <w:bodyDiv w:val="1"/>
      <w:marLeft w:val="0"/>
      <w:marRight w:val="0"/>
      <w:marTop w:val="0"/>
      <w:marBottom w:val="0"/>
      <w:divBdr>
        <w:top w:val="none" w:sz="0" w:space="0" w:color="auto"/>
        <w:left w:val="none" w:sz="0" w:space="0" w:color="auto"/>
        <w:bottom w:val="none" w:sz="0" w:space="0" w:color="auto"/>
        <w:right w:val="none" w:sz="0" w:space="0" w:color="auto"/>
      </w:divBdr>
    </w:div>
    <w:div w:id="938411699">
      <w:bodyDiv w:val="1"/>
      <w:marLeft w:val="0"/>
      <w:marRight w:val="0"/>
      <w:marTop w:val="0"/>
      <w:marBottom w:val="0"/>
      <w:divBdr>
        <w:top w:val="none" w:sz="0" w:space="0" w:color="auto"/>
        <w:left w:val="none" w:sz="0" w:space="0" w:color="auto"/>
        <w:bottom w:val="none" w:sz="0" w:space="0" w:color="auto"/>
        <w:right w:val="none" w:sz="0" w:space="0" w:color="auto"/>
      </w:divBdr>
    </w:div>
    <w:div w:id="942608776">
      <w:bodyDiv w:val="1"/>
      <w:marLeft w:val="0"/>
      <w:marRight w:val="0"/>
      <w:marTop w:val="0"/>
      <w:marBottom w:val="0"/>
      <w:divBdr>
        <w:top w:val="none" w:sz="0" w:space="0" w:color="auto"/>
        <w:left w:val="none" w:sz="0" w:space="0" w:color="auto"/>
        <w:bottom w:val="none" w:sz="0" w:space="0" w:color="auto"/>
        <w:right w:val="none" w:sz="0" w:space="0" w:color="auto"/>
      </w:divBdr>
    </w:div>
    <w:div w:id="949821614">
      <w:bodyDiv w:val="1"/>
      <w:marLeft w:val="0"/>
      <w:marRight w:val="0"/>
      <w:marTop w:val="0"/>
      <w:marBottom w:val="0"/>
      <w:divBdr>
        <w:top w:val="none" w:sz="0" w:space="0" w:color="auto"/>
        <w:left w:val="none" w:sz="0" w:space="0" w:color="auto"/>
        <w:bottom w:val="none" w:sz="0" w:space="0" w:color="auto"/>
        <w:right w:val="none" w:sz="0" w:space="0" w:color="auto"/>
      </w:divBdr>
    </w:div>
    <w:div w:id="967122993">
      <w:bodyDiv w:val="1"/>
      <w:marLeft w:val="0"/>
      <w:marRight w:val="0"/>
      <w:marTop w:val="0"/>
      <w:marBottom w:val="0"/>
      <w:divBdr>
        <w:top w:val="none" w:sz="0" w:space="0" w:color="auto"/>
        <w:left w:val="none" w:sz="0" w:space="0" w:color="auto"/>
        <w:bottom w:val="none" w:sz="0" w:space="0" w:color="auto"/>
        <w:right w:val="none" w:sz="0" w:space="0" w:color="auto"/>
      </w:divBdr>
    </w:div>
    <w:div w:id="977028466">
      <w:bodyDiv w:val="1"/>
      <w:marLeft w:val="0"/>
      <w:marRight w:val="0"/>
      <w:marTop w:val="0"/>
      <w:marBottom w:val="0"/>
      <w:divBdr>
        <w:top w:val="none" w:sz="0" w:space="0" w:color="auto"/>
        <w:left w:val="none" w:sz="0" w:space="0" w:color="auto"/>
        <w:bottom w:val="none" w:sz="0" w:space="0" w:color="auto"/>
        <w:right w:val="none" w:sz="0" w:space="0" w:color="auto"/>
      </w:divBdr>
    </w:div>
    <w:div w:id="1011449569">
      <w:bodyDiv w:val="1"/>
      <w:marLeft w:val="0"/>
      <w:marRight w:val="0"/>
      <w:marTop w:val="0"/>
      <w:marBottom w:val="0"/>
      <w:divBdr>
        <w:top w:val="none" w:sz="0" w:space="0" w:color="auto"/>
        <w:left w:val="none" w:sz="0" w:space="0" w:color="auto"/>
        <w:bottom w:val="none" w:sz="0" w:space="0" w:color="auto"/>
        <w:right w:val="none" w:sz="0" w:space="0" w:color="auto"/>
      </w:divBdr>
    </w:div>
    <w:div w:id="1017393398">
      <w:bodyDiv w:val="1"/>
      <w:marLeft w:val="0"/>
      <w:marRight w:val="0"/>
      <w:marTop w:val="0"/>
      <w:marBottom w:val="0"/>
      <w:divBdr>
        <w:top w:val="none" w:sz="0" w:space="0" w:color="auto"/>
        <w:left w:val="none" w:sz="0" w:space="0" w:color="auto"/>
        <w:bottom w:val="none" w:sz="0" w:space="0" w:color="auto"/>
        <w:right w:val="none" w:sz="0" w:space="0" w:color="auto"/>
      </w:divBdr>
    </w:div>
    <w:div w:id="1058209947">
      <w:bodyDiv w:val="1"/>
      <w:marLeft w:val="0"/>
      <w:marRight w:val="0"/>
      <w:marTop w:val="0"/>
      <w:marBottom w:val="0"/>
      <w:divBdr>
        <w:top w:val="none" w:sz="0" w:space="0" w:color="auto"/>
        <w:left w:val="none" w:sz="0" w:space="0" w:color="auto"/>
        <w:bottom w:val="none" w:sz="0" w:space="0" w:color="auto"/>
        <w:right w:val="none" w:sz="0" w:space="0" w:color="auto"/>
      </w:divBdr>
    </w:div>
    <w:div w:id="1161197181">
      <w:bodyDiv w:val="1"/>
      <w:marLeft w:val="0"/>
      <w:marRight w:val="0"/>
      <w:marTop w:val="0"/>
      <w:marBottom w:val="0"/>
      <w:divBdr>
        <w:top w:val="none" w:sz="0" w:space="0" w:color="auto"/>
        <w:left w:val="none" w:sz="0" w:space="0" w:color="auto"/>
        <w:bottom w:val="none" w:sz="0" w:space="0" w:color="auto"/>
        <w:right w:val="none" w:sz="0" w:space="0" w:color="auto"/>
      </w:divBdr>
    </w:div>
    <w:div w:id="1204559452">
      <w:bodyDiv w:val="1"/>
      <w:marLeft w:val="0"/>
      <w:marRight w:val="0"/>
      <w:marTop w:val="0"/>
      <w:marBottom w:val="0"/>
      <w:divBdr>
        <w:top w:val="none" w:sz="0" w:space="0" w:color="auto"/>
        <w:left w:val="none" w:sz="0" w:space="0" w:color="auto"/>
        <w:bottom w:val="none" w:sz="0" w:space="0" w:color="auto"/>
        <w:right w:val="none" w:sz="0" w:space="0" w:color="auto"/>
      </w:divBdr>
    </w:div>
    <w:div w:id="1214003123">
      <w:bodyDiv w:val="1"/>
      <w:marLeft w:val="0"/>
      <w:marRight w:val="0"/>
      <w:marTop w:val="0"/>
      <w:marBottom w:val="0"/>
      <w:divBdr>
        <w:top w:val="none" w:sz="0" w:space="0" w:color="auto"/>
        <w:left w:val="none" w:sz="0" w:space="0" w:color="auto"/>
        <w:bottom w:val="none" w:sz="0" w:space="0" w:color="auto"/>
        <w:right w:val="none" w:sz="0" w:space="0" w:color="auto"/>
      </w:divBdr>
    </w:div>
    <w:div w:id="1214610794">
      <w:bodyDiv w:val="1"/>
      <w:marLeft w:val="0"/>
      <w:marRight w:val="0"/>
      <w:marTop w:val="0"/>
      <w:marBottom w:val="0"/>
      <w:divBdr>
        <w:top w:val="none" w:sz="0" w:space="0" w:color="auto"/>
        <w:left w:val="none" w:sz="0" w:space="0" w:color="auto"/>
        <w:bottom w:val="none" w:sz="0" w:space="0" w:color="auto"/>
        <w:right w:val="none" w:sz="0" w:space="0" w:color="auto"/>
      </w:divBdr>
    </w:div>
    <w:div w:id="1343244500">
      <w:bodyDiv w:val="1"/>
      <w:marLeft w:val="0"/>
      <w:marRight w:val="0"/>
      <w:marTop w:val="0"/>
      <w:marBottom w:val="0"/>
      <w:divBdr>
        <w:top w:val="none" w:sz="0" w:space="0" w:color="auto"/>
        <w:left w:val="none" w:sz="0" w:space="0" w:color="auto"/>
        <w:bottom w:val="none" w:sz="0" w:space="0" w:color="auto"/>
        <w:right w:val="none" w:sz="0" w:space="0" w:color="auto"/>
      </w:divBdr>
    </w:div>
    <w:div w:id="1355612466">
      <w:bodyDiv w:val="1"/>
      <w:marLeft w:val="0"/>
      <w:marRight w:val="0"/>
      <w:marTop w:val="0"/>
      <w:marBottom w:val="0"/>
      <w:divBdr>
        <w:top w:val="none" w:sz="0" w:space="0" w:color="auto"/>
        <w:left w:val="none" w:sz="0" w:space="0" w:color="auto"/>
        <w:bottom w:val="none" w:sz="0" w:space="0" w:color="auto"/>
        <w:right w:val="none" w:sz="0" w:space="0" w:color="auto"/>
      </w:divBdr>
    </w:div>
    <w:div w:id="1364285032">
      <w:bodyDiv w:val="1"/>
      <w:marLeft w:val="0"/>
      <w:marRight w:val="0"/>
      <w:marTop w:val="0"/>
      <w:marBottom w:val="0"/>
      <w:divBdr>
        <w:top w:val="none" w:sz="0" w:space="0" w:color="auto"/>
        <w:left w:val="none" w:sz="0" w:space="0" w:color="auto"/>
        <w:bottom w:val="none" w:sz="0" w:space="0" w:color="auto"/>
        <w:right w:val="none" w:sz="0" w:space="0" w:color="auto"/>
      </w:divBdr>
    </w:div>
    <w:div w:id="1402944205">
      <w:bodyDiv w:val="1"/>
      <w:marLeft w:val="0"/>
      <w:marRight w:val="0"/>
      <w:marTop w:val="0"/>
      <w:marBottom w:val="0"/>
      <w:divBdr>
        <w:top w:val="none" w:sz="0" w:space="0" w:color="auto"/>
        <w:left w:val="none" w:sz="0" w:space="0" w:color="auto"/>
        <w:bottom w:val="none" w:sz="0" w:space="0" w:color="auto"/>
        <w:right w:val="none" w:sz="0" w:space="0" w:color="auto"/>
      </w:divBdr>
      <w:divsChild>
        <w:div w:id="1689719136">
          <w:marLeft w:val="0"/>
          <w:marRight w:val="0"/>
          <w:marTop w:val="0"/>
          <w:marBottom w:val="0"/>
          <w:divBdr>
            <w:top w:val="none" w:sz="0" w:space="0" w:color="auto"/>
            <w:left w:val="none" w:sz="0" w:space="0" w:color="auto"/>
            <w:bottom w:val="none" w:sz="0" w:space="0" w:color="auto"/>
            <w:right w:val="none" w:sz="0" w:space="0" w:color="auto"/>
          </w:divBdr>
          <w:divsChild>
            <w:div w:id="342560591">
              <w:marLeft w:val="0"/>
              <w:marRight w:val="0"/>
              <w:marTop w:val="0"/>
              <w:marBottom w:val="0"/>
              <w:divBdr>
                <w:top w:val="none" w:sz="0" w:space="0" w:color="auto"/>
                <w:left w:val="none" w:sz="0" w:space="0" w:color="auto"/>
                <w:bottom w:val="none" w:sz="0" w:space="0" w:color="auto"/>
                <w:right w:val="none" w:sz="0" w:space="0" w:color="auto"/>
              </w:divBdr>
              <w:divsChild>
                <w:div w:id="1434665869">
                  <w:marLeft w:val="0"/>
                  <w:marRight w:val="0"/>
                  <w:marTop w:val="0"/>
                  <w:marBottom w:val="0"/>
                  <w:divBdr>
                    <w:top w:val="none" w:sz="0" w:space="0" w:color="auto"/>
                    <w:left w:val="none" w:sz="0" w:space="0" w:color="auto"/>
                    <w:bottom w:val="none" w:sz="0" w:space="0" w:color="auto"/>
                    <w:right w:val="none" w:sz="0" w:space="0" w:color="auto"/>
                  </w:divBdr>
                  <w:divsChild>
                    <w:div w:id="560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2816">
          <w:marLeft w:val="0"/>
          <w:marRight w:val="0"/>
          <w:marTop w:val="0"/>
          <w:marBottom w:val="0"/>
          <w:divBdr>
            <w:top w:val="none" w:sz="0" w:space="0" w:color="auto"/>
            <w:left w:val="none" w:sz="0" w:space="0" w:color="auto"/>
            <w:bottom w:val="none" w:sz="0" w:space="0" w:color="auto"/>
            <w:right w:val="none" w:sz="0" w:space="0" w:color="auto"/>
          </w:divBdr>
          <w:divsChild>
            <w:div w:id="1321271679">
              <w:marLeft w:val="0"/>
              <w:marRight w:val="0"/>
              <w:marTop w:val="0"/>
              <w:marBottom w:val="0"/>
              <w:divBdr>
                <w:top w:val="none" w:sz="0" w:space="0" w:color="auto"/>
                <w:left w:val="none" w:sz="0" w:space="0" w:color="auto"/>
                <w:bottom w:val="none" w:sz="0" w:space="0" w:color="auto"/>
                <w:right w:val="none" w:sz="0" w:space="0" w:color="auto"/>
              </w:divBdr>
              <w:divsChild>
                <w:div w:id="255594973">
                  <w:marLeft w:val="0"/>
                  <w:marRight w:val="0"/>
                  <w:marTop w:val="0"/>
                  <w:marBottom w:val="0"/>
                  <w:divBdr>
                    <w:top w:val="none" w:sz="0" w:space="0" w:color="auto"/>
                    <w:left w:val="none" w:sz="0" w:space="0" w:color="auto"/>
                    <w:bottom w:val="none" w:sz="0" w:space="0" w:color="auto"/>
                    <w:right w:val="none" w:sz="0" w:space="0" w:color="auto"/>
                  </w:divBdr>
                  <w:divsChild>
                    <w:div w:id="3014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055037">
      <w:bodyDiv w:val="1"/>
      <w:marLeft w:val="0"/>
      <w:marRight w:val="0"/>
      <w:marTop w:val="0"/>
      <w:marBottom w:val="0"/>
      <w:divBdr>
        <w:top w:val="none" w:sz="0" w:space="0" w:color="auto"/>
        <w:left w:val="none" w:sz="0" w:space="0" w:color="auto"/>
        <w:bottom w:val="none" w:sz="0" w:space="0" w:color="auto"/>
        <w:right w:val="none" w:sz="0" w:space="0" w:color="auto"/>
      </w:divBdr>
    </w:div>
    <w:div w:id="1631936961">
      <w:bodyDiv w:val="1"/>
      <w:marLeft w:val="0"/>
      <w:marRight w:val="0"/>
      <w:marTop w:val="0"/>
      <w:marBottom w:val="0"/>
      <w:divBdr>
        <w:top w:val="none" w:sz="0" w:space="0" w:color="auto"/>
        <w:left w:val="none" w:sz="0" w:space="0" w:color="auto"/>
        <w:bottom w:val="none" w:sz="0" w:space="0" w:color="auto"/>
        <w:right w:val="none" w:sz="0" w:space="0" w:color="auto"/>
      </w:divBdr>
    </w:div>
    <w:div w:id="1681926904">
      <w:bodyDiv w:val="1"/>
      <w:marLeft w:val="0"/>
      <w:marRight w:val="0"/>
      <w:marTop w:val="0"/>
      <w:marBottom w:val="0"/>
      <w:divBdr>
        <w:top w:val="none" w:sz="0" w:space="0" w:color="auto"/>
        <w:left w:val="none" w:sz="0" w:space="0" w:color="auto"/>
        <w:bottom w:val="none" w:sz="0" w:space="0" w:color="auto"/>
        <w:right w:val="none" w:sz="0" w:space="0" w:color="auto"/>
      </w:divBdr>
    </w:div>
    <w:div w:id="1792819208">
      <w:bodyDiv w:val="1"/>
      <w:marLeft w:val="0"/>
      <w:marRight w:val="0"/>
      <w:marTop w:val="0"/>
      <w:marBottom w:val="0"/>
      <w:divBdr>
        <w:top w:val="none" w:sz="0" w:space="0" w:color="auto"/>
        <w:left w:val="none" w:sz="0" w:space="0" w:color="auto"/>
        <w:bottom w:val="none" w:sz="0" w:space="0" w:color="auto"/>
        <w:right w:val="none" w:sz="0" w:space="0" w:color="auto"/>
      </w:divBdr>
    </w:div>
    <w:div w:id="1883513272">
      <w:bodyDiv w:val="1"/>
      <w:marLeft w:val="0"/>
      <w:marRight w:val="0"/>
      <w:marTop w:val="0"/>
      <w:marBottom w:val="0"/>
      <w:divBdr>
        <w:top w:val="none" w:sz="0" w:space="0" w:color="auto"/>
        <w:left w:val="none" w:sz="0" w:space="0" w:color="auto"/>
        <w:bottom w:val="none" w:sz="0" w:space="0" w:color="auto"/>
        <w:right w:val="none" w:sz="0" w:space="0" w:color="auto"/>
      </w:divBdr>
    </w:div>
    <w:div w:id="1915427123">
      <w:bodyDiv w:val="1"/>
      <w:marLeft w:val="0"/>
      <w:marRight w:val="0"/>
      <w:marTop w:val="0"/>
      <w:marBottom w:val="0"/>
      <w:divBdr>
        <w:top w:val="none" w:sz="0" w:space="0" w:color="auto"/>
        <w:left w:val="none" w:sz="0" w:space="0" w:color="auto"/>
        <w:bottom w:val="none" w:sz="0" w:space="0" w:color="auto"/>
        <w:right w:val="none" w:sz="0" w:space="0" w:color="auto"/>
      </w:divBdr>
    </w:div>
    <w:div w:id="214323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an@121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suitesolutions.com/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1A588729FF6A4C9A449574C253CDB0" ma:contentTypeVersion="15" ma:contentTypeDescription="Crear nuevo documento." ma:contentTypeScope="" ma:versionID="497460764358cc3e610c992145a2ede1">
  <xsd:schema xmlns:xsd="http://www.w3.org/2001/XMLSchema" xmlns:xs="http://www.w3.org/2001/XMLSchema" xmlns:p="http://schemas.microsoft.com/office/2006/metadata/properties" xmlns:ns2="df20fa9c-4b46-4a4d-a2cc-64738a3d28ba" xmlns:ns3="5ce6e5b5-f29a-4cce-8711-fb22e69ab6d0" targetNamespace="http://schemas.microsoft.com/office/2006/metadata/properties" ma:root="true" ma:fieldsID="689372895df3c6f7ac05a205da2e3e69" ns2:_="" ns3:_="">
    <xsd:import namespace="df20fa9c-4b46-4a4d-a2cc-64738a3d28ba"/>
    <xsd:import namespace="5ce6e5b5-f29a-4cce-8711-fb22e69ab6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0fa9c-4b46-4a4d-a2cc-64738a3d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916a9fd-4ea2-4241-8f49-e1759289df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6e5b5-f29a-4cce-8711-fb22e69ab6d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3b6d2478-bb68-483a-87f9-047618da84d5}" ma:internalName="TaxCatchAll" ma:showField="CatchAllData" ma:web="5ce6e5b5-f29a-4cce-8711-fb22e69ab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20fa9c-4b46-4a4d-a2cc-64738a3d28ba">
      <Terms xmlns="http://schemas.microsoft.com/office/infopath/2007/PartnerControls"/>
    </lcf76f155ced4ddcb4097134ff3c332f>
    <TaxCatchAll xmlns="5ce6e5b5-f29a-4cce-8711-fb22e69ab6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7FA33-C4CB-4840-A2AB-72BBD71E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0fa9c-4b46-4a4d-a2cc-64738a3d28ba"/>
    <ds:schemaRef ds:uri="5ce6e5b5-f29a-4cce-8711-fb22e69ab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F895D-989B-4E7C-9FEE-8D8DDE663FAB}">
  <ds:schemaRefs>
    <ds:schemaRef ds:uri="http://schemas.microsoft.com/sharepoint/v3/contenttype/forms"/>
  </ds:schemaRefs>
</ds:datastoreItem>
</file>

<file path=customXml/itemProps3.xml><?xml version="1.0" encoding="utf-8"?>
<ds:datastoreItem xmlns:ds="http://schemas.openxmlformats.org/officeDocument/2006/customXml" ds:itemID="{2DA0E985-2E78-4AF1-8A36-72C1281171E5}">
  <ds:schemaRefs>
    <ds:schemaRef ds:uri="http://schemas.microsoft.com/office/2006/metadata/properties"/>
    <ds:schemaRef ds:uri="http://schemas.microsoft.com/office/infopath/2007/PartnerControls"/>
    <ds:schemaRef ds:uri="df20fa9c-4b46-4a4d-a2cc-64738a3d28ba"/>
    <ds:schemaRef ds:uri="5ce6e5b5-f29a-4cce-8711-fb22e69ab6d0"/>
  </ds:schemaRefs>
</ds:datastoreItem>
</file>

<file path=customXml/itemProps4.xml><?xml version="1.0" encoding="utf-8"?>
<ds:datastoreItem xmlns:ds="http://schemas.openxmlformats.org/officeDocument/2006/customXml" ds:itemID="{4054965C-5E15-4B06-946C-4E13F7A7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Paul</dc:creator>
  <dc:description/>
  <cp:lastModifiedBy>Agustina López</cp:lastModifiedBy>
  <cp:revision>5</cp:revision>
  <dcterms:created xsi:type="dcterms:W3CDTF">2025-02-06T13:27:00Z</dcterms:created>
  <dcterms:modified xsi:type="dcterms:W3CDTF">2025-02-10T09:38:00Z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0x0101002D1A588729FF6A4C9A449574C253CDB0</vt:lpwstr>
  </property>
  <property fmtid="{D5CDD505-2E9C-101B-9397-08002B2CF9AE}" pid="3" name="HyperlinksChanged">
    <vt:bool>false</vt:bool>
  </property>
  <property fmtid="{D5CDD505-2E9C-101B-9397-08002B2CF9AE}" pid="4" name="LinksUpToDate">
    <vt:bool>false</vt:bool>
  </property>
  <property fmtid="{D5CDD505-2E9C-101B-9397-08002B2CF9AE}" pid="5" name="MSIP_Label_d347b247-e90e-43a3-9d7b-004f14ae6873_ActionId">
    <vt:lpwstr>37664c4f-00bc-4328-baf5-a283498eaee4</vt:lpwstr>
  </property>
  <property fmtid="{D5CDD505-2E9C-101B-9397-08002B2CF9AE}" pid="6" name="MSIP_Label_d347b247-e90e-43a3-9d7b-004f14ae6873_ContentBits">
    <vt:lpwstr>0</vt:lpwstr>
  </property>
  <property fmtid="{D5CDD505-2E9C-101B-9397-08002B2CF9AE}" pid="7" name="MSIP_Label_d347b247-e90e-43a3-9d7b-004f14ae6873_Enabled">
    <vt:lpwstr>true</vt:lpwstr>
  </property>
  <property fmtid="{D5CDD505-2E9C-101B-9397-08002B2CF9AE}" pid="8" name="MSIP_Label_d347b247-e90e-43a3-9d7b-004f14ae6873_Method">
    <vt:lpwstr>Standard</vt:lpwstr>
  </property>
  <property fmtid="{D5CDD505-2E9C-101B-9397-08002B2CF9AE}" pid="9" name="MSIP_Label_d347b247-e90e-43a3-9d7b-004f14ae6873_Name">
    <vt:lpwstr>d347b247-e90e-43a3-9d7b-004f14ae6873</vt:lpwstr>
  </property>
  <property fmtid="{D5CDD505-2E9C-101B-9397-08002B2CF9AE}" pid="10" name="MSIP_Label_d347b247-e90e-43a3-9d7b-004f14ae6873_SetDate">
    <vt:lpwstr>2021-08-04T14:11:34Z</vt:lpwstr>
  </property>
  <property fmtid="{D5CDD505-2E9C-101B-9397-08002B2CF9AE}" pid="11" name="MSIP_Label_d347b247-e90e-43a3-9d7b-004f14ae6873_SiteId">
    <vt:lpwstr>76e3921f-489b-4b7e-9547-9ea297add9b5</vt:lpwstr>
  </property>
  <property fmtid="{D5CDD505-2E9C-101B-9397-08002B2CF9AE}" pid="12" name="ScaleCrop">
    <vt:bool>false</vt:bool>
  </property>
  <property fmtid="{D5CDD505-2E9C-101B-9397-08002B2CF9AE}" pid="13" name="ShareDoc">
    <vt:bool>false</vt:bool>
  </property>
  <property fmtid="{D5CDD505-2E9C-101B-9397-08002B2CF9AE}" pid="14" name="MediaServiceImageTags">
    <vt:lpwstr/>
  </property>
</Properties>
</file>