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9B1F4" w14:textId="4A375D87" w:rsidR="007B1880" w:rsidRDefault="007B1880">
      <w:pPr>
        <w:tabs>
          <w:tab w:val="left" w:pos="2895"/>
        </w:tabs>
        <w:rPr>
          <w:rFonts w:ascii="Century Gothic" w:hAnsi="Century Gothic"/>
          <w:sz w:val="28"/>
          <w:szCs w:val="28"/>
        </w:rPr>
      </w:pPr>
    </w:p>
    <w:p w14:paraId="0E956B8F" w14:textId="00721104" w:rsidR="007B1880" w:rsidRPr="00893C66" w:rsidRDefault="00CB1EA9" w:rsidP="00CA1502">
      <w:pPr>
        <w:spacing w:line="360" w:lineRule="auto"/>
        <w:jc w:val="both"/>
        <w:rPr>
          <w:rFonts w:ascii="Arial" w:hAnsi="Arial" w:cs="Arial"/>
          <w:b/>
          <w:color w:val="164EA3"/>
          <w:sz w:val="40"/>
          <w:szCs w:val="40"/>
          <w:lang w:eastAsia="es-ES"/>
        </w:rPr>
      </w:pPr>
      <w:r>
        <w:rPr>
          <w:rFonts w:ascii="Arial" w:hAnsi="Arial" w:cs="Arial"/>
          <w:b/>
          <w:color w:val="164EA3"/>
          <w:sz w:val="40"/>
          <w:szCs w:val="40"/>
          <w:lang w:eastAsia="es-ES"/>
        </w:rPr>
        <w:t>E</w:t>
      </w:r>
      <w:r w:rsidR="00381FB4">
        <w:rPr>
          <w:rFonts w:ascii="Arial" w:hAnsi="Arial" w:cs="Arial"/>
          <w:b/>
          <w:color w:val="164EA3"/>
          <w:sz w:val="40"/>
          <w:szCs w:val="40"/>
          <w:lang w:eastAsia="es-ES"/>
        </w:rPr>
        <w:t xml:space="preserve">l </w:t>
      </w:r>
      <w:r w:rsidR="0007670E" w:rsidRPr="0007670E">
        <w:rPr>
          <w:rFonts w:ascii="Arial" w:hAnsi="Arial" w:cs="Arial"/>
          <w:b/>
          <w:color w:val="164EA3"/>
          <w:sz w:val="40"/>
          <w:szCs w:val="40"/>
          <w:lang w:eastAsia="es-ES"/>
        </w:rPr>
        <w:t>IVA del 21%</w:t>
      </w:r>
      <w:r w:rsidRPr="00CB1EA9">
        <w:t xml:space="preserve"> </w:t>
      </w:r>
      <w:r w:rsidR="0007670E" w:rsidRPr="0007670E">
        <w:rPr>
          <w:rFonts w:ascii="Arial" w:hAnsi="Arial" w:cs="Arial"/>
          <w:b/>
          <w:color w:val="164EA3"/>
          <w:sz w:val="40"/>
          <w:szCs w:val="40"/>
          <w:lang w:eastAsia="es-ES"/>
        </w:rPr>
        <w:t>y otros impuestos</w:t>
      </w:r>
      <w:r w:rsidR="005208F0" w:rsidRPr="005208F0">
        <w:t xml:space="preserve"> </w:t>
      </w:r>
      <w:r w:rsidR="005208F0" w:rsidRPr="005208F0">
        <w:rPr>
          <w:rFonts w:ascii="Arial" w:hAnsi="Arial" w:cs="Arial"/>
          <w:b/>
          <w:color w:val="164EA3"/>
          <w:sz w:val="40"/>
          <w:szCs w:val="40"/>
          <w:lang w:eastAsia="es-ES"/>
        </w:rPr>
        <w:t>a la electricidad</w:t>
      </w:r>
      <w:r w:rsidR="0007670E" w:rsidRPr="0007670E">
        <w:rPr>
          <w:rFonts w:ascii="Arial" w:hAnsi="Arial" w:cs="Arial"/>
          <w:b/>
          <w:color w:val="164EA3"/>
          <w:sz w:val="40"/>
          <w:szCs w:val="40"/>
          <w:lang w:eastAsia="es-ES"/>
        </w:rPr>
        <w:t xml:space="preserve"> </w:t>
      </w:r>
      <w:r>
        <w:rPr>
          <w:rFonts w:ascii="Arial" w:hAnsi="Arial" w:cs="Arial"/>
          <w:b/>
          <w:color w:val="164EA3"/>
          <w:sz w:val="40"/>
          <w:szCs w:val="40"/>
          <w:lang w:eastAsia="es-ES"/>
        </w:rPr>
        <w:t xml:space="preserve">vuelven </w:t>
      </w:r>
      <w:r w:rsidR="0007670E" w:rsidRPr="0007670E">
        <w:rPr>
          <w:rFonts w:ascii="Arial" w:hAnsi="Arial" w:cs="Arial"/>
          <w:b/>
          <w:color w:val="164EA3"/>
          <w:sz w:val="40"/>
          <w:szCs w:val="40"/>
          <w:lang w:eastAsia="es-ES"/>
        </w:rPr>
        <w:t>a partir de enero de 2025</w:t>
      </w:r>
      <w:r w:rsidR="00893C66" w:rsidRPr="00893C66">
        <w:rPr>
          <w:rFonts w:ascii="Arial" w:hAnsi="Arial" w:cs="Arial"/>
          <w:b/>
          <w:color w:val="164EA3"/>
          <w:sz w:val="40"/>
          <w:szCs w:val="40"/>
          <w:lang w:eastAsia="es-ES"/>
        </w:rPr>
        <w:t xml:space="preserve"> </w:t>
      </w:r>
    </w:p>
    <w:p w14:paraId="0595C689" w14:textId="41C44F30" w:rsidR="00381FB4" w:rsidRDefault="00381FB4" w:rsidP="001428E2">
      <w:pPr>
        <w:spacing w:line="360" w:lineRule="auto"/>
        <w:jc w:val="both"/>
        <w:rPr>
          <w:rFonts w:ascii="Arial" w:hAnsi="Arial" w:cs="Arial"/>
          <w:b/>
          <w:color w:val="E2001A"/>
          <w:sz w:val="23"/>
          <w:szCs w:val="23"/>
          <w:lang w:eastAsia="es-ES"/>
        </w:rPr>
      </w:pPr>
      <w:r>
        <w:rPr>
          <w:rFonts w:ascii="Arial" w:hAnsi="Arial" w:cs="Arial"/>
          <w:b/>
          <w:color w:val="E2001A"/>
          <w:sz w:val="23"/>
          <w:szCs w:val="23"/>
          <w:lang w:eastAsia="es-ES"/>
        </w:rPr>
        <w:t xml:space="preserve">Las </w:t>
      </w:r>
      <w:r w:rsidR="009F153B">
        <w:rPr>
          <w:rFonts w:ascii="Arial" w:hAnsi="Arial" w:cs="Arial"/>
          <w:b/>
          <w:color w:val="E2001A"/>
          <w:sz w:val="23"/>
          <w:szCs w:val="23"/>
          <w:lang w:eastAsia="es-ES"/>
        </w:rPr>
        <w:t>ú</w:t>
      </w:r>
      <w:r w:rsidR="005208F0">
        <w:rPr>
          <w:rFonts w:ascii="Arial" w:hAnsi="Arial" w:cs="Arial"/>
          <w:b/>
          <w:color w:val="E2001A"/>
          <w:sz w:val="23"/>
          <w:szCs w:val="23"/>
          <w:lang w:eastAsia="es-ES"/>
        </w:rPr>
        <w:t xml:space="preserve">ltimas </w:t>
      </w:r>
      <w:r>
        <w:rPr>
          <w:rFonts w:ascii="Arial" w:hAnsi="Arial" w:cs="Arial"/>
          <w:b/>
          <w:color w:val="E2001A"/>
          <w:sz w:val="23"/>
          <w:szCs w:val="23"/>
          <w:lang w:eastAsia="es-ES"/>
        </w:rPr>
        <w:t xml:space="preserve">reducciones fiscales </w:t>
      </w:r>
      <w:r w:rsidR="009F153B">
        <w:rPr>
          <w:rFonts w:ascii="Arial" w:hAnsi="Arial" w:cs="Arial"/>
          <w:b/>
          <w:color w:val="E2001A"/>
          <w:sz w:val="23"/>
          <w:szCs w:val="23"/>
          <w:lang w:eastAsia="es-ES"/>
        </w:rPr>
        <w:t xml:space="preserve">compensatorias </w:t>
      </w:r>
      <w:r w:rsidR="00D84A47">
        <w:rPr>
          <w:rFonts w:ascii="Arial" w:hAnsi="Arial" w:cs="Arial"/>
          <w:b/>
          <w:color w:val="E2001A"/>
          <w:sz w:val="23"/>
          <w:szCs w:val="23"/>
          <w:lang w:eastAsia="es-ES"/>
        </w:rPr>
        <w:t>termina</w:t>
      </w:r>
      <w:r w:rsidR="009F153B">
        <w:rPr>
          <w:rFonts w:ascii="Arial" w:hAnsi="Arial" w:cs="Arial"/>
          <w:b/>
          <w:color w:val="E2001A"/>
          <w:sz w:val="23"/>
          <w:szCs w:val="23"/>
          <w:lang w:eastAsia="es-ES"/>
        </w:rPr>
        <w:t>rán</w:t>
      </w:r>
      <w:r w:rsidR="00D84A47">
        <w:rPr>
          <w:rFonts w:ascii="Arial" w:hAnsi="Arial" w:cs="Arial"/>
          <w:b/>
          <w:color w:val="E2001A"/>
          <w:sz w:val="23"/>
          <w:szCs w:val="23"/>
          <w:lang w:eastAsia="es-ES"/>
        </w:rPr>
        <w:t xml:space="preserve"> el 31 de diciembre</w:t>
      </w:r>
    </w:p>
    <w:p w14:paraId="4F49FCBC" w14:textId="27628476" w:rsidR="00AE4501" w:rsidRDefault="00AE4501" w:rsidP="001428E2">
      <w:pPr>
        <w:spacing w:line="360" w:lineRule="auto"/>
        <w:jc w:val="both"/>
        <w:rPr>
          <w:rFonts w:ascii="Arial" w:hAnsi="Arial" w:cs="Arial"/>
          <w:b/>
          <w:color w:val="E2001A"/>
          <w:sz w:val="23"/>
          <w:szCs w:val="23"/>
          <w:lang w:eastAsia="es-ES"/>
        </w:rPr>
      </w:pPr>
      <w:r>
        <w:rPr>
          <w:rFonts w:ascii="Arial" w:hAnsi="Arial" w:cs="Arial"/>
          <w:b/>
          <w:color w:val="E2001A"/>
          <w:sz w:val="23"/>
          <w:szCs w:val="23"/>
          <w:lang w:eastAsia="es-ES"/>
        </w:rPr>
        <w:t>Los beneficiarios del bono social también verán rebajadas las ayudas públicas</w:t>
      </w:r>
    </w:p>
    <w:p w14:paraId="116A36D0" w14:textId="1775240D" w:rsidR="00DA2F2B" w:rsidRPr="001E77EC" w:rsidRDefault="003942F9" w:rsidP="00DA2F2B">
      <w:pPr>
        <w:spacing w:line="360" w:lineRule="auto"/>
        <w:jc w:val="both"/>
        <w:rPr>
          <w:rFonts w:ascii="Arial" w:hAnsi="Arial" w:cs="Arial"/>
          <w:color w:val="164EA3"/>
        </w:rPr>
      </w:pPr>
      <w:r>
        <w:rPr>
          <w:rFonts w:ascii="Arial" w:hAnsi="Arial" w:cs="Arial"/>
          <w:color w:val="164EA3"/>
          <w:u w:val="single"/>
        </w:rPr>
        <w:t>20</w:t>
      </w:r>
      <w:r w:rsidR="00445443" w:rsidRPr="00445443">
        <w:rPr>
          <w:rFonts w:ascii="Arial" w:hAnsi="Arial" w:cs="Arial"/>
          <w:color w:val="164EA3"/>
          <w:u w:val="single"/>
        </w:rPr>
        <w:t xml:space="preserve"> de </w:t>
      </w:r>
      <w:r w:rsidR="00340800">
        <w:rPr>
          <w:rFonts w:ascii="Arial" w:hAnsi="Arial" w:cs="Arial"/>
          <w:color w:val="164EA3"/>
          <w:u w:val="single"/>
        </w:rPr>
        <w:t>dic</w:t>
      </w:r>
      <w:r w:rsidR="009D200D">
        <w:rPr>
          <w:rFonts w:ascii="Arial" w:hAnsi="Arial" w:cs="Arial"/>
          <w:color w:val="164EA3"/>
          <w:u w:val="single"/>
        </w:rPr>
        <w:t>iemb</w:t>
      </w:r>
      <w:r w:rsidR="00733C12">
        <w:rPr>
          <w:rFonts w:ascii="Arial" w:hAnsi="Arial" w:cs="Arial"/>
          <w:color w:val="164EA3"/>
          <w:u w:val="single"/>
        </w:rPr>
        <w:t xml:space="preserve">re </w:t>
      </w:r>
      <w:r w:rsidR="00445443" w:rsidRPr="00445443">
        <w:rPr>
          <w:rFonts w:ascii="Arial" w:hAnsi="Arial" w:cs="Arial"/>
          <w:color w:val="164EA3"/>
          <w:u w:val="single"/>
        </w:rPr>
        <w:t>de 2024</w:t>
      </w:r>
      <w:r w:rsidR="00445443">
        <w:rPr>
          <w:rFonts w:ascii="Arial" w:hAnsi="Arial" w:cs="Arial"/>
          <w:color w:val="164EA3"/>
        </w:rPr>
        <w:t xml:space="preserve"> </w:t>
      </w:r>
      <w:r w:rsidR="00D84A47">
        <w:rPr>
          <w:rFonts w:ascii="Arial" w:hAnsi="Arial" w:cs="Arial"/>
          <w:color w:val="164EA3"/>
        </w:rPr>
        <w:t>E</w:t>
      </w:r>
      <w:r w:rsidR="00D84A47" w:rsidRPr="00D84A47">
        <w:rPr>
          <w:rFonts w:ascii="Arial" w:hAnsi="Arial" w:cs="Arial"/>
          <w:color w:val="164EA3"/>
        </w:rPr>
        <w:t>l retorno del IVA al 21% y el aumento de otros impuestos</w:t>
      </w:r>
      <w:r w:rsidR="00D84A47">
        <w:rPr>
          <w:rFonts w:ascii="Arial" w:hAnsi="Arial" w:cs="Arial"/>
          <w:color w:val="164EA3"/>
        </w:rPr>
        <w:t xml:space="preserve"> a la electricidad hacen </w:t>
      </w:r>
      <w:r w:rsidR="00D84A47" w:rsidRPr="00D84A47">
        <w:rPr>
          <w:rFonts w:ascii="Arial" w:hAnsi="Arial" w:cs="Arial"/>
          <w:color w:val="164EA3"/>
        </w:rPr>
        <w:t>prev</w:t>
      </w:r>
      <w:r w:rsidR="00D84A47">
        <w:rPr>
          <w:rFonts w:ascii="Arial" w:hAnsi="Arial" w:cs="Arial"/>
          <w:color w:val="164EA3"/>
        </w:rPr>
        <w:t>er</w:t>
      </w:r>
      <w:r w:rsidR="00D84A47" w:rsidRPr="00D84A47">
        <w:rPr>
          <w:rFonts w:ascii="Arial" w:hAnsi="Arial" w:cs="Arial"/>
          <w:color w:val="164EA3"/>
        </w:rPr>
        <w:t xml:space="preserve"> un 2025 </w:t>
      </w:r>
      <w:r w:rsidR="00CB1EA9">
        <w:rPr>
          <w:rFonts w:ascii="Arial" w:hAnsi="Arial" w:cs="Arial"/>
          <w:color w:val="164EA3"/>
        </w:rPr>
        <w:t xml:space="preserve">ascendente en las </w:t>
      </w:r>
      <w:r w:rsidR="00CB1EA9" w:rsidRPr="00CB1EA9">
        <w:rPr>
          <w:rFonts w:ascii="Arial" w:hAnsi="Arial" w:cs="Arial"/>
          <w:color w:val="164EA3"/>
        </w:rPr>
        <w:t>facturas de la luz</w:t>
      </w:r>
      <w:r w:rsidR="00D84A47">
        <w:rPr>
          <w:rFonts w:ascii="Arial" w:hAnsi="Arial" w:cs="Arial"/>
          <w:color w:val="164EA3"/>
        </w:rPr>
        <w:t xml:space="preserve"> </w:t>
      </w:r>
      <w:r w:rsidR="00CB1EA9">
        <w:rPr>
          <w:rFonts w:ascii="Arial" w:hAnsi="Arial" w:cs="Arial"/>
          <w:color w:val="164EA3"/>
        </w:rPr>
        <w:t xml:space="preserve">de </w:t>
      </w:r>
      <w:r w:rsidR="00D84A47" w:rsidRPr="00D84A47">
        <w:rPr>
          <w:rFonts w:ascii="Arial" w:hAnsi="Arial" w:cs="Arial"/>
          <w:color w:val="164EA3"/>
        </w:rPr>
        <w:t xml:space="preserve">hogares </w:t>
      </w:r>
      <w:r w:rsidR="00D84A47">
        <w:rPr>
          <w:rFonts w:ascii="Arial" w:hAnsi="Arial" w:cs="Arial"/>
          <w:color w:val="164EA3"/>
        </w:rPr>
        <w:t>y</w:t>
      </w:r>
      <w:r w:rsidR="00D84A47" w:rsidRPr="00D84A47">
        <w:rPr>
          <w:rFonts w:ascii="Arial" w:hAnsi="Arial" w:cs="Arial"/>
          <w:color w:val="164EA3"/>
        </w:rPr>
        <w:t xml:space="preserve"> empresas.</w:t>
      </w:r>
      <w:r w:rsidR="00D84A47">
        <w:rPr>
          <w:rFonts w:ascii="Arial" w:hAnsi="Arial" w:cs="Arial"/>
          <w:color w:val="164EA3"/>
        </w:rPr>
        <w:t xml:space="preserve"> Los tipos impositivos del IVA, del </w:t>
      </w:r>
      <w:r w:rsidR="00D84A47" w:rsidRPr="00D84A47">
        <w:rPr>
          <w:rFonts w:ascii="Arial" w:hAnsi="Arial" w:cs="Arial"/>
          <w:color w:val="164EA3"/>
        </w:rPr>
        <w:t>Impuesto Especial de la Electricidad (IEE)</w:t>
      </w:r>
      <w:r w:rsidR="00D84A47">
        <w:rPr>
          <w:rFonts w:ascii="Arial" w:hAnsi="Arial" w:cs="Arial"/>
          <w:color w:val="164EA3"/>
        </w:rPr>
        <w:t xml:space="preserve"> y del </w:t>
      </w:r>
      <w:r w:rsidR="00D84A47" w:rsidRPr="00D84A47">
        <w:rPr>
          <w:rFonts w:ascii="Arial" w:hAnsi="Arial" w:cs="Arial"/>
          <w:color w:val="164EA3"/>
        </w:rPr>
        <w:t>Impuesto sobre el Valor de la Producción de la Energía Eléctrica (IVPEE)</w:t>
      </w:r>
      <w:r w:rsidR="00D84A47">
        <w:rPr>
          <w:rFonts w:ascii="Arial" w:hAnsi="Arial" w:cs="Arial"/>
          <w:color w:val="164EA3"/>
        </w:rPr>
        <w:t xml:space="preserve"> volverán a sus valores normales tras </w:t>
      </w:r>
      <w:r w:rsidR="001E77EC">
        <w:rPr>
          <w:rFonts w:ascii="Arial" w:hAnsi="Arial" w:cs="Arial"/>
          <w:color w:val="164EA3"/>
        </w:rPr>
        <w:t xml:space="preserve">las distintas rebajas acordadas por el gobierno desde el año 2020 para compensar los altos precios de la energía provocados por fenómenos como el </w:t>
      </w:r>
      <w:proofErr w:type="spellStart"/>
      <w:r w:rsidR="001E77EC">
        <w:rPr>
          <w:rFonts w:ascii="Arial" w:hAnsi="Arial" w:cs="Arial"/>
          <w:color w:val="164EA3"/>
        </w:rPr>
        <w:t>Covid</w:t>
      </w:r>
      <w:proofErr w:type="spellEnd"/>
      <w:r w:rsidR="001E77EC">
        <w:rPr>
          <w:rFonts w:ascii="Arial" w:hAnsi="Arial" w:cs="Arial"/>
          <w:color w:val="164EA3"/>
        </w:rPr>
        <w:t xml:space="preserve"> 19 o la invasión de Ucrania. </w:t>
      </w:r>
    </w:p>
    <w:p w14:paraId="592A07F3" w14:textId="6B90B152" w:rsidR="003400A4" w:rsidRPr="003400A4" w:rsidRDefault="003400A4" w:rsidP="003400A4">
      <w:pPr>
        <w:spacing w:line="360" w:lineRule="auto"/>
        <w:jc w:val="both"/>
        <w:rPr>
          <w:rFonts w:ascii="Arial" w:hAnsi="Arial" w:cs="Arial"/>
          <w:color w:val="004E9A"/>
        </w:rPr>
      </w:pPr>
      <w:r w:rsidRPr="003400A4">
        <w:rPr>
          <w:rFonts w:ascii="Arial" w:hAnsi="Arial" w:cs="Arial"/>
          <w:color w:val="004E9A"/>
        </w:rPr>
        <w:t>El IVA de la electricidad en España ha generado un gran debate social en los últimos años</w:t>
      </w:r>
      <w:r>
        <w:rPr>
          <w:rFonts w:ascii="Arial" w:hAnsi="Arial" w:cs="Arial"/>
          <w:color w:val="004E9A"/>
        </w:rPr>
        <w:t xml:space="preserve">. El tipo </w:t>
      </w:r>
      <w:r w:rsidR="002E3342">
        <w:rPr>
          <w:rFonts w:ascii="Arial" w:hAnsi="Arial" w:cs="Arial"/>
          <w:color w:val="004E9A"/>
        </w:rPr>
        <w:t xml:space="preserve">general </w:t>
      </w:r>
      <w:r>
        <w:rPr>
          <w:rFonts w:ascii="Arial" w:hAnsi="Arial" w:cs="Arial"/>
          <w:color w:val="004E9A"/>
        </w:rPr>
        <w:t xml:space="preserve">ha sido </w:t>
      </w:r>
      <w:r w:rsidR="002E3342" w:rsidRPr="002E3342">
        <w:rPr>
          <w:rFonts w:ascii="Arial" w:hAnsi="Arial" w:cs="Arial"/>
          <w:color w:val="004E9A"/>
        </w:rPr>
        <w:t xml:space="preserve">tradicionalmente </w:t>
      </w:r>
      <w:r w:rsidRPr="003400A4">
        <w:rPr>
          <w:rFonts w:ascii="Arial" w:hAnsi="Arial" w:cs="Arial"/>
          <w:color w:val="004E9A"/>
        </w:rPr>
        <w:t>del 21%</w:t>
      </w:r>
      <w:r w:rsidR="002E3342">
        <w:rPr>
          <w:rFonts w:ascii="Arial" w:hAnsi="Arial" w:cs="Arial"/>
          <w:color w:val="004E9A"/>
        </w:rPr>
        <w:t xml:space="preserve"> pero en el año 2021 el gobierno acordó varias medidas de rebaja</w:t>
      </w:r>
      <w:r w:rsidR="00444F34">
        <w:rPr>
          <w:rFonts w:ascii="Arial" w:hAnsi="Arial" w:cs="Arial"/>
          <w:color w:val="004E9A"/>
        </w:rPr>
        <w:t xml:space="preserve">, </w:t>
      </w:r>
      <w:r w:rsidR="002E3342">
        <w:rPr>
          <w:rFonts w:ascii="Arial" w:hAnsi="Arial" w:cs="Arial"/>
          <w:color w:val="004E9A"/>
        </w:rPr>
        <w:t xml:space="preserve">primero hasta el 10% y luego hasta el 5%. </w:t>
      </w:r>
      <w:r w:rsidR="002E3342" w:rsidRPr="002E3342">
        <w:rPr>
          <w:rFonts w:ascii="Arial" w:hAnsi="Arial" w:cs="Arial"/>
          <w:color w:val="004E9A"/>
        </w:rPr>
        <w:t>En 2023</w:t>
      </w:r>
      <w:r w:rsidR="002E3342">
        <w:rPr>
          <w:rFonts w:ascii="Arial" w:hAnsi="Arial" w:cs="Arial"/>
          <w:color w:val="004E9A"/>
        </w:rPr>
        <w:t xml:space="preserve"> el tipo se mantuvo </w:t>
      </w:r>
      <w:r w:rsidR="002E3342" w:rsidRPr="002E3342">
        <w:rPr>
          <w:rFonts w:ascii="Arial" w:hAnsi="Arial" w:cs="Arial"/>
          <w:color w:val="004E9A"/>
        </w:rPr>
        <w:t>al 5% durante todo el año</w:t>
      </w:r>
      <w:r w:rsidR="00444F34">
        <w:rPr>
          <w:rFonts w:ascii="Arial" w:hAnsi="Arial" w:cs="Arial"/>
          <w:color w:val="004E9A"/>
        </w:rPr>
        <w:t>,</w:t>
      </w:r>
      <w:r w:rsidR="002E3342">
        <w:rPr>
          <w:rFonts w:ascii="Arial" w:hAnsi="Arial" w:cs="Arial"/>
          <w:color w:val="004E9A"/>
        </w:rPr>
        <w:t xml:space="preserve"> pero en </w:t>
      </w:r>
      <w:r w:rsidR="002E3342" w:rsidRPr="002E3342">
        <w:rPr>
          <w:rFonts w:ascii="Arial" w:hAnsi="Arial" w:cs="Arial"/>
          <w:color w:val="004E9A"/>
        </w:rPr>
        <w:t>2024</w:t>
      </w:r>
      <w:r w:rsidR="00444F34">
        <w:rPr>
          <w:rFonts w:ascii="Arial" w:hAnsi="Arial" w:cs="Arial"/>
          <w:color w:val="004E9A"/>
        </w:rPr>
        <w:t xml:space="preserve">, se estableció </w:t>
      </w:r>
      <w:r w:rsidR="002E3342" w:rsidRPr="002E3342">
        <w:rPr>
          <w:rFonts w:ascii="Arial" w:hAnsi="Arial" w:cs="Arial"/>
          <w:color w:val="004E9A"/>
        </w:rPr>
        <w:t>una condición: se aplica</w:t>
      </w:r>
      <w:r w:rsidR="00444F34">
        <w:rPr>
          <w:rFonts w:ascii="Arial" w:hAnsi="Arial" w:cs="Arial"/>
          <w:color w:val="004E9A"/>
        </w:rPr>
        <w:t>ba</w:t>
      </w:r>
      <w:r w:rsidR="002E3342" w:rsidRPr="002E3342">
        <w:rPr>
          <w:rFonts w:ascii="Arial" w:hAnsi="Arial" w:cs="Arial"/>
          <w:color w:val="004E9A"/>
        </w:rPr>
        <w:t xml:space="preserve"> el 10% de IVA </w:t>
      </w:r>
      <w:r w:rsidR="00053CF6">
        <w:rPr>
          <w:rFonts w:ascii="Arial" w:hAnsi="Arial" w:cs="Arial"/>
          <w:color w:val="004E9A"/>
        </w:rPr>
        <w:t xml:space="preserve">si </w:t>
      </w:r>
      <w:r w:rsidR="002E3342" w:rsidRPr="002E3342">
        <w:rPr>
          <w:rFonts w:ascii="Arial" w:hAnsi="Arial" w:cs="Arial"/>
          <w:color w:val="004E9A"/>
        </w:rPr>
        <w:t>el precio medio mensual supe</w:t>
      </w:r>
      <w:r w:rsidR="00444F34">
        <w:rPr>
          <w:rFonts w:ascii="Arial" w:hAnsi="Arial" w:cs="Arial"/>
          <w:color w:val="004E9A"/>
        </w:rPr>
        <w:t>ra</w:t>
      </w:r>
      <w:r w:rsidR="005208F0">
        <w:rPr>
          <w:rFonts w:ascii="Arial" w:hAnsi="Arial" w:cs="Arial"/>
          <w:color w:val="004E9A"/>
        </w:rPr>
        <w:t>b</w:t>
      </w:r>
      <w:r w:rsidR="00444F34">
        <w:rPr>
          <w:rFonts w:ascii="Arial" w:hAnsi="Arial" w:cs="Arial"/>
          <w:color w:val="004E9A"/>
        </w:rPr>
        <w:t>a</w:t>
      </w:r>
      <w:r w:rsidR="002E3342" w:rsidRPr="002E3342">
        <w:rPr>
          <w:rFonts w:ascii="Arial" w:hAnsi="Arial" w:cs="Arial"/>
          <w:color w:val="004E9A"/>
        </w:rPr>
        <w:t xml:space="preserve"> los 45€/</w:t>
      </w:r>
      <w:proofErr w:type="spellStart"/>
      <w:r w:rsidR="002E3342" w:rsidRPr="002E3342">
        <w:rPr>
          <w:rFonts w:ascii="Arial" w:hAnsi="Arial" w:cs="Arial"/>
          <w:color w:val="004E9A"/>
        </w:rPr>
        <w:t>MWh</w:t>
      </w:r>
      <w:r w:rsidR="00444F34">
        <w:rPr>
          <w:rFonts w:ascii="Arial" w:hAnsi="Arial" w:cs="Arial"/>
          <w:color w:val="004E9A"/>
        </w:rPr>
        <w:t>m</w:t>
      </w:r>
      <w:proofErr w:type="spellEnd"/>
      <w:r w:rsidR="00444F34">
        <w:rPr>
          <w:rFonts w:ascii="Arial" w:hAnsi="Arial" w:cs="Arial"/>
          <w:color w:val="004E9A"/>
        </w:rPr>
        <w:t xml:space="preserve">, si no </w:t>
      </w:r>
      <w:r w:rsidR="00CB1EA9">
        <w:rPr>
          <w:rFonts w:ascii="Arial" w:hAnsi="Arial" w:cs="Arial"/>
          <w:color w:val="004E9A"/>
        </w:rPr>
        <w:t>el t</w:t>
      </w:r>
      <w:r w:rsidR="00053CF6">
        <w:rPr>
          <w:rFonts w:ascii="Arial" w:hAnsi="Arial" w:cs="Arial"/>
          <w:color w:val="004E9A"/>
        </w:rPr>
        <w:t>i</w:t>
      </w:r>
      <w:r w:rsidR="00CB1EA9">
        <w:rPr>
          <w:rFonts w:ascii="Arial" w:hAnsi="Arial" w:cs="Arial"/>
          <w:color w:val="004E9A"/>
        </w:rPr>
        <w:t xml:space="preserve">po </w:t>
      </w:r>
      <w:r w:rsidR="00444F34">
        <w:rPr>
          <w:rFonts w:ascii="Arial" w:hAnsi="Arial" w:cs="Arial"/>
          <w:color w:val="004E9A"/>
        </w:rPr>
        <w:t>sería del</w:t>
      </w:r>
      <w:r w:rsidR="002E3342" w:rsidRPr="002E3342">
        <w:rPr>
          <w:rFonts w:ascii="Arial" w:hAnsi="Arial" w:cs="Arial"/>
          <w:color w:val="004E9A"/>
        </w:rPr>
        <w:t xml:space="preserve"> 21%.</w:t>
      </w:r>
      <w:r w:rsidR="00053CF6" w:rsidRPr="00053CF6">
        <w:rPr>
          <w:rFonts w:ascii="Arial" w:hAnsi="Arial" w:cs="Arial"/>
          <w:color w:val="004E9A"/>
        </w:rPr>
        <w:t xml:space="preserve"> Así, de marzo a junio del 2024 el IVA fue del 21%, y partir de julio del 10%. </w:t>
      </w:r>
    </w:p>
    <w:p w14:paraId="0E065A84" w14:textId="3A685163" w:rsidR="00DA2F2B" w:rsidRDefault="00053CF6" w:rsidP="00DA2F2B">
      <w:pPr>
        <w:spacing w:line="360" w:lineRule="auto"/>
        <w:jc w:val="both"/>
        <w:rPr>
          <w:rFonts w:ascii="Arial" w:hAnsi="Arial" w:cs="Arial"/>
          <w:color w:val="004E9A"/>
        </w:rPr>
      </w:pPr>
      <w:r>
        <w:rPr>
          <w:rFonts w:ascii="Arial" w:hAnsi="Arial" w:cs="Arial"/>
          <w:color w:val="004E9A"/>
        </w:rPr>
        <w:t>Además</w:t>
      </w:r>
      <w:r w:rsidR="005208F0">
        <w:rPr>
          <w:rFonts w:ascii="Arial" w:hAnsi="Arial" w:cs="Arial"/>
          <w:color w:val="004E9A"/>
        </w:rPr>
        <w:t>,</w:t>
      </w:r>
      <w:r>
        <w:rPr>
          <w:rFonts w:ascii="Arial" w:hAnsi="Arial" w:cs="Arial"/>
          <w:color w:val="004E9A"/>
        </w:rPr>
        <w:t xml:space="preserve"> también en 2024 volvieron a </w:t>
      </w:r>
      <w:r w:rsidR="005208F0">
        <w:rPr>
          <w:rFonts w:ascii="Arial" w:hAnsi="Arial" w:cs="Arial"/>
          <w:color w:val="004E9A"/>
        </w:rPr>
        <w:t xml:space="preserve">sus tipos tradicionales </w:t>
      </w:r>
      <w:r w:rsidR="005208F0" w:rsidRPr="005208F0">
        <w:rPr>
          <w:rFonts w:ascii="Arial" w:hAnsi="Arial" w:cs="Arial"/>
          <w:color w:val="004E9A"/>
        </w:rPr>
        <w:t>el Impuesto Especial de la Electricidad (IEE), y el Impuesto sobre el Valor de la Producción de la Energía Eléctrica (IVPEE)</w:t>
      </w:r>
      <w:r w:rsidR="005208F0">
        <w:rPr>
          <w:rFonts w:ascii="Arial" w:hAnsi="Arial" w:cs="Arial"/>
          <w:color w:val="004E9A"/>
        </w:rPr>
        <w:t xml:space="preserve">. El primero ha pasado del 0.5% en el año 2023, al 5,11% en el 2024 mediante varias subidas y el segundo ha pasado de estar suspendido en el 2023 a su tipo de gravamen tradicional del 7% también con alzas progresivas. </w:t>
      </w:r>
    </w:p>
    <w:p w14:paraId="4B87DFBA" w14:textId="671E32E9" w:rsidR="00FD7F56" w:rsidRDefault="00FD7F56" w:rsidP="00DA2F2B">
      <w:pPr>
        <w:spacing w:line="360" w:lineRule="auto"/>
        <w:jc w:val="both"/>
        <w:rPr>
          <w:rFonts w:ascii="Arial" w:hAnsi="Arial" w:cs="Arial"/>
          <w:b/>
          <w:bCs/>
          <w:color w:val="004E9A"/>
        </w:rPr>
      </w:pPr>
      <w:r w:rsidRPr="00FD7F56">
        <w:rPr>
          <w:rFonts w:ascii="Arial" w:hAnsi="Arial" w:cs="Arial"/>
          <w:b/>
          <w:bCs/>
          <w:color w:val="004E9A"/>
        </w:rPr>
        <w:t>Cargos y peajes</w:t>
      </w:r>
    </w:p>
    <w:p w14:paraId="013A092C" w14:textId="6A2E5D46" w:rsidR="00FD7F56" w:rsidRDefault="00FD7F56" w:rsidP="00FD7F56">
      <w:pPr>
        <w:spacing w:line="360" w:lineRule="auto"/>
        <w:jc w:val="both"/>
        <w:rPr>
          <w:rFonts w:ascii="Arial" w:hAnsi="Arial" w:cs="Arial"/>
          <w:color w:val="004E9A"/>
        </w:rPr>
      </w:pPr>
      <w:r>
        <w:rPr>
          <w:rFonts w:ascii="Arial" w:hAnsi="Arial" w:cs="Arial"/>
          <w:color w:val="004E9A"/>
        </w:rPr>
        <w:t xml:space="preserve">El próximo año traerá también </w:t>
      </w:r>
      <w:r w:rsidR="00F83BA8">
        <w:rPr>
          <w:rFonts w:ascii="Arial" w:hAnsi="Arial" w:cs="Arial"/>
          <w:color w:val="004E9A"/>
        </w:rPr>
        <w:t>cambios</w:t>
      </w:r>
      <w:r>
        <w:rPr>
          <w:rFonts w:ascii="Arial" w:hAnsi="Arial" w:cs="Arial"/>
          <w:color w:val="004E9A"/>
        </w:rPr>
        <w:t xml:space="preserve"> en otros dos conceptos incluidos en la parte regulada de la factura eléctrica: los cargos y peajes. Los </w:t>
      </w:r>
      <w:r w:rsidR="0009487B">
        <w:rPr>
          <w:rFonts w:ascii="Arial" w:hAnsi="Arial" w:cs="Arial"/>
          <w:color w:val="004E9A"/>
        </w:rPr>
        <w:t>cargo</w:t>
      </w:r>
      <w:r>
        <w:rPr>
          <w:rFonts w:ascii="Arial" w:hAnsi="Arial" w:cs="Arial"/>
          <w:color w:val="004E9A"/>
        </w:rPr>
        <w:t xml:space="preserve">s se incluyen en la factura para sufragar el mantenimiento de </w:t>
      </w:r>
      <w:r w:rsidRPr="00FD7F56">
        <w:rPr>
          <w:rFonts w:ascii="Arial" w:hAnsi="Arial" w:cs="Arial"/>
          <w:color w:val="004E9A"/>
        </w:rPr>
        <w:t>las redes de transporte y distribución de electricidad</w:t>
      </w:r>
      <w:r w:rsidR="0009487B">
        <w:rPr>
          <w:rFonts w:ascii="Arial" w:hAnsi="Arial" w:cs="Arial"/>
          <w:color w:val="004E9A"/>
        </w:rPr>
        <w:t xml:space="preserve">. El gobierno los redujo en 2021, pero también volverán a la normalidad en 2025. Los peajes </w:t>
      </w:r>
      <w:r>
        <w:rPr>
          <w:rFonts w:ascii="Arial" w:hAnsi="Arial" w:cs="Arial"/>
          <w:color w:val="004E9A"/>
        </w:rPr>
        <w:t>cubre</w:t>
      </w:r>
      <w:r w:rsidR="00641921">
        <w:rPr>
          <w:rFonts w:ascii="Arial" w:hAnsi="Arial" w:cs="Arial"/>
          <w:color w:val="004E9A"/>
        </w:rPr>
        <w:t>n</w:t>
      </w:r>
      <w:r>
        <w:rPr>
          <w:rFonts w:ascii="Arial" w:hAnsi="Arial" w:cs="Arial"/>
          <w:color w:val="004E9A"/>
        </w:rPr>
        <w:t xml:space="preserve"> conceptos como el a</w:t>
      </w:r>
      <w:r w:rsidRPr="00FD7F56">
        <w:rPr>
          <w:rFonts w:ascii="Arial" w:hAnsi="Arial" w:cs="Arial"/>
          <w:color w:val="004E9A"/>
        </w:rPr>
        <w:t>poyo a las fuentes de energía limpias</w:t>
      </w:r>
      <w:r w:rsidR="00641921">
        <w:rPr>
          <w:rFonts w:ascii="Arial" w:hAnsi="Arial" w:cs="Arial"/>
          <w:color w:val="004E9A"/>
        </w:rPr>
        <w:t>,</w:t>
      </w:r>
      <w:r>
        <w:rPr>
          <w:rFonts w:ascii="Arial" w:hAnsi="Arial" w:cs="Arial"/>
          <w:color w:val="004E9A"/>
        </w:rPr>
        <w:t xml:space="preserve"> los s</w:t>
      </w:r>
      <w:r w:rsidRPr="00FD7F56">
        <w:rPr>
          <w:rFonts w:ascii="Arial" w:hAnsi="Arial" w:cs="Arial"/>
          <w:color w:val="004E9A"/>
        </w:rPr>
        <w:t>obrecoste</w:t>
      </w:r>
      <w:r>
        <w:rPr>
          <w:rFonts w:ascii="Arial" w:hAnsi="Arial" w:cs="Arial"/>
          <w:color w:val="004E9A"/>
        </w:rPr>
        <w:t>s</w:t>
      </w:r>
      <w:r w:rsidRPr="00FD7F56">
        <w:rPr>
          <w:rFonts w:ascii="Arial" w:hAnsi="Arial" w:cs="Arial"/>
          <w:color w:val="004E9A"/>
        </w:rPr>
        <w:t xml:space="preserve"> de producción </w:t>
      </w:r>
      <w:r>
        <w:rPr>
          <w:rFonts w:ascii="Arial" w:hAnsi="Arial" w:cs="Arial"/>
          <w:color w:val="004E9A"/>
        </w:rPr>
        <w:t xml:space="preserve">fuera de la península </w:t>
      </w:r>
      <w:r w:rsidR="00641921" w:rsidRPr="00641921">
        <w:rPr>
          <w:rFonts w:ascii="Arial" w:hAnsi="Arial" w:cs="Arial"/>
          <w:color w:val="004E9A"/>
        </w:rPr>
        <w:t>y el déficit de tarifa</w:t>
      </w:r>
      <w:r w:rsidR="00641921">
        <w:rPr>
          <w:rFonts w:ascii="Arial" w:hAnsi="Arial" w:cs="Arial"/>
          <w:color w:val="004E9A"/>
        </w:rPr>
        <w:t>. E</w:t>
      </w:r>
      <w:r>
        <w:rPr>
          <w:rFonts w:ascii="Arial" w:hAnsi="Arial" w:cs="Arial"/>
          <w:color w:val="004E9A"/>
        </w:rPr>
        <w:t>n las islas</w:t>
      </w:r>
      <w:r w:rsidR="00641921">
        <w:rPr>
          <w:rFonts w:ascii="Arial" w:hAnsi="Arial" w:cs="Arial"/>
          <w:color w:val="004E9A"/>
        </w:rPr>
        <w:t>,</w:t>
      </w:r>
      <w:r>
        <w:rPr>
          <w:rFonts w:ascii="Arial" w:hAnsi="Arial" w:cs="Arial"/>
          <w:color w:val="004E9A"/>
        </w:rPr>
        <w:t xml:space="preserve"> </w:t>
      </w:r>
      <w:r w:rsidRPr="00FD7F56">
        <w:rPr>
          <w:rFonts w:ascii="Arial" w:hAnsi="Arial" w:cs="Arial"/>
          <w:color w:val="004E9A"/>
        </w:rPr>
        <w:t>Ceuta y Melill</w:t>
      </w:r>
      <w:r w:rsidR="00641921">
        <w:rPr>
          <w:rFonts w:ascii="Arial" w:hAnsi="Arial" w:cs="Arial"/>
          <w:color w:val="004E9A"/>
        </w:rPr>
        <w:t xml:space="preserve">a </w:t>
      </w:r>
      <w:r w:rsidRPr="00FD7F56">
        <w:rPr>
          <w:rFonts w:ascii="Arial" w:hAnsi="Arial" w:cs="Arial"/>
          <w:color w:val="004E9A"/>
        </w:rPr>
        <w:t>producir electricidad es más costoso</w:t>
      </w:r>
      <w:r w:rsidR="00641921">
        <w:rPr>
          <w:rFonts w:ascii="Arial" w:hAnsi="Arial" w:cs="Arial"/>
          <w:color w:val="004E9A"/>
        </w:rPr>
        <w:t xml:space="preserve"> y el déficit corresponde al p</w:t>
      </w:r>
      <w:r w:rsidR="00641921" w:rsidRPr="00641921">
        <w:rPr>
          <w:rFonts w:ascii="Arial" w:hAnsi="Arial" w:cs="Arial"/>
          <w:color w:val="004E9A"/>
        </w:rPr>
        <w:t xml:space="preserve">ago de deudas </w:t>
      </w:r>
      <w:r w:rsidR="00641921" w:rsidRPr="00641921">
        <w:rPr>
          <w:rFonts w:ascii="Arial" w:hAnsi="Arial" w:cs="Arial"/>
          <w:color w:val="004E9A"/>
        </w:rPr>
        <w:lastRenderedPageBreak/>
        <w:t xml:space="preserve">acumuladas en el pasado debido a la diferencia entre </w:t>
      </w:r>
      <w:r w:rsidR="00641921">
        <w:rPr>
          <w:rFonts w:ascii="Arial" w:hAnsi="Arial" w:cs="Arial"/>
          <w:color w:val="004E9A"/>
        </w:rPr>
        <w:t>el</w:t>
      </w:r>
      <w:r w:rsidR="00641921" w:rsidRPr="00641921">
        <w:rPr>
          <w:rFonts w:ascii="Arial" w:hAnsi="Arial" w:cs="Arial"/>
          <w:color w:val="004E9A"/>
        </w:rPr>
        <w:t xml:space="preserve"> cost</w:t>
      </w:r>
      <w:r w:rsidR="00641921">
        <w:rPr>
          <w:rFonts w:ascii="Arial" w:hAnsi="Arial" w:cs="Arial"/>
          <w:color w:val="004E9A"/>
        </w:rPr>
        <w:t>e</w:t>
      </w:r>
      <w:r w:rsidR="00641921" w:rsidRPr="00641921">
        <w:rPr>
          <w:rFonts w:ascii="Arial" w:hAnsi="Arial" w:cs="Arial"/>
          <w:color w:val="004E9A"/>
        </w:rPr>
        <w:t xml:space="preserve"> real de la electricidad y los precios regulados que se cobraban a los consumidores.</w:t>
      </w:r>
    </w:p>
    <w:p w14:paraId="4919F6C8" w14:textId="34F2194D" w:rsidR="00AE4501" w:rsidRDefault="00AE4501" w:rsidP="00FD7F56">
      <w:pPr>
        <w:spacing w:line="360" w:lineRule="auto"/>
        <w:jc w:val="both"/>
        <w:rPr>
          <w:rFonts w:ascii="Arial" w:hAnsi="Arial" w:cs="Arial"/>
          <w:b/>
          <w:bCs/>
          <w:color w:val="004E9A"/>
        </w:rPr>
      </w:pPr>
      <w:r w:rsidRPr="00AE4501">
        <w:rPr>
          <w:rFonts w:ascii="Arial" w:hAnsi="Arial" w:cs="Arial"/>
          <w:b/>
          <w:bCs/>
          <w:color w:val="004E9A"/>
        </w:rPr>
        <w:t>Financiación del bono social</w:t>
      </w:r>
    </w:p>
    <w:p w14:paraId="60225F2F" w14:textId="6B10DEBF" w:rsidR="00377DE8" w:rsidRPr="00377DE8" w:rsidRDefault="0095002E" w:rsidP="00FD7F56">
      <w:pPr>
        <w:spacing w:line="360" w:lineRule="auto"/>
        <w:jc w:val="both"/>
        <w:rPr>
          <w:rFonts w:ascii="Arial" w:hAnsi="Arial" w:cs="Arial"/>
          <w:color w:val="004E9A"/>
        </w:rPr>
      </w:pPr>
      <w:r>
        <w:rPr>
          <w:rFonts w:ascii="Arial" w:hAnsi="Arial" w:cs="Arial"/>
          <w:color w:val="004E9A"/>
        </w:rPr>
        <w:t>L</w:t>
      </w:r>
      <w:r w:rsidR="00377DE8" w:rsidRPr="00377DE8">
        <w:rPr>
          <w:rFonts w:ascii="Arial" w:hAnsi="Arial" w:cs="Arial"/>
          <w:color w:val="004E9A"/>
        </w:rPr>
        <w:t>os usuarios acogidos a las tarifas del bono social también verán aumentos en su</w:t>
      </w:r>
      <w:r w:rsidR="00377DE8">
        <w:rPr>
          <w:rFonts w:ascii="Arial" w:hAnsi="Arial" w:cs="Arial"/>
          <w:color w:val="004E9A"/>
        </w:rPr>
        <w:t>s</w:t>
      </w:r>
      <w:r w:rsidR="00377DE8" w:rsidRPr="00377DE8">
        <w:rPr>
          <w:rFonts w:ascii="Arial" w:hAnsi="Arial" w:cs="Arial"/>
          <w:color w:val="004E9A"/>
        </w:rPr>
        <w:t xml:space="preserve"> factura</w:t>
      </w:r>
      <w:r w:rsidR="00377DE8">
        <w:rPr>
          <w:rFonts w:ascii="Arial" w:hAnsi="Arial" w:cs="Arial"/>
          <w:color w:val="004E9A"/>
        </w:rPr>
        <w:t xml:space="preserve">s de la luz. Los considerados consumidores </w:t>
      </w:r>
      <w:r w:rsidR="00E77545">
        <w:rPr>
          <w:rFonts w:ascii="Arial" w:hAnsi="Arial" w:cs="Arial"/>
          <w:color w:val="004E9A"/>
        </w:rPr>
        <w:t>“</w:t>
      </w:r>
      <w:r w:rsidR="00377DE8">
        <w:rPr>
          <w:rFonts w:ascii="Arial" w:hAnsi="Arial" w:cs="Arial"/>
          <w:color w:val="004E9A"/>
        </w:rPr>
        <w:t>vulnerables</w:t>
      </w:r>
      <w:r w:rsidR="00E77545">
        <w:rPr>
          <w:rFonts w:ascii="Arial" w:hAnsi="Arial" w:cs="Arial"/>
          <w:color w:val="004E9A"/>
        </w:rPr>
        <w:t>”</w:t>
      </w:r>
      <w:r w:rsidR="00377DE8">
        <w:rPr>
          <w:rFonts w:ascii="Arial" w:hAnsi="Arial" w:cs="Arial"/>
          <w:color w:val="004E9A"/>
        </w:rPr>
        <w:t xml:space="preserve"> se han beneficiado d</w:t>
      </w:r>
      <w:r w:rsidR="00E77545">
        <w:rPr>
          <w:rFonts w:ascii="Arial" w:hAnsi="Arial" w:cs="Arial"/>
          <w:color w:val="004E9A"/>
        </w:rPr>
        <w:t xml:space="preserve">urante el presente trimestre del 2024 de </w:t>
      </w:r>
      <w:r w:rsidR="00377DE8">
        <w:rPr>
          <w:rFonts w:ascii="Arial" w:hAnsi="Arial" w:cs="Arial"/>
          <w:color w:val="004E9A"/>
        </w:rPr>
        <w:t xml:space="preserve">un descuento del </w:t>
      </w:r>
      <w:r w:rsidR="00E77545">
        <w:rPr>
          <w:rFonts w:ascii="Arial" w:hAnsi="Arial" w:cs="Arial"/>
          <w:color w:val="004E9A"/>
        </w:rPr>
        <w:t xml:space="preserve">57,5%; y los muy vulnerables de del 72,5%; pero a partir del 1 de enero del 2025, esos descuentos sobre el precio de la electricidad se irán reduciendo paulatinamente. De enero a marzo serán del 50% para los </w:t>
      </w:r>
      <w:r>
        <w:rPr>
          <w:rFonts w:ascii="Arial" w:hAnsi="Arial" w:cs="Arial"/>
          <w:color w:val="004E9A"/>
        </w:rPr>
        <w:t>“</w:t>
      </w:r>
      <w:r w:rsidR="00E77545">
        <w:rPr>
          <w:rFonts w:ascii="Arial" w:hAnsi="Arial" w:cs="Arial"/>
          <w:color w:val="004E9A"/>
        </w:rPr>
        <w:t>vulnerables</w:t>
      </w:r>
      <w:r>
        <w:rPr>
          <w:rFonts w:ascii="Arial" w:hAnsi="Arial" w:cs="Arial"/>
          <w:color w:val="004E9A"/>
        </w:rPr>
        <w:t>”</w:t>
      </w:r>
      <w:r w:rsidR="00E77545">
        <w:rPr>
          <w:rFonts w:ascii="Arial" w:hAnsi="Arial" w:cs="Arial"/>
          <w:color w:val="004E9A"/>
        </w:rPr>
        <w:t xml:space="preserve"> y del 65% para los </w:t>
      </w:r>
      <w:r>
        <w:rPr>
          <w:rFonts w:ascii="Arial" w:hAnsi="Arial" w:cs="Arial"/>
          <w:color w:val="004E9A"/>
        </w:rPr>
        <w:t>“</w:t>
      </w:r>
      <w:r w:rsidR="00E77545">
        <w:rPr>
          <w:rFonts w:ascii="Arial" w:hAnsi="Arial" w:cs="Arial"/>
          <w:color w:val="004E9A"/>
        </w:rPr>
        <w:t>muy vulnerables</w:t>
      </w:r>
      <w:r>
        <w:rPr>
          <w:rFonts w:ascii="Arial" w:hAnsi="Arial" w:cs="Arial"/>
          <w:color w:val="004E9A"/>
        </w:rPr>
        <w:t>”</w:t>
      </w:r>
      <w:r w:rsidR="00E77545">
        <w:rPr>
          <w:rFonts w:ascii="Arial" w:hAnsi="Arial" w:cs="Arial"/>
          <w:color w:val="004E9A"/>
        </w:rPr>
        <w:t xml:space="preserve">; de abril a junio, del 42,5 y 57,5% respectivamente, y a partir del julio del 35% y 50% </w:t>
      </w:r>
      <w:r>
        <w:rPr>
          <w:rFonts w:ascii="Arial" w:hAnsi="Arial" w:cs="Arial"/>
          <w:color w:val="004E9A"/>
        </w:rPr>
        <w:t xml:space="preserve">de forma indefinida. </w:t>
      </w:r>
    </w:p>
    <w:p w14:paraId="51AB3B0F" w14:textId="77867568" w:rsidR="00AE4501" w:rsidRPr="00AE4501" w:rsidRDefault="00AE4501" w:rsidP="00AE4501">
      <w:pPr>
        <w:spacing w:line="360" w:lineRule="auto"/>
        <w:jc w:val="both"/>
        <w:rPr>
          <w:rFonts w:ascii="Arial" w:hAnsi="Arial" w:cs="Arial"/>
          <w:color w:val="004E9A"/>
        </w:rPr>
      </w:pPr>
      <w:r w:rsidRPr="00AE4501">
        <w:rPr>
          <w:rFonts w:ascii="Arial" w:hAnsi="Arial" w:cs="Arial"/>
          <w:color w:val="004E9A"/>
        </w:rPr>
        <w:t xml:space="preserve">Además, en 2025 va a incrementarse </w:t>
      </w:r>
      <w:r w:rsidR="0095002E">
        <w:rPr>
          <w:rFonts w:ascii="Arial" w:hAnsi="Arial" w:cs="Arial"/>
          <w:color w:val="004E9A"/>
        </w:rPr>
        <w:t xml:space="preserve">levemente </w:t>
      </w:r>
      <w:r w:rsidRPr="00AE4501">
        <w:rPr>
          <w:rFonts w:ascii="Arial" w:hAnsi="Arial" w:cs="Arial"/>
          <w:color w:val="004E9A"/>
        </w:rPr>
        <w:t xml:space="preserve">el coste </w:t>
      </w:r>
      <w:r w:rsidR="0095002E">
        <w:rPr>
          <w:rFonts w:ascii="Arial" w:hAnsi="Arial" w:cs="Arial"/>
          <w:color w:val="004E9A"/>
        </w:rPr>
        <w:t xml:space="preserve">que asumen el resto de usuarios y compañías eléctricas para </w:t>
      </w:r>
      <w:r w:rsidRPr="00AE4501">
        <w:rPr>
          <w:rFonts w:ascii="Arial" w:hAnsi="Arial" w:cs="Arial"/>
          <w:color w:val="004E9A"/>
        </w:rPr>
        <w:t>financiar el bono social, lo que repercutirá en la factura de</w:t>
      </w:r>
      <w:r w:rsidR="0095002E">
        <w:rPr>
          <w:rFonts w:ascii="Arial" w:hAnsi="Arial" w:cs="Arial"/>
          <w:color w:val="004E9A"/>
        </w:rPr>
        <w:t xml:space="preserve"> todos los</w:t>
      </w:r>
      <w:r w:rsidRPr="00AE4501">
        <w:rPr>
          <w:rFonts w:ascii="Arial" w:hAnsi="Arial" w:cs="Arial"/>
          <w:color w:val="004E9A"/>
        </w:rPr>
        <w:t xml:space="preserve"> consumidores.</w:t>
      </w:r>
      <w:r>
        <w:rPr>
          <w:rFonts w:ascii="Arial" w:hAnsi="Arial" w:cs="Arial"/>
          <w:color w:val="004E9A"/>
        </w:rPr>
        <w:t xml:space="preserve"> </w:t>
      </w:r>
    </w:p>
    <w:p w14:paraId="2D2FC95E" w14:textId="593DB06F" w:rsidR="00646F87" w:rsidRPr="0009487B" w:rsidRDefault="00646F87" w:rsidP="00DA2F2B">
      <w:pPr>
        <w:spacing w:line="360" w:lineRule="auto"/>
        <w:jc w:val="both"/>
        <w:rPr>
          <w:rFonts w:ascii="Arial" w:hAnsi="Arial" w:cs="Arial"/>
          <w:b/>
          <w:bCs/>
          <w:color w:val="004E9A"/>
        </w:rPr>
      </w:pPr>
      <w:r w:rsidRPr="0009487B">
        <w:rPr>
          <w:rFonts w:ascii="Arial" w:hAnsi="Arial" w:cs="Arial"/>
          <w:b/>
          <w:bCs/>
          <w:color w:val="004E9A"/>
        </w:rPr>
        <w:t>Precios 2025</w:t>
      </w:r>
    </w:p>
    <w:p w14:paraId="6F83005B" w14:textId="71ECD349" w:rsidR="000E5B5A" w:rsidRPr="003942F9" w:rsidRDefault="00641921" w:rsidP="00DA2F2B">
      <w:pPr>
        <w:spacing w:line="360" w:lineRule="auto"/>
        <w:jc w:val="both"/>
        <w:rPr>
          <w:rFonts w:ascii="Arial" w:hAnsi="Arial" w:cs="Arial"/>
          <w:color w:val="004E9A"/>
        </w:rPr>
      </w:pPr>
      <w:r>
        <w:rPr>
          <w:rFonts w:ascii="Arial" w:hAnsi="Arial" w:cs="Arial"/>
          <w:color w:val="004E9A"/>
        </w:rPr>
        <w:t>A la</w:t>
      </w:r>
      <w:r w:rsidR="00AF4D3F">
        <w:rPr>
          <w:rFonts w:ascii="Arial" w:hAnsi="Arial" w:cs="Arial"/>
          <w:color w:val="004E9A"/>
        </w:rPr>
        <w:t>s</w:t>
      </w:r>
      <w:r>
        <w:rPr>
          <w:rFonts w:ascii="Arial" w:hAnsi="Arial" w:cs="Arial"/>
          <w:color w:val="004E9A"/>
        </w:rPr>
        <w:t xml:space="preserve"> subida</w:t>
      </w:r>
      <w:r w:rsidR="00AF4D3F">
        <w:rPr>
          <w:rFonts w:ascii="Arial" w:hAnsi="Arial" w:cs="Arial"/>
          <w:color w:val="004E9A"/>
        </w:rPr>
        <w:t>s</w:t>
      </w:r>
      <w:r>
        <w:rPr>
          <w:rFonts w:ascii="Arial" w:hAnsi="Arial" w:cs="Arial"/>
          <w:color w:val="004E9A"/>
        </w:rPr>
        <w:t xml:space="preserve"> </w:t>
      </w:r>
      <w:r w:rsidR="00AF4D3F">
        <w:rPr>
          <w:rFonts w:ascii="Arial" w:hAnsi="Arial" w:cs="Arial"/>
          <w:color w:val="004E9A"/>
        </w:rPr>
        <w:t xml:space="preserve">de los </w:t>
      </w:r>
      <w:r>
        <w:rPr>
          <w:rFonts w:ascii="Arial" w:hAnsi="Arial" w:cs="Arial"/>
          <w:color w:val="004E9A"/>
        </w:rPr>
        <w:t xml:space="preserve">tipos impositivos y </w:t>
      </w:r>
      <w:r w:rsidR="00AF4D3F">
        <w:rPr>
          <w:rFonts w:ascii="Arial" w:hAnsi="Arial" w:cs="Arial"/>
          <w:color w:val="004E9A"/>
        </w:rPr>
        <w:t>d</w:t>
      </w:r>
      <w:r>
        <w:rPr>
          <w:rFonts w:ascii="Arial" w:hAnsi="Arial" w:cs="Arial"/>
          <w:color w:val="004E9A"/>
        </w:rPr>
        <w:t>el resto de conceptos de la parte regulad</w:t>
      </w:r>
      <w:r w:rsidR="00AF4D3F">
        <w:rPr>
          <w:rFonts w:ascii="Arial" w:hAnsi="Arial" w:cs="Arial"/>
          <w:color w:val="004E9A"/>
        </w:rPr>
        <w:t xml:space="preserve">a de la factura hay que añadir unas previsiones alcistas del mercado eléctrico. </w:t>
      </w:r>
      <w:r w:rsidR="000E5B5A">
        <w:rPr>
          <w:rFonts w:ascii="Arial" w:hAnsi="Arial" w:cs="Arial"/>
          <w:color w:val="004E9A"/>
        </w:rPr>
        <w:t>D</w:t>
      </w:r>
      <w:r w:rsidR="000E5B5A" w:rsidRPr="000E5B5A">
        <w:rPr>
          <w:rFonts w:ascii="Arial" w:hAnsi="Arial" w:cs="Arial"/>
          <w:color w:val="004E9A"/>
        </w:rPr>
        <w:t>esde la empresa comercializadora de electricidad y gas, Unieléctrica</w:t>
      </w:r>
      <w:r w:rsidR="000E5B5A">
        <w:rPr>
          <w:rFonts w:ascii="Arial" w:hAnsi="Arial" w:cs="Arial"/>
          <w:color w:val="004E9A"/>
        </w:rPr>
        <w:t xml:space="preserve">, estiman un año de incremento de precios: </w:t>
      </w:r>
      <w:r w:rsidR="000E5B5A" w:rsidRPr="003942F9">
        <w:rPr>
          <w:rFonts w:ascii="Arial" w:hAnsi="Arial" w:cs="Arial"/>
          <w:color w:val="004E9A"/>
        </w:rPr>
        <w:t>“A la incertidumbre internacional que aún genera la guerra de Ucrania,</w:t>
      </w:r>
      <w:r w:rsidR="00F40D53" w:rsidRPr="003942F9">
        <w:rPr>
          <w:rFonts w:ascii="Arial" w:hAnsi="Arial" w:cs="Arial"/>
          <w:color w:val="004E9A"/>
        </w:rPr>
        <w:t xml:space="preserve"> y su consecuente inflación generalizada a nivel europeo, </w:t>
      </w:r>
      <w:r w:rsidR="000E5B5A" w:rsidRPr="003942F9">
        <w:rPr>
          <w:rFonts w:ascii="Arial" w:hAnsi="Arial" w:cs="Arial"/>
          <w:color w:val="004E9A"/>
        </w:rPr>
        <w:t>hay que sumar la inestabilidad de oriente medio por los conflictos en Gaza y Siria</w:t>
      </w:r>
      <w:r w:rsidR="003942F9" w:rsidRPr="003942F9">
        <w:rPr>
          <w:rFonts w:ascii="Arial" w:hAnsi="Arial" w:cs="Arial"/>
          <w:color w:val="004E9A"/>
        </w:rPr>
        <w:t>. A</w:t>
      </w:r>
      <w:r w:rsidR="00F40D53" w:rsidRPr="003942F9">
        <w:rPr>
          <w:rFonts w:ascii="Arial" w:hAnsi="Arial" w:cs="Arial"/>
          <w:color w:val="004E9A"/>
        </w:rPr>
        <w:t>unque el avance de las renovables es imparable todavía no llega a ser suficiente para paliar la dependencia del sistema actual sobre las energías convencionales</w:t>
      </w:r>
      <w:r w:rsidR="003942F9" w:rsidRPr="003942F9">
        <w:rPr>
          <w:rFonts w:ascii="Arial" w:hAnsi="Arial" w:cs="Arial"/>
          <w:color w:val="004E9A"/>
        </w:rPr>
        <w:t>”,</w:t>
      </w:r>
      <w:r w:rsidR="000E5B5A" w:rsidRPr="003942F9">
        <w:rPr>
          <w:rFonts w:ascii="Arial" w:hAnsi="Arial" w:cs="Arial"/>
          <w:color w:val="004E9A"/>
        </w:rPr>
        <w:t xml:space="preserve"> afirma </w:t>
      </w:r>
      <w:r w:rsidR="003A59DD" w:rsidRPr="003942F9">
        <w:rPr>
          <w:rFonts w:ascii="Arial" w:hAnsi="Arial" w:cs="Arial"/>
          <w:color w:val="004E9A"/>
        </w:rPr>
        <w:t>Candela Sáenz</w:t>
      </w:r>
      <w:r w:rsidR="000E5B5A" w:rsidRPr="003942F9">
        <w:rPr>
          <w:rFonts w:ascii="Arial" w:hAnsi="Arial" w:cs="Arial"/>
          <w:color w:val="004E9A"/>
        </w:rPr>
        <w:t xml:space="preserve"> expert</w:t>
      </w:r>
      <w:r w:rsidR="003A59DD" w:rsidRPr="003942F9">
        <w:rPr>
          <w:rFonts w:ascii="Arial" w:hAnsi="Arial" w:cs="Arial"/>
          <w:color w:val="004E9A"/>
        </w:rPr>
        <w:t>a del departamento de es</w:t>
      </w:r>
      <w:r w:rsidR="003D19DC" w:rsidRPr="003942F9">
        <w:rPr>
          <w:rFonts w:ascii="Arial" w:hAnsi="Arial" w:cs="Arial"/>
          <w:color w:val="004E9A"/>
        </w:rPr>
        <w:t>t</w:t>
      </w:r>
      <w:r w:rsidR="003A59DD" w:rsidRPr="003942F9">
        <w:rPr>
          <w:rFonts w:ascii="Arial" w:hAnsi="Arial" w:cs="Arial"/>
          <w:color w:val="004E9A"/>
        </w:rPr>
        <w:t>udios</w:t>
      </w:r>
      <w:r w:rsidR="000E5B5A" w:rsidRPr="003942F9">
        <w:rPr>
          <w:rFonts w:ascii="Arial" w:hAnsi="Arial" w:cs="Arial"/>
          <w:color w:val="004E9A"/>
        </w:rPr>
        <w:t xml:space="preserve"> </w:t>
      </w:r>
      <w:r w:rsidR="003A59DD" w:rsidRPr="003942F9">
        <w:rPr>
          <w:rFonts w:ascii="Arial" w:hAnsi="Arial" w:cs="Arial"/>
          <w:color w:val="004E9A"/>
        </w:rPr>
        <w:t>en</w:t>
      </w:r>
      <w:r w:rsidR="000E5B5A" w:rsidRPr="003942F9">
        <w:rPr>
          <w:rFonts w:ascii="Arial" w:hAnsi="Arial" w:cs="Arial"/>
          <w:color w:val="004E9A"/>
        </w:rPr>
        <w:t xml:space="preserve"> Uni</w:t>
      </w:r>
      <w:r w:rsidR="00F83BA8" w:rsidRPr="003942F9">
        <w:rPr>
          <w:rFonts w:ascii="Arial" w:hAnsi="Arial" w:cs="Arial"/>
          <w:color w:val="004E9A"/>
        </w:rPr>
        <w:t>elé</w:t>
      </w:r>
      <w:r w:rsidR="000E5B5A" w:rsidRPr="003942F9">
        <w:rPr>
          <w:rFonts w:ascii="Arial" w:hAnsi="Arial" w:cs="Arial"/>
          <w:color w:val="004E9A"/>
        </w:rPr>
        <w:t xml:space="preserve">ctrica. </w:t>
      </w:r>
    </w:p>
    <w:p w14:paraId="2D2A2F27" w14:textId="71158516" w:rsidR="000E5B5A" w:rsidRPr="003942F9" w:rsidRDefault="000E5B5A" w:rsidP="00DA2F2B">
      <w:pPr>
        <w:spacing w:line="360" w:lineRule="auto"/>
        <w:jc w:val="both"/>
        <w:rPr>
          <w:rFonts w:ascii="Arial" w:hAnsi="Arial" w:cs="Arial"/>
          <w:color w:val="004E9A"/>
        </w:rPr>
      </w:pPr>
      <w:r w:rsidRPr="000E5B5A">
        <w:rPr>
          <w:rFonts w:ascii="Arial" w:hAnsi="Arial" w:cs="Arial"/>
          <w:color w:val="004E9A"/>
        </w:rPr>
        <w:t xml:space="preserve">Para que las previsiones de subida de precios afecten lo menos posible a ciudadanos y empresas, desde la empresa comercializadora de electricidad y gas, Unieléctrica </w:t>
      </w:r>
      <w:r w:rsidR="00B3232B">
        <w:rPr>
          <w:rFonts w:ascii="Arial" w:hAnsi="Arial" w:cs="Arial"/>
          <w:color w:val="004E9A"/>
        </w:rPr>
        <w:t xml:space="preserve">ofrecen distintas tarifas personalizadas que se adaptan a las necesidades reales de cada usuario. Así mismo, </w:t>
      </w:r>
      <w:r w:rsidRPr="000E5B5A">
        <w:rPr>
          <w:rFonts w:ascii="Arial" w:hAnsi="Arial" w:cs="Arial"/>
          <w:color w:val="004E9A"/>
        </w:rPr>
        <w:t xml:space="preserve">aconsejan adoptar medidas de eficiencia energética que permitan reducir al máximo el consumo y la dependencia de la red eléctrica. </w:t>
      </w:r>
      <w:r w:rsidR="0009487B" w:rsidRPr="003942F9">
        <w:rPr>
          <w:rFonts w:ascii="Arial" w:hAnsi="Arial" w:cs="Arial"/>
          <w:color w:val="004E9A"/>
        </w:rPr>
        <w:t>“La instalación de placas fotovoltaicas</w:t>
      </w:r>
      <w:r w:rsidR="00B3232B" w:rsidRPr="003942F9">
        <w:rPr>
          <w:rFonts w:ascii="Arial" w:hAnsi="Arial" w:cs="Arial"/>
          <w:color w:val="004E9A"/>
        </w:rPr>
        <w:t xml:space="preserve"> con baterías de acumulación, la aerotermia y otras medidas como el uso de luminarias LED puede reducir considerablemente la factura de luz, y en Unieléctrica somos expertos en asesorar a cada usuario para conseguir el máximo ahorro con su instalación”</w:t>
      </w:r>
      <w:r w:rsidR="00340800" w:rsidRPr="003942F9">
        <w:rPr>
          <w:rFonts w:ascii="Arial" w:hAnsi="Arial" w:cs="Arial"/>
          <w:color w:val="004E9A"/>
        </w:rPr>
        <w:t xml:space="preserve"> concluye </w:t>
      </w:r>
      <w:r w:rsidR="003A59DD" w:rsidRPr="003942F9">
        <w:rPr>
          <w:rFonts w:ascii="Arial" w:hAnsi="Arial" w:cs="Arial"/>
          <w:color w:val="004E9A"/>
        </w:rPr>
        <w:t>Sáenz</w:t>
      </w:r>
      <w:r w:rsidR="00B3232B" w:rsidRPr="003942F9">
        <w:rPr>
          <w:rFonts w:ascii="Arial" w:hAnsi="Arial" w:cs="Arial"/>
          <w:color w:val="004E9A"/>
        </w:rPr>
        <w:t xml:space="preserve">. </w:t>
      </w:r>
    </w:p>
    <w:p w14:paraId="37020D87" w14:textId="298AB47C" w:rsidR="00D25681" w:rsidRDefault="00445443" w:rsidP="003942F9">
      <w:pPr>
        <w:tabs>
          <w:tab w:val="left" w:pos="1087"/>
        </w:tabs>
        <w:spacing w:line="360" w:lineRule="auto"/>
        <w:jc w:val="both"/>
        <w:rPr>
          <w:rFonts w:ascii="Arial" w:hAnsi="Arial" w:cs="Arial"/>
          <w:color w:val="164EA3"/>
        </w:rPr>
      </w:pPr>
      <w:r>
        <w:rPr>
          <w:rFonts w:ascii="Arial" w:hAnsi="Arial" w:cs="Arial"/>
          <w:color w:val="164EA3"/>
        </w:rPr>
        <w:t>Para más información</w:t>
      </w:r>
      <w:r w:rsidR="00024A64">
        <w:rPr>
          <w:rFonts w:ascii="Arial" w:hAnsi="Arial" w:cs="Arial"/>
          <w:color w:val="164EA3"/>
        </w:rPr>
        <w:t>:</w:t>
      </w:r>
      <w:hyperlink r:id="rId9" w:history="1">
        <w:r w:rsidRPr="00F3645A">
          <w:rPr>
            <w:rStyle w:val="Hipervnculo"/>
            <w:rFonts w:ascii="Arial" w:hAnsi="Arial" w:cs="Arial"/>
          </w:rPr>
          <w:t>presscorporate@presscorporate.com</w:t>
        </w:r>
      </w:hyperlink>
      <w:r w:rsidR="003942F9">
        <w:rPr>
          <w:rStyle w:val="Hipervnculo"/>
          <w:rFonts w:ascii="Arial" w:hAnsi="Arial" w:cs="Arial"/>
        </w:rPr>
        <w:t>.</w:t>
      </w:r>
    </w:p>
    <w:sectPr w:rsidR="00D25681" w:rsidSect="005208F0">
      <w:headerReference w:type="even" r:id="rId10"/>
      <w:headerReference w:type="default" r:id="rId11"/>
      <w:headerReference w:type="first" r:id="rId12"/>
      <w:pgSz w:w="11906" w:h="16838"/>
      <w:pgMar w:top="1440" w:right="1558" w:bottom="1440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C3A84" w14:textId="77777777" w:rsidR="00F26FF0" w:rsidRDefault="00F26FF0">
      <w:pPr>
        <w:spacing w:line="240" w:lineRule="auto"/>
      </w:pPr>
      <w:r>
        <w:separator/>
      </w:r>
    </w:p>
  </w:endnote>
  <w:endnote w:type="continuationSeparator" w:id="0">
    <w:p w14:paraId="779C2034" w14:textId="77777777" w:rsidR="00F26FF0" w:rsidRDefault="00F26F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EC3ED" w14:textId="77777777" w:rsidR="00F26FF0" w:rsidRDefault="00F26FF0">
      <w:pPr>
        <w:spacing w:after="0"/>
      </w:pPr>
      <w:r>
        <w:separator/>
      </w:r>
    </w:p>
  </w:footnote>
  <w:footnote w:type="continuationSeparator" w:id="0">
    <w:p w14:paraId="1D8E8781" w14:textId="77777777" w:rsidR="00F26FF0" w:rsidRDefault="00F26F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FFB2C" w14:textId="77777777" w:rsidR="007B1880" w:rsidRDefault="00000000">
    <w:pPr>
      <w:pStyle w:val="Encabezado"/>
    </w:pPr>
    <w:r>
      <w:rPr>
        <w:lang w:eastAsia="es-ES"/>
      </w:rPr>
      <w:pict w14:anchorId="1793AD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69987" o:spid="_x0000_s1026" type="#_x0000_t75" style="position:absolute;margin-left:0;margin-top:0;width:425.05pt;height:548.45pt;z-index:-251656192;mso-position-horizontal:center;mso-position-horizontal-relative:margin;mso-position-vertical:center;mso-position-vertical-relative:margin;mso-width-relative:page;mso-height-relative:page" o:allowincell="f">
          <v:imagedata r:id="rId1" o:title="CORAZ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C2156" w14:textId="77777777" w:rsidR="007B1880" w:rsidRDefault="00BC2A1A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17690E7E" wp14:editId="345DC6C0">
          <wp:simplePos x="0" y="0"/>
          <wp:positionH relativeFrom="column">
            <wp:posOffset>1034415</wp:posOffset>
          </wp:positionH>
          <wp:positionV relativeFrom="paragraph">
            <wp:posOffset>156845</wp:posOffset>
          </wp:positionV>
          <wp:extent cx="3333750" cy="586740"/>
          <wp:effectExtent l="0" t="0" r="0" b="3810"/>
          <wp:wrapThrough wrapText="bothSides">
            <wp:wrapPolygon edited="0">
              <wp:start x="741" y="2805"/>
              <wp:lineTo x="741" y="15429"/>
              <wp:lineTo x="1111" y="21039"/>
              <wp:lineTo x="21106" y="21039"/>
              <wp:lineTo x="21230" y="10519"/>
              <wp:lineTo x="20242" y="7714"/>
              <wp:lineTo x="17280" y="2805"/>
              <wp:lineTo x="741" y="2805"/>
            </wp:wrapPolygon>
          </wp:wrapThrough>
          <wp:docPr id="260301296" name="Imagen 260301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194" r="4927" b="41988"/>
                  <a:stretch>
                    <a:fillRect/>
                  </a:stretch>
                </pic:blipFill>
                <pic:spPr>
                  <a:xfrm>
                    <a:off x="0" y="0"/>
                    <a:ext cx="3333750" cy="5867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26A7D4FB" w14:textId="77777777" w:rsidR="007B1880" w:rsidRDefault="007B1880">
    <w:pPr>
      <w:pStyle w:val="Encabezado"/>
      <w:rPr>
        <w:lang w:eastAsia="es-ES"/>
      </w:rPr>
    </w:pPr>
  </w:p>
  <w:p w14:paraId="0FA27B07" w14:textId="77777777" w:rsidR="007B1880" w:rsidRDefault="00000000">
    <w:pPr>
      <w:pStyle w:val="Encabezado"/>
      <w:jc w:val="center"/>
    </w:pPr>
    <w:r>
      <w:rPr>
        <w:lang w:eastAsia="es-ES"/>
      </w:rPr>
      <w:pict w14:anchorId="0C9E78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69988" o:spid="_x0000_s1027" type="#_x0000_t75" style="position:absolute;left:0;text-align:left;margin-left:0;margin-top:0;width:425.05pt;height:548.45pt;z-index:-251655168;mso-position-horizontal:center;mso-position-horizontal-relative:margin;mso-position-vertical:center;mso-position-vertical-relative:margin;mso-width-relative:page;mso-height-relative:page" o:allowincell="f">
          <v:imagedata r:id="rId2" o:title="CORAZ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3EBD4" w14:textId="77777777" w:rsidR="007B1880" w:rsidRDefault="00000000">
    <w:pPr>
      <w:pStyle w:val="Encabezado"/>
    </w:pPr>
    <w:r>
      <w:rPr>
        <w:lang w:eastAsia="es-ES"/>
      </w:rPr>
      <w:pict w14:anchorId="368010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69986" o:spid="_x0000_s1025" type="#_x0000_t75" style="position:absolute;margin-left:0;margin-top:0;width:425.05pt;height:548.45pt;z-index:-251657216;mso-position-horizontal:center;mso-position-horizontal-relative:margin;mso-position-vertical:center;mso-position-vertical-relative:margin;mso-width-relative:page;mso-height-relative:page" o:allowincell="f">
          <v:imagedata r:id="rId1" o:title="CORAZ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564314"/>
    <w:multiLevelType w:val="hybridMultilevel"/>
    <w:tmpl w:val="2160C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376DA"/>
    <w:multiLevelType w:val="hybridMultilevel"/>
    <w:tmpl w:val="9F9CCF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501684">
    <w:abstractNumId w:val="0"/>
  </w:num>
  <w:num w:numId="2" w16cid:durableId="1625230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EE"/>
    <w:rsid w:val="00006563"/>
    <w:rsid w:val="00024A64"/>
    <w:rsid w:val="0003355A"/>
    <w:rsid w:val="00041E7F"/>
    <w:rsid w:val="00052B62"/>
    <w:rsid w:val="00053CF6"/>
    <w:rsid w:val="00075E80"/>
    <w:rsid w:val="0007670E"/>
    <w:rsid w:val="00083C6E"/>
    <w:rsid w:val="0009487B"/>
    <w:rsid w:val="000E5052"/>
    <w:rsid w:val="000E5B5A"/>
    <w:rsid w:val="000E6DCC"/>
    <w:rsid w:val="000F3365"/>
    <w:rsid w:val="000F45D7"/>
    <w:rsid w:val="000F6A3C"/>
    <w:rsid w:val="0010470C"/>
    <w:rsid w:val="00112821"/>
    <w:rsid w:val="001210FD"/>
    <w:rsid w:val="00141AC8"/>
    <w:rsid w:val="001428E2"/>
    <w:rsid w:val="00145BE8"/>
    <w:rsid w:val="0015221D"/>
    <w:rsid w:val="00171821"/>
    <w:rsid w:val="001835E4"/>
    <w:rsid w:val="001A5821"/>
    <w:rsid w:val="001D580C"/>
    <w:rsid w:val="001E77EC"/>
    <w:rsid w:val="00205090"/>
    <w:rsid w:val="00264FE4"/>
    <w:rsid w:val="00265587"/>
    <w:rsid w:val="002661AD"/>
    <w:rsid w:val="00274EB8"/>
    <w:rsid w:val="00284FEE"/>
    <w:rsid w:val="00293CA5"/>
    <w:rsid w:val="002B14A3"/>
    <w:rsid w:val="002B34F9"/>
    <w:rsid w:val="002B7BBD"/>
    <w:rsid w:val="002D6DB2"/>
    <w:rsid w:val="002E3342"/>
    <w:rsid w:val="002F3191"/>
    <w:rsid w:val="002F58BA"/>
    <w:rsid w:val="00301F39"/>
    <w:rsid w:val="0030628F"/>
    <w:rsid w:val="003276DC"/>
    <w:rsid w:val="003400A4"/>
    <w:rsid w:val="00340800"/>
    <w:rsid w:val="0034240F"/>
    <w:rsid w:val="003646D1"/>
    <w:rsid w:val="003705A1"/>
    <w:rsid w:val="003722EB"/>
    <w:rsid w:val="003726E1"/>
    <w:rsid w:val="003745D2"/>
    <w:rsid w:val="00377AE6"/>
    <w:rsid w:val="00377DE8"/>
    <w:rsid w:val="00381FB4"/>
    <w:rsid w:val="003826C0"/>
    <w:rsid w:val="00391CB1"/>
    <w:rsid w:val="003942F9"/>
    <w:rsid w:val="003A41F2"/>
    <w:rsid w:val="003A4F7F"/>
    <w:rsid w:val="003A59DD"/>
    <w:rsid w:val="003C0E89"/>
    <w:rsid w:val="003C5D04"/>
    <w:rsid w:val="003C68EC"/>
    <w:rsid w:val="003D0FB3"/>
    <w:rsid w:val="003D19DC"/>
    <w:rsid w:val="003D3866"/>
    <w:rsid w:val="00405A6D"/>
    <w:rsid w:val="00407F17"/>
    <w:rsid w:val="00410092"/>
    <w:rsid w:val="00413112"/>
    <w:rsid w:val="00444F34"/>
    <w:rsid w:val="00445443"/>
    <w:rsid w:val="004459DA"/>
    <w:rsid w:val="0046240F"/>
    <w:rsid w:val="0046493B"/>
    <w:rsid w:val="00471AAC"/>
    <w:rsid w:val="004A1009"/>
    <w:rsid w:val="004C3D49"/>
    <w:rsid w:val="004C3DAF"/>
    <w:rsid w:val="004C4897"/>
    <w:rsid w:val="004E664C"/>
    <w:rsid w:val="004E7C99"/>
    <w:rsid w:val="004F259E"/>
    <w:rsid w:val="00502F49"/>
    <w:rsid w:val="005153DA"/>
    <w:rsid w:val="005208F0"/>
    <w:rsid w:val="00521683"/>
    <w:rsid w:val="00524032"/>
    <w:rsid w:val="00544633"/>
    <w:rsid w:val="005677CE"/>
    <w:rsid w:val="00571444"/>
    <w:rsid w:val="00571CA1"/>
    <w:rsid w:val="00576898"/>
    <w:rsid w:val="005811EE"/>
    <w:rsid w:val="00587499"/>
    <w:rsid w:val="00592503"/>
    <w:rsid w:val="005A26F9"/>
    <w:rsid w:val="005C33ED"/>
    <w:rsid w:val="005E5DE8"/>
    <w:rsid w:val="005E7E85"/>
    <w:rsid w:val="005F55B5"/>
    <w:rsid w:val="005F6685"/>
    <w:rsid w:val="005F79D6"/>
    <w:rsid w:val="0062150B"/>
    <w:rsid w:val="006319BC"/>
    <w:rsid w:val="00641921"/>
    <w:rsid w:val="00642144"/>
    <w:rsid w:val="00646F87"/>
    <w:rsid w:val="00652502"/>
    <w:rsid w:val="00663EBD"/>
    <w:rsid w:val="006948A9"/>
    <w:rsid w:val="006B5D9F"/>
    <w:rsid w:val="006B7AC2"/>
    <w:rsid w:val="006C0F1A"/>
    <w:rsid w:val="006C62FB"/>
    <w:rsid w:val="006D025F"/>
    <w:rsid w:val="006E1B6A"/>
    <w:rsid w:val="006F0928"/>
    <w:rsid w:val="006F70C4"/>
    <w:rsid w:val="00731885"/>
    <w:rsid w:val="0073211D"/>
    <w:rsid w:val="0073224C"/>
    <w:rsid w:val="00733C12"/>
    <w:rsid w:val="00760D72"/>
    <w:rsid w:val="00774D57"/>
    <w:rsid w:val="007A357D"/>
    <w:rsid w:val="007A4DEE"/>
    <w:rsid w:val="007A77E9"/>
    <w:rsid w:val="007B0E0E"/>
    <w:rsid w:val="007B1880"/>
    <w:rsid w:val="007D7519"/>
    <w:rsid w:val="007E60AC"/>
    <w:rsid w:val="007F4EC9"/>
    <w:rsid w:val="008006C9"/>
    <w:rsid w:val="00801DDA"/>
    <w:rsid w:val="008035A9"/>
    <w:rsid w:val="00807E7E"/>
    <w:rsid w:val="0084050D"/>
    <w:rsid w:val="00850266"/>
    <w:rsid w:val="00861F46"/>
    <w:rsid w:val="008646EE"/>
    <w:rsid w:val="00893C66"/>
    <w:rsid w:val="008942A9"/>
    <w:rsid w:val="008B0C68"/>
    <w:rsid w:val="008B5CB9"/>
    <w:rsid w:val="008C1AC1"/>
    <w:rsid w:val="008D782B"/>
    <w:rsid w:val="008E2429"/>
    <w:rsid w:val="008E5CBA"/>
    <w:rsid w:val="00923FCC"/>
    <w:rsid w:val="0093284A"/>
    <w:rsid w:val="00944EE1"/>
    <w:rsid w:val="0095002E"/>
    <w:rsid w:val="00956C85"/>
    <w:rsid w:val="00975DFA"/>
    <w:rsid w:val="00990C10"/>
    <w:rsid w:val="00993421"/>
    <w:rsid w:val="009C3C6D"/>
    <w:rsid w:val="009C4EE5"/>
    <w:rsid w:val="009C6743"/>
    <w:rsid w:val="009C6B8F"/>
    <w:rsid w:val="009D13A4"/>
    <w:rsid w:val="009D200D"/>
    <w:rsid w:val="009E1319"/>
    <w:rsid w:val="009F153B"/>
    <w:rsid w:val="00A0107F"/>
    <w:rsid w:val="00A07533"/>
    <w:rsid w:val="00A21422"/>
    <w:rsid w:val="00A34FE8"/>
    <w:rsid w:val="00A363AB"/>
    <w:rsid w:val="00A43296"/>
    <w:rsid w:val="00A44362"/>
    <w:rsid w:val="00A53D42"/>
    <w:rsid w:val="00A65A89"/>
    <w:rsid w:val="00A761DF"/>
    <w:rsid w:val="00A773B7"/>
    <w:rsid w:val="00A90CB1"/>
    <w:rsid w:val="00A95F21"/>
    <w:rsid w:val="00A9622E"/>
    <w:rsid w:val="00AA094D"/>
    <w:rsid w:val="00AA09BE"/>
    <w:rsid w:val="00AA6C92"/>
    <w:rsid w:val="00AB5D07"/>
    <w:rsid w:val="00AC4B38"/>
    <w:rsid w:val="00AE2F1D"/>
    <w:rsid w:val="00AE4501"/>
    <w:rsid w:val="00AF1A3D"/>
    <w:rsid w:val="00AF4D3F"/>
    <w:rsid w:val="00B3232B"/>
    <w:rsid w:val="00B36837"/>
    <w:rsid w:val="00B704E7"/>
    <w:rsid w:val="00B724BE"/>
    <w:rsid w:val="00B72B21"/>
    <w:rsid w:val="00B83A3D"/>
    <w:rsid w:val="00BC2A1A"/>
    <w:rsid w:val="00BD587B"/>
    <w:rsid w:val="00BE677A"/>
    <w:rsid w:val="00BF5955"/>
    <w:rsid w:val="00C021A0"/>
    <w:rsid w:val="00C02417"/>
    <w:rsid w:val="00C13AFA"/>
    <w:rsid w:val="00C205BD"/>
    <w:rsid w:val="00C21F8A"/>
    <w:rsid w:val="00C22A5E"/>
    <w:rsid w:val="00C33F3B"/>
    <w:rsid w:val="00C35A74"/>
    <w:rsid w:val="00CA1502"/>
    <w:rsid w:val="00CB1EA9"/>
    <w:rsid w:val="00CB70B6"/>
    <w:rsid w:val="00CC0C30"/>
    <w:rsid w:val="00CC20F4"/>
    <w:rsid w:val="00CC538C"/>
    <w:rsid w:val="00CF0384"/>
    <w:rsid w:val="00CF126A"/>
    <w:rsid w:val="00D22D4E"/>
    <w:rsid w:val="00D25681"/>
    <w:rsid w:val="00D336F0"/>
    <w:rsid w:val="00D35B23"/>
    <w:rsid w:val="00D44A3F"/>
    <w:rsid w:val="00D52B14"/>
    <w:rsid w:val="00D66E83"/>
    <w:rsid w:val="00D7333A"/>
    <w:rsid w:val="00D84A47"/>
    <w:rsid w:val="00DA2F2B"/>
    <w:rsid w:val="00DA783B"/>
    <w:rsid w:val="00DB5F0F"/>
    <w:rsid w:val="00DC19D5"/>
    <w:rsid w:val="00DD1937"/>
    <w:rsid w:val="00DD69E0"/>
    <w:rsid w:val="00DF7C8B"/>
    <w:rsid w:val="00E06B3C"/>
    <w:rsid w:val="00E261D9"/>
    <w:rsid w:val="00E31424"/>
    <w:rsid w:val="00E36FEF"/>
    <w:rsid w:val="00E60F98"/>
    <w:rsid w:val="00E7147B"/>
    <w:rsid w:val="00E72643"/>
    <w:rsid w:val="00E77545"/>
    <w:rsid w:val="00E82C4E"/>
    <w:rsid w:val="00E8312E"/>
    <w:rsid w:val="00E83AE4"/>
    <w:rsid w:val="00E85A60"/>
    <w:rsid w:val="00E8737F"/>
    <w:rsid w:val="00EA435D"/>
    <w:rsid w:val="00EB2E5D"/>
    <w:rsid w:val="00EB682F"/>
    <w:rsid w:val="00ED7076"/>
    <w:rsid w:val="00EF38E9"/>
    <w:rsid w:val="00F008B1"/>
    <w:rsid w:val="00F00D1C"/>
    <w:rsid w:val="00F15D00"/>
    <w:rsid w:val="00F20521"/>
    <w:rsid w:val="00F26FF0"/>
    <w:rsid w:val="00F3534F"/>
    <w:rsid w:val="00F40D53"/>
    <w:rsid w:val="00F60BC9"/>
    <w:rsid w:val="00F836E9"/>
    <w:rsid w:val="00F83BA8"/>
    <w:rsid w:val="00F83BCD"/>
    <w:rsid w:val="00F9010B"/>
    <w:rsid w:val="00F953E2"/>
    <w:rsid w:val="00FB00BE"/>
    <w:rsid w:val="00FD44D9"/>
    <w:rsid w:val="00FD7F56"/>
    <w:rsid w:val="00FF28F5"/>
    <w:rsid w:val="00FF52AE"/>
    <w:rsid w:val="061D3270"/>
    <w:rsid w:val="06376825"/>
    <w:rsid w:val="08B93FA4"/>
    <w:rsid w:val="0F1209DD"/>
    <w:rsid w:val="15E36AB0"/>
    <w:rsid w:val="17651E7A"/>
    <w:rsid w:val="17D25A59"/>
    <w:rsid w:val="1C9A7E22"/>
    <w:rsid w:val="1CA06013"/>
    <w:rsid w:val="21BD4219"/>
    <w:rsid w:val="22A56562"/>
    <w:rsid w:val="264B096B"/>
    <w:rsid w:val="27DD2491"/>
    <w:rsid w:val="37027C3A"/>
    <w:rsid w:val="38422670"/>
    <w:rsid w:val="3DED73BE"/>
    <w:rsid w:val="40AB67FD"/>
    <w:rsid w:val="41E737D4"/>
    <w:rsid w:val="42C93890"/>
    <w:rsid w:val="45212A0E"/>
    <w:rsid w:val="4571281E"/>
    <w:rsid w:val="458C38E6"/>
    <w:rsid w:val="55B417FD"/>
    <w:rsid w:val="5DCE46F9"/>
    <w:rsid w:val="5FC6434E"/>
    <w:rsid w:val="62FD0C16"/>
    <w:rsid w:val="724F13EA"/>
    <w:rsid w:val="75A27F79"/>
    <w:rsid w:val="786418AF"/>
    <w:rsid w:val="7C724D55"/>
    <w:rsid w:val="7F11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BDEE77B"/>
  <w15:docId w15:val="{B9208525-0B1E-4279-84BA-17CB320C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4544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544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E45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8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resscorporate@presscorporate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 textRotate="1"/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8FF477-8A11-421D-A869-0891EB83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752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Uni100</dc:creator>
  <cp:lastModifiedBy>SOLE</cp:lastModifiedBy>
  <cp:revision>5</cp:revision>
  <cp:lastPrinted>2024-01-04T01:18:00Z</cp:lastPrinted>
  <dcterms:created xsi:type="dcterms:W3CDTF">2024-12-18T10:56:00Z</dcterms:created>
  <dcterms:modified xsi:type="dcterms:W3CDTF">2024-12-19T18:21:00Z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3082-12.2.0.13489</vt:lpwstr>
  </property>
  <property fmtid="{D5CDD505-2E9C-101B-9397-08002B2CF9AE}" pid="3" name="ICV">
    <vt:lpwstr>A3A31D1E55194A3E9AE3E98312DBC04F_13</vt:lpwstr>
  </property>
</Properties>
</file>