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E1FB5" w14:textId="77777777" w:rsidR="00A14CD2" w:rsidRDefault="00EC1868">
      <w:pPr>
        <w:spacing w:line="36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COMUNICATO STAMPA </w:t>
      </w:r>
    </w:p>
    <w:p w14:paraId="6EE33D31" w14:textId="77777777" w:rsidR="00A14CD2" w:rsidRDefault="00A14CD2">
      <w:pPr>
        <w:ind w:left="0" w:hanging="2"/>
        <w:jc w:val="center"/>
        <w:rPr>
          <w:rFonts w:ascii="Arial" w:eastAsia="Arial" w:hAnsi="Arial" w:cs="Arial"/>
          <w:b/>
        </w:rPr>
      </w:pPr>
    </w:p>
    <w:p w14:paraId="1EAF63DC" w14:textId="77777777" w:rsidR="00A14CD2" w:rsidRDefault="00A14CD2">
      <w:pPr>
        <w:ind w:left="0" w:hanging="2"/>
        <w:jc w:val="center"/>
        <w:rPr>
          <w:rFonts w:ascii="Arial" w:eastAsia="Arial" w:hAnsi="Arial" w:cs="Arial"/>
          <w:b/>
        </w:rPr>
      </w:pPr>
    </w:p>
    <w:p w14:paraId="4996A77E" w14:textId="77777777" w:rsidR="00A14CD2" w:rsidRDefault="00EC1868">
      <w:pPr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Nel 2018 l’Ateneo aveva ufficializzato la carriera ‘alias’ per studenti e studentesse, oggi la misura si estende anche al personale</w:t>
      </w:r>
    </w:p>
    <w:p w14:paraId="33A46BEF" w14:textId="77777777" w:rsidR="00A14CD2" w:rsidRDefault="00EC1868">
      <w:pPr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CA’ FOSCARI INTRODUCE LA CARRIERA “ALIAS”ANCHE PER I DOCENTI E IL PERSONALE</w:t>
      </w:r>
    </w:p>
    <w:p w14:paraId="45CD7D86" w14:textId="77777777" w:rsidR="00A14CD2" w:rsidRDefault="00EC1868">
      <w:pPr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carriera ‘alias’ consente di adottare un’identità provvisoria  per chi abbia la necessità di utilizzare un nome di elezione diverso rispetto a quello anagrafico, l’azione rientra nel Piano di uguaglianza di genere dell’ateneo</w:t>
      </w:r>
    </w:p>
    <w:p w14:paraId="77556561" w14:textId="77777777" w:rsidR="00A14CD2" w:rsidRDefault="00A14CD2">
      <w:pP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21F2311" w14:textId="77777777" w:rsidR="00A14CD2" w:rsidRDefault="00EC1868">
      <w:pPr>
        <w:spacing w:before="120"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VENEZIA – Ca' Foscari accoglie e valorizza l’unicità come occasione di crescita personale, confronto, arricchimento, relazione e rispetto. </w:t>
      </w:r>
    </w:p>
    <w:p w14:paraId="1F90FB26" w14:textId="77777777" w:rsidR="00A14CD2" w:rsidRDefault="00EC1868">
      <w:pPr>
        <w:spacing w:before="120"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Per questo ha esteso la possibilità di ricorrere alla </w:t>
      </w:r>
      <w:hyperlink r:id="rId8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Carriera alias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 xml:space="preserve">, l'assegnazione di un'identità provvisoria per chi abbia la necessità di utilizzare un nome di elezione diverso rispetto a quello anagrafico, </w:t>
      </w:r>
      <w:r>
        <w:rPr>
          <w:rFonts w:ascii="Arial" w:eastAsia="Arial" w:hAnsi="Arial" w:cs="Arial"/>
          <w:b/>
          <w:color w:val="000000"/>
          <w:sz w:val="22"/>
          <w:szCs w:val="22"/>
        </w:rPr>
        <w:t>anche a docenti e personale tecnico amministrativo di Ca’ Foscari</w:t>
      </w:r>
      <w:r>
        <w:rPr>
          <w:rFonts w:ascii="Arial" w:eastAsia="Arial" w:hAnsi="Arial" w:cs="Arial"/>
          <w:color w:val="000000"/>
          <w:sz w:val="22"/>
          <w:szCs w:val="22"/>
        </w:rPr>
        <w:t>, oltre che a studenti e studentesse.</w:t>
      </w:r>
    </w:p>
    <w:p w14:paraId="17FFAE95" w14:textId="77777777" w:rsidR="00A14CD2" w:rsidRDefault="00EC1868">
      <w:pPr>
        <w:spacing w:before="120"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L’ateneo veneziano aveva iniziato l’attivazione di questo percorso già nel </w:t>
      </w:r>
      <w:r>
        <w:rPr>
          <w:rFonts w:ascii="Arial" w:eastAsia="Arial" w:hAnsi="Arial" w:cs="Arial"/>
          <w:b/>
          <w:color w:val="000000"/>
          <w:sz w:val="22"/>
          <w:szCs w:val="22"/>
        </w:rPr>
        <w:t>2012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ufficializzando la carriera Alias per studenti e studentesse nel </w:t>
      </w:r>
      <w:r>
        <w:rPr>
          <w:rFonts w:ascii="Arial" w:eastAsia="Arial" w:hAnsi="Arial" w:cs="Arial"/>
          <w:b/>
          <w:color w:val="000000"/>
          <w:sz w:val="22"/>
          <w:szCs w:val="22"/>
        </w:rPr>
        <w:t>2018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 introducendo poi nel dicembre 2022 un ampliamento con una semplificazione dei passaggi per la richiesta e la conseguente apertura verso coloro che, pur non avendo intrapreso il percorso di transizione di genere (o ‘affermazione di genere medicalmente accompagnata’), intendevano avvalersi comunque della procedura.</w:t>
      </w:r>
    </w:p>
    <w:p w14:paraId="46D9526F" w14:textId="77777777" w:rsidR="00A14CD2" w:rsidRDefault="00EC1868">
      <w:pPr>
        <w:spacing w:before="120"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 2018, anno dell’ufficializzazione delle carriere alias, sono state attivate circa 50 identità transitorie. La semplificazione della procedura, che non necessit</w:t>
      </w:r>
      <w:r>
        <w:rPr>
          <w:rFonts w:ascii="Arial" w:eastAsia="Arial" w:hAnsi="Arial" w:cs="Arial"/>
          <w:sz w:val="22"/>
          <w:szCs w:val="22"/>
        </w:rPr>
        <w:t>à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più di certificazione probatoria, ha portato ad un netto aumento delle persone che possono fare ricorso a questa tipologia di carriera: da 4 richieste ricevute per l’anno accademico 2022/2023, si è passati a ben 20 domande nel 2023/2024.”</w:t>
      </w:r>
    </w:p>
    <w:p w14:paraId="1A3C5108" w14:textId="77777777" w:rsidR="00A14CD2" w:rsidRDefault="00EC1868">
      <w:pPr>
        <w:spacing w:before="120"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Ora questo nuovo passo che estende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la possibilità a personale docente e non docente di avvalersi della Carriera Alias, che si colloca tra le azioni intraprese per diffondere una cultura inclusiva</w:t>
      </w:r>
      <w:r>
        <w:rPr>
          <w:rFonts w:ascii="Arial" w:eastAsia="Arial" w:hAnsi="Arial" w:cs="Arial"/>
          <w:color w:val="000000"/>
          <w:sz w:val="22"/>
          <w:szCs w:val="22"/>
        </w:rPr>
        <w:t>, inserite nel </w:t>
      </w:r>
      <w:hyperlink r:id="rId9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Piano di Uguaglianza di Genere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> dell’Ateneo</w:t>
      </w:r>
      <w:r>
        <w:rPr>
          <w:rFonts w:ascii="Arial" w:eastAsia="Arial" w:hAnsi="Arial" w:cs="Arial"/>
          <w:sz w:val="22"/>
          <w:szCs w:val="22"/>
        </w:rPr>
        <w:t>.</w:t>
      </w:r>
    </w:p>
    <w:p w14:paraId="16FD582E" w14:textId="77777777" w:rsidR="00A14CD2" w:rsidRDefault="00EC1868">
      <w:pPr>
        <w:spacing w:before="120"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L’Ateneo si impegna costantemente per migliorare le proprie </w:t>
      </w:r>
      <w:hyperlink r:id="rId10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azioni di inclusione e parità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>, garantendo alla propria comunità un ambiente di studio e lavoro sereno, attento alla tutela della privacy e della dignità.</w:t>
      </w:r>
    </w:p>
    <w:p w14:paraId="102CA000" w14:textId="77777777" w:rsidR="00A14CD2" w:rsidRDefault="00EC1868">
      <w:pPr>
        <w:spacing w:before="120"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Inoltre, il nuovo </w:t>
      </w:r>
      <w:hyperlink r:id="rId11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Comitato Unico di Garanzia per le Pari Opportunità (CUG)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>, coordinato dalla professoressa Sabrina Marchetti, ha deciso di dedicare il suo primo convegno proprio a questo tema:</w:t>
      </w:r>
      <w:hyperlink r:id="rId12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 “Le carriere ALIAS: come e perchè? Un confronto fra scuola e università”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>. Si terrà il 18 ottobre, dalle ore 14:30, all’ Auditorium Danilo Mainardi del Campus Scientifico di Via Torino.  </w:t>
      </w:r>
    </w:p>
    <w:p w14:paraId="1B02D7D3" w14:textId="77777777" w:rsidR="00A14CD2" w:rsidRDefault="00EC1868">
      <w:pPr>
        <w:spacing w:before="120"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 Convegno si propone come un momento di riflessione e condivisione, attraverso una tavola rotonda e interventi multidisciplinari e sarà l’occasione per far conoscere meglio le tematiche trattate dal CUG e le sue azioni a sostegno di tutta la comunità. </w:t>
      </w:r>
    </w:p>
    <w:p w14:paraId="571E797D" w14:textId="77777777" w:rsidR="00A14CD2" w:rsidRDefault="00EC1868">
      <w:pPr>
        <w:spacing w:before="120"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Alla discussione prenderà parte anche </w:t>
      </w:r>
      <w:hyperlink r:id="rId13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Giuliana Giusti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>, docente di Glottologia e linguistica e componente del CUG. Come Presidente del Comitato per le pari opportunità e tra le promotrici della carriera alias presso l'Ateneo.</w:t>
      </w:r>
    </w:p>
    <w:p w14:paraId="4727A752" w14:textId="77777777" w:rsidR="00A14CD2" w:rsidRDefault="00EC1868">
      <w:pPr>
        <w:spacing w:before="120" w:line="24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 </w:t>
      </w:r>
    </w:p>
    <w:p w14:paraId="574AD8BE" w14:textId="77777777" w:rsidR="00A14CD2" w:rsidRDefault="00EC1868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222222"/>
          <w:sz w:val="20"/>
          <w:szCs w:val="20"/>
        </w:rPr>
        <w:t>Università Ca' Foscari Venezia</w:t>
      </w:r>
    </w:p>
    <w:p w14:paraId="6D69D6B3" w14:textId="77777777" w:rsidR="00A14CD2" w:rsidRDefault="00EC1868">
      <w:pPr>
        <w:shd w:val="clear" w:color="auto" w:fill="FFFFFF"/>
        <w:spacing w:after="120"/>
        <w:ind w:left="0" w:hanging="2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Ufficio Comunicazione e Promozione di Ateneo</w:t>
      </w:r>
      <w:r>
        <w:rPr>
          <w:rFonts w:ascii="Arial" w:eastAsia="Arial" w:hAnsi="Arial" w:cs="Arial"/>
          <w:color w:val="222222"/>
          <w:sz w:val="20"/>
          <w:szCs w:val="20"/>
        </w:rPr>
        <w:br/>
        <w:t>Settore Relazioni con i media</w:t>
      </w:r>
    </w:p>
    <w:p w14:paraId="105E7D87" w14:textId="77777777" w:rsidR="00A14CD2" w:rsidRDefault="00EC1868">
      <w:pPr>
        <w:shd w:val="clear" w:color="auto" w:fill="FFFFFF"/>
        <w:ind w:left="0" w:hanging="2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Paola Vescovi (Direttrice): Tel. 366 6279602 – 339 1744126</w:t>
      </w:r>
    </w:p>
    <w:p w14:paraId="1402581F" w14:textId="77777777" w:rsidR="00A14CD2" w:rsidRDefault="00EC1868">
      <w:pPr>
        <w:shd w:val="clear" w:color="auto" w:fill="FFFFFF"/>
        <w:ind w:left="0" w:hanging="2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Enrico Costa: Tel. 337 1050858</w:t>
      </w:r>
    </w:p>
    <w:p w14:paraId="38FB59F4" w14:textId="77777777" w:rsidR="00A14CD2" w:rsidRDefault="00EC1868">
      <w:pPr>
        <w:shd w:val="clear" w:color="auto" w:fill="FFFFFF"/>
        <w:ind w:left="0" w:hanging="2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Federica Ferrarin (Referente di Settore) Tel 366 6297904 - 335 5472229</w:t>
      </w:r>
    </w:p>
    <w:p w14:paraId="1DB6C46D" w14:textId="77777777" w:rsidR="00A14CD2" w:rsidRDefault="00A14CD2">
      <w:pPr>
        <w:shd w:val="clear" w:color="auto" w:fill="FFFFFF"/>
        <w:ind w:left="0" w:hanging="2"/>
        <w:rPr>
          <w:rFonts w:ascii="Arial" w:eastAsia="Arial" w:hAnsi="Arial" w:cs="Arial"/>
          <w:color w:val="222222"/>
          <w:sz w:val="20"/>
          <w:szCs w:val="20"/>
        </w:rPr>
      </w:pPr>
    </w:p>
    <w:p w14:paraId="079A5AD3" w14:textId="77777777" w:rsidR="00A14CD2" w:rsidRDefault="00EC1868">
      <w:pPr>
        <w:shd w:val="clear" w:color="auto" w:fill="FFFFFF"/>
        <w:ind w:left="0" w:hanging="2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Email: </w:t>
      </w:r>
      <w:hyperlink r:id="rId14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comunica@unive.it</w:t>
        </w:r>
      </w:hyperlink>
    </w:p>
    <w:p w14:paraId="479B003B" w14:textId="77777777" w:rsidR="00A14CD2" w:rsidRDefault="00EC1868">
      <w:pPr>
        <w:shd w:val="clear" w:color="auto" w:fill="FFFFFF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Le news di Ca’ Foscari: </w:t>
      </w:r>
      <w:hyperlink r:id="rId15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news.unive.it</w:t>
        </w:r>
      </w:hyperlink>
    </w:p>
    <w:sectPr w:rsidR="00A14CD2">
      <w:headerReference w:type="default" r:id="rId16"/>
      <w:headerReference w:type="first" r:id="rId17"/>
      <w:pgSz w:w="11900" w:h="16840"/>
      <w:pgMar w:top="1701" w:right="1134" w:bottom="1134" w:left="2835" w:header="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F3771" w14:textId="77777777" w:rsidR="00EC1868" w:rsidRDefault="00EC1868">
      <w:pPr>
        <w:spacing w:line="240" w:lineRule="auto"/>
        <w:ind w:left="0" w:hanging="2"/>
      </w:pPr>
      <w:r>
        <w:separator/>
      </w:r>
    </w:p>
  </w:endnote>
  <w:endnote w:type="continuationSeparator" w:id="0">
    <w:p w14:paraId="3DA16790" w14:textId="77777777" w:rsidR="00EC1868" w:rsidRDefault="00EC186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430E4E5-E059-46F1-BFC9-FFED1B35240F}"/>
    <w:embedBold r:id="rId2" w:fontKey="{7D310455-7156-4894-8CD0-75D31E44EDD8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Bold r:id="rId3" w:fontKey="{D1F4AB67-AEF6-49B3-A43F-E7B66238358F}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Times-Roman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5F76ABD3-C92B-4EC7-9686-63BA3684B3B2}"/>
    <w:embedItalic r:id="rId5" w:fontKey="{49D83F7A-199D-4336-88B9-3DD59EB0335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8F4E3ABF-AEB9-4867-8AF4-DA09444D834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8A578" w14:textId="77777777" w:rsidR="00EC1868" w:rsidRDefault="00EC1868">
      <w:pPr>
        <w:spacing w:line="240" w:lineRule="auto"/>
        <w:ind w:left="0" w:hanging="2"/>
      </w:pPr>
      <w:r>
        <w:separator/>
      </w:r>
    </w:p>
  </w:footnote>
  <w:footnote w:type="continuationSeparator" w:id="0">
    <w:p w14:paraId="48803574" w14:textId="77777777" w:rsidR="00EC1868" w:rsidRDefault="00EC186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98B41" w14:textId="77777777" w:rsidR="00A14CD2" w:rsidRDefault="00EC186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FBEDD2A" wp14:editId="38378B2B">
          <wp:simplePos x="0" y="0"/>
          <wp:positionH relativeFrom="column">
            <wp:posOffset>-1794508</wp:posOffset>
          </wp:positionH>
          <wp:positionV relativeFrom="paragraph">
            <wp:posOffset>0</wp:posOffset>
          </wp:positionV>
          <wp:extent cx="1796415" cy="10686415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6415" cy="10686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A9DB6" w14:textId="77777777" w:rsidR="00A14CD2" w:rsidRDefault="00EC186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u w:val="single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45E2D493" wp14:editId="2A01F115">
          <wp:simplePos x="0" y="0"/>
          <wp:positionH relativeFrom="column">
            <wp:posOffset>-1808477</wp:posOffset>
          </wp:positionH>
          <wp:positionV relativeFrom="paragraph">
            <wp:posOffset>0</wp:posOffset>
          </wp:positionV>
          <wp:extent cx="1659890" cy="10686415"/>
          <wp:effectExtent l="0" t="0" r="0" b="0"/>
          <wp:wrapNone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9890" cy="10686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7103A"/>
    <w:multiLevelType w:val="multilevel"/>
    <w:tmpl w:val="8E885D0A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78129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CD2"/>
    <w:rsid w:val="00595845"/>
    <w:rsid w:val="00A14CD2"/>
    <w:rsid w:val="00EC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AB48"/>
  <w15:docId w15:val="{423966C3-B212-42B5-956E-1E955B71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Book Antiqua" w:eastAsia="Batang" w:hAnsi="Book Antiqua" w:cs="Arial"/>
      <w:b/>
      <w:sz w:val="18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NormalParagraphStyle">
    <w:name w:val="NormalParagraphStyle"/>
    <w:basedOn w:val="Normal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 New Roman"/>
      <w:color w:val="000000"/>
      <w:lang w:eastAsia="en-US"/>
    </w:rPr>
  </w:style>
  <w:style w:type="paragraph" w:customStyle="1" w:styleId="CorpoTestoUnipd">
    <w:name w:val="Corpo Testo Unipd"/>
    <w:basedOn w:val="Normale"/>
    <w:pPr>
      <w:spacing w:after="60" w:line="288" w:lineRule="auto"/>
      <w:jc w:val="both"/>
    </w:pPr>
    <w:rPr>
      <w:rFonts w:ascii="Arial" w:eastAsia="Times New Roman" w:hAnsi="Arial" w:cs="Arial"/>
      <w:sz w:val="17"/>
      <w:szCs w:val="22"/>
    </w:rPr>
  </w:style>
  <w:style w:type="paragraph" w:styleId="Puntoelenco">
    <w:name w:val="List Bullet"/>
    <w:basedOn w:val="Normale"/>
    <w:pPr>
      <w:numPr>
        <w:numId w:val="1"/>
      </w:numPr>
      <w:ind w:left="-1" w:hanging="1"/>
    </w:pPr>
    <w:rPr>
      <w:rFonts w:ascii="Times New Roman" w:eastAsia="Times New Roman" w:hAnsi="Times New Roman" w:cs="Times New Roman"/>
      <w:lang w:eastAsia="en-US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customStyle="1" w:styleId="UnipdDecreta">
    <w:name w:val="Unipd Decreta"/>
    <w:basedOn w:val="Normale"/>
    <w:pPr>
      <w:jc w:val="center"/>
    </w:pPr>
    <w:rPr>
      <w:rFonts w:ascii="Arial" w:eastAsia="Times New Roman" w:hAnsi="Arial" w:cs="Arial"/>
      <w:b/>
      <w:sz w:val="22"/>
      <w:szCs w:val="22"/>
    </w:rPr>
  </w:style>
  <w:style w:type="paragraph" w:customStyle="1" w:styleId="StileUnipdDecretaprima6ptdopo6pt">
    <w:name w:val="Stile Unipd Decreta + prima 6 pt  dopo 6 pt"/>
    <w:basedOn w:val="UnipdDecreta"/>
    <w:pPr>
      <w:spacing w:before="240" w:after="240"/>
    </w:pPr>
    <w:rPr>
      <w:rFonts w:cs="Times New Roman"/>
      <w:bCs/>
      <w:szCs w:val="20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ascii="Courier New" w:eastAsia="Times New Roman" w:hAnsi="Courier New" w:cs="Times New Roman"/>
      <w:noProof/>
      <w:szCs w:val="20"/>
    </w:rPr>
  </w:style>
  <w:style w:type="character" w:customStyle="1" w:styleId="CorpotestoCarattere">
    <w:name w:val="Corpo testo Carattere"/>
    <w:rPr>
      <w:rFonts w:ascii="Courier New" w:eastAsia="Times New Roman" w:hAnsi="Courier New" w:cs="Times New Roman"/>
      <w:noProof/>
      <w:w w:val="100"/>
      <w:position w:val="-1"/>
      <w:szCs w:val="20"/>
      <w:effect w:val="none"/>
      <w:vertAlign w:val="baseline"/>
      <w:cs w:val="0"/>
      <w:em w:val="none"/>
    </w:rPr>
  </w:style>
  <w:style w:type="paragraph" w:customStyle="1" w:styleId="ListParagraph1">
    <w:name w:val="List Paragraph1"/>
    <w:basedOn w:val="Normale"/>
    <w:pPr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Enfasigrassetto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00" w:lineRule="atLeast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pPr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character" w:customStyle="1" w:styleId="Titolo2Carattere">
    <w:name w:val="Titolo 2 Carattere"/>
    <w:rPr>
      <w:rFonts w:ascii="Book Antiqua" w:eastAsia="Batang" w:hAnsi="Book Antiqua" w:cs="Arial"/>
      <w:b/>
      <w:w w:val="100"/>
      <w:position w:val="-1"/>
      <w:sz w:val="18"/>
      <w:szCs w:val="20"/>
      <w:effect w:val="none"/>
      <w:vertAlign w:val="baseline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6A8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21C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e.it/pag/33440/" TargetMode="External"/><Relationship Id="rId13" Type="http://schemas.openxmlformats.org/officeDocument/2006/relationships/hyperlink" Target="https://www.unive.it/data/persone/559286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ve.it/data/agenda/1/91786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ve.it/pag/1117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ews.unive.it/" TargetMode="External"/><Relationship Id="rId10" Type="http://schemas.openxmlformats.org/officeDocument/2006/relationships/hyperlink" Target="https://www.unive.it/pag/4895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ive.it/pag/40679/" TargetMode="External"/><Relationship Id="rId14" Type="http://schemas.openxmlformats.org/officeDocument/2006/relationships/hyperlink" Target="mailto:comunica@unive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KmLPgM3WML+TmSvSOQYz0EIP2Q==">CgMxLjA4AHIhMS1KWEZsaTc0QWZLR3MwZTFzTGZoaFk2R2FxM00yNDVk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 Giovanni Possamai</dc:creator>
  <cp:lastModifiedBy>FERRARIN Federica</cp:lastModifiedBy>
  <cp:revision>2</cp:revision>
  <dcterms:created xsi:type="dcterms:W3CDTF">2024-10-16T07:28:00Z</dcterms:created>
  <dcterms:modified xsi:type="dcterms:W3CDTF">2024-10-16T07:28:00Z</dcterms:modified>
</cp:coreProperties>
</file>